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1C71B">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14:paraId="73FE6496">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23A53E0B">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760410A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06EBD23D">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14:paraId="73B0493F">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6188A8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rFonts w:ascii="宋体" w:hAnsi="宋体" w:eastAsia="宋体" w:cs="宋体"/>
                <w:color w:val="000000"/>
                <w:kern w:val="0"/>
                <w:sz w:val="19"/>
                <w:szCs w:val="19"/>
                <w:bdr w:val="none" w:color="auto" w:sz="0" w:space="0"/>
                <w:lang w:val="en-US" w:eastAsia="zh-CN" w:bidi="ar"/>
              </w:rPr>
              <w:t>为保障场地内人员出行高效、有序衔接外部公共交通，优化通行流线，</w:t>
            </w:r>
            <w:r>
              <w:rPr>
                <w:rStyle w:val="9"/>
                <w:rFonts w:ascii="宋体" w:hAnsi="宋体" w:eastAsia="宋体" w:cs="宋体"/>
                <w:b/>
                <w:bCs/>
                <w:color w:val="000000"/>
                <w:kern w:val="0"/>
                <w:sz w:val="19"/>
                <w:szCs w:val="19"/>
                <w:bdr w:val="none" w:color="auto" w:sz="0" w:space="0"/>
                <w:lang w:val="en-US" w:eastAsia="zh-CN" w:bidi="ar"/>
              </w:rPr>
              <w:t>场地内已在主要功能区、出入口、集中客流点设置公共交通停靠站点</w:t>
            </w:r>
            <w:r>
              <w:rPr>
                <w:rFonts w:ascii="宋体" w:hAnsi="宋体" w:eastAsia="宋体" w:cs="宋体"/>
                <w:color w:val="000000"/>
                <w:kern w:val="0"/>
                <w:sz w:val="19"/>
                <w:szCs w:val="19"/>
                <w:bdr w:val="none" w:color="auto" w:sz="0" w:space="0"/>
                <w:lang w:val="en-US" w:eastAsia="zh-CN" w:bidi="ar"/>
              </w:rPr>
              <w:t>，并通过</w:t>
            </w:r>
            <w:r>
              <w:rPr>
                <w:rStyle w:val="9"/>
                <w:rFonts w:ascii="宋体" w:hAnsi="宋体" w:eastAsia="宋体" w:cs="宋体"/>
                <w:b/>
                <w:bCs/>
                <w:color w:val="000000"/>
                <w:kern w:val="0"/>
                <w:sz w:val="19"/>
                <w:szCs w:val="19"/>
                <w:bdr w:val="none" w:color="auto" w:sz="0" w:space="0"/>
                <w:lang w:val="en-US" w:eastAsia="zh-CN" w:bidi="ar"/>
              </w:rPr>
              <w:t>专用接驳车</w:t>
            </w:r>
            <w:r>
              <w:rPr>
                <w:rFonts w:ascii="宋体" w:hAnsi="宋体" w:eastAsia="宋体" w:cs="宋体"/>
                <w:color w:val="000000"/>
                <w:kern w:val="0"/>
                <w:sz w:val="19"/>
                <w:szCs w:val="19"/>
                <w:bdr w:val="none" w:color="auto" w:sz="0" w:space="0"/>
                <w:lang w:val="en-US" w:eastAsia="zh-CN" w:bidi="ar"/>
              </w:rPr>
              <w:t>实现站点之间、内部区域与外部公交 / 地铁 / 枢纽站点的快速连通。</w:t>
            </w:r>
          </w:p>
          <w:p w14:paraId="1A3260B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000000"/>
                <w:sz w:val="19"/>
                <w:szCs w:val="19"/>
              </w:rPr>
            </w:pPr>
          </w:p>
          <w:p w14:paraId="0635A0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rStyle w:val="9"/>
                <w:rFonts w:ascii="宋体" w:hAnsi="宋体" w:eastAsia="宋体" w:cs="宋体"/>
                <w:b/>
                <w:bCs/>
                <w:color w:val="000000"/>
                <w:kern w:val="0"/>
                <w:sz w:val="19"/>
                <w:szCs w:val="19"/>
                <w:bdr w:val="none" w:color="auto" w:sz="0" w:space="0"/>
                <w:lang w:val="en-US" w:eastAsia="zh-CN" w:bidi="ar"/>
              </w:rPr>
              <w:t>交通流线组织</w:t>
            </w:r>
            <w:r>
              <w:rPr>
                <w:rFonts w:ascii="宋体" w:hAnsi="宋体" w:eastAsia="宋体" w:cs="宋体"/>
                <w:color w:val="000000"/>
                <w:kern w:val="0"/>
                <w:sz w:val="19"/>
                <w:szCs w:val="19"/>
                <w:bdr w:val="none" w:color="auto" w:sz="0" w:space="0"/>
                <w:lang w:val="en-US" w:eastAsia="zh-CN" w:bidi="ar"/>
              </w:rPr>
              <w:t>内部交通流线遵循</w:t>
            </w:r>
            <w:r>
              <w:rPr>
                <w:rStyle w:val="9"/>
                <w:rFonts w:ascii="宋体" w:hAnsi="宋体" w:eastAsia="宋体" w:cs="宋体"/>
                <w:b/>
                <w:bCs/>
                <w:color w:val="000000"/>
                <w:kern w:val="0"/>
                <w:sz w:val="19"/>
                <w:szCs w:val="19"/>
                <w:bdr w:val="none" w:color="auto" w:sz="0" w:space="0"/>
                <w:lang w:val="en-US" w:eastAsia="zh-CN" w:bidi="ar"/>
              </w:rPr>
              <w:t>人车分流、顺向通行、减少交叉</w:t>
            </w:r>
            <w:r>
              <w:rPr>
                <w:rFonts w:ascii="宋体" w:hAnsi="宋体" w:eastAsia="宋体" w:cs="宋体"/>
                <w:color w:val="000000"/>
                <w:kern w:val="0"/>
                <w:sz w:val="19"/>
                <w:szCs w:val="19"/>
                <w:bdr w:val="none" w:color="auto" w:sz="0" w:space="0"/>
                <w:lang w:val="en-US" w:eastAsia="zh-CN" w:bidi="ar"/>
              </w:rPr>
              <w:t>原则，明确步行道、接驳车专用通道，确保站点间通行安全、顺畅，避免拥堵与冲突。</w:t>
            </w:r>
          </w:p>
          <w:p w14:paraId="11E3E99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000000"/>
                <w:sz w:val="19"/>
                <w:szCs w:val="19"/>
              </w:rPr>
            </w:pPr>
          </w:p>
          <w:p w14:paraId="7B231BB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000000"/>
                <w:sz w:val="19"/>
                <w:szCs w:val="19"/>
              </w:rPr>
            </w:pPr>
          </w:p>
          <w:p w14:paraId="34597F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rStyle w:val="9"/>
                <w:rFonts w:ascii="宋体" w:hAnsi="宋体" w:eastAsia="宋体" w:cs="宋体"/>
                <w:b/>
                <w:bCs/>
                <w:color w:val="000000"/>
                <w:kern w:val="0"/>
                <w:sz w:val="19"/>
                <w:szCs w:val="19"/>
                <w:bdr w:val="none" w:color="auto" w:sz="0" w:space="0"/>
                <w:lang w:val="en-US" w:eastAsia="zh-CN" w:bidi="ar"/>
              </w:rPr>
              <w:t>站点设置</w:t>
            </w:r>
          </w:p>
          <w:p w14:paraId="63E6F01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000000"/>
                <w:sz w:val="19"/>
                <w:szCs w:val="19"/>
              </w:rPr>
            </w:pPr>
          </w:p>
          <w:p w14:paraId="390C0A3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000000"/>
                <w:sz w:val="19"/>
                <w:szCs w:val="19"/>
              </w:rPr>
            </w:pPr>
            <w:r>
              <w:rPr>
                <w:color w:val="000000"/>
                <w:sz w:val="19"/>
                <w:szCs w:val="19"/>
                <w:bdr w:val="none" w:color="auto" w:sz="0" w:space="0"/>
              </w:rPr>
              <w:t>内部站点：覆盖核心区域、主要出入口、人流集中点，间距合理，换乘便捷；</w:t>
            </w:r>
          </w:p>
          <w:p w14:paraId="4D09CBC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000000"/>
                <w:sz w:val="19"/>
                <w:szCs w:val="19"/>
              </w:rPr>
            </w:pPr>
            <w:r>
              <w:rPr>
                <w:color w:val="000000"/>
                <w:sz w:val="19"/>
                <w:szCs w:val="19"/>
                <w:bdr w:val="none" w:color="auto" w:sz="0" w:space="0"/>
              </w:rPr>
              <w:t>外部衔接站点：与城市公交站、地铁站、客运枢纽等有效对接，实现内外交通无缝转换。</w:t>
            </w:r>
          </w:p>
          <w:p w14:paraId="7F4E3E9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000000"/>
                <w:sz w:val="19"/>
                <w:szCs w:val="19"/>
              </w:rPr>
            </w:pPr>
            <w:r>
              <w:rPr>
                <w:rStyle w:val="9"/>
                <w:b/>
                <w:bCs/>
                <w:color w:val="000000"/>
                <w:sz w:val="19"/>
                <w:szCs w:val="19"/>
                <w:bdr w:val="none" w:color="auto" w:sz="0" w:space="0"/>
              </w:rPr>
              <w:t>专用接驳车运营</w:t>
            </w:r>
          </w:p>
          <w:p w14:paraId="5408F71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000000"/>
                <w:sz w:val="19"/>
                <w:szCs w:val="19"/>
              </w:rPr>
            </w:pPr>
            <w:r>
              <w:rPr>
                <w:color w:val="000000"/>
                <w:sz w:val="19"/>
                <w:szCs w:val="19"/>
                <w:bdr w:val="none" w:color="auto" w:sz="0" w:space="0"/>
              </w:rPr>
              <w:t>线路：串联各内部公共交通站点及对外交通枢纽，形成闭环或双向直达线路；</w:t>
            </w:r>
          </w:p>
          <w:p w14:paraId="11E62D3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000000"/>
                <w:sz w:val="19"/>
                <w:szCs w:val="19"/>
              </w:rPr>
            </w:pPr>
            <w:r>
              <w:rPr>
                <w:color w:val="000000"/>
                <w:sz w:val="19"/>
                <w:szCs w:val="19"/>
                <w:bdr w:val="none" w:color="auto" w:sz="0" w:space="0"/>
              </w:rPr>
              <w:t>班次：根据高峰、平峰客流合理安排，保障准时、高效；</w:t>
            </w:r>
          </w:p>
          <w:p w14:paraId="0F09460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rPr>
                <w:color w:val="000000"/>
                <w:sz w:val="19"/>
                <w:szCs w:val="19"/>
              </w:rPr>
            </w:pPr>
            <w:r>
              <w:rPr>
                <w:color w:val="000000"/>
                <w:sz w:val="19"/>
                <w:szCs w:val="19"/>
                <w:bdr w:val="none" w:color="auto" w:sz="0" w:space="0"/>
              </w:rPr>
              <w:t>功能：解决内部长距离步行、跨区域通行问题，提升整体出行效率。</w:t>
            </w:r>
          </w:p>
          <w:p w14:paraId="13D6167D">
            <w:pPr>
              <w:rPr>
                <w:rFonts w:ascii="Times New Roman" w:hAnsi="Times New Roman" w:eastAsia="宋体" w:cs="Times New Roman"/>
                <w:kern w:val="0"/>
                <w:sz w:val="20"/>
                <w:szCs w:val="21"/>
              </w:rPr>
            </w:pPr>
          </w:p>
        </w:tc>
      </w:tr>
    </w:tbl>
    <w:p w14:paraId="431798E7">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4B4CDE61">
      <w:pPr>
        <w:rPr>
          <w:rFonts w:ascii="Times New Roman" w:hAnsi="Times New Roman" w:eastAsia="宋体" w:cs="Times New Roman"/>
          <w:szCs w:val="21"/>
        </w:rPr>
      </w:pPr>
      <w:r>
        <w:rPr>
          <w:rFonts w:ascii="Times New Roman" w:hAnsi="Times New Roman" w:eastAsia="宋体" w:cs="Times New Roman"/>
          <w:szCs w:val="21"/>
        </w:rPr>
        <w:t>提交材料及要求：</w:t>
      </w:r>
    </w:p>
    <w:p w14:paraId="6DED8683">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14:paraId="7C573B32">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14:paraId="237847DE">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14:paraId="2560485B">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14:paraId="197671F5">
      <w:pPr>
        <w:ind w:left="210" w:hanging="210" w:hangingChars="100"/>
      </w:pPr>
    </w:p>
    <w:p w14:paraId="3D0E92EA">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EBD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5153D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rFonts w:ascii="Symbol" w:hAnsi="Symbol" w:eastAsia="Symbol" w:cs="Symbol"/>
                <w:sz w:val="24"/>
              </w:rPr>
              <w:t>·</w:t>
            </w:r>
            <w:r>
              <w:rPr>
                <w:rFonts w:hint="eastAsia" w:ascii="宋体" w:hAnsi="宋体" w:eastAsia="宋体" w:cs="宋体"/>
                <w:sz w:val="24"/>
              </w:rPr>
              <w:t xml:space="preserve">  </w:t>
            </w:r>
            <w:r>
              <w:rPr>
                <w:rStyle w:val="9"/>
                <w:rFonts w:ascii="宋体" w:hAnsi="宋体" w:eastAsia="宋体" w:cs="宋体"/>
                <w:b/>
                <w:bCs/>
                <w:color w:val="000000"/>
                <w:kern w:val="0"/>
                <w:sz w:val="19"/>
                <w:szCs w:val="19"/>
                <w:bdr w:val="none" w:color="auto" w:sz="0" w:space="0"/>
                <w:lang w:val="en-US" w:eastAsia="zh-CN" w:bidi="ar"/>
              </w:rPr>
              <w:t>项目竣工总平面图</w:t>
            </w:r>
            <w:r>
              <w:rPr>
                <w:rFonts w:ascii="宋体" w:hAnsi="宋体" w:eastAsia="宋体" w:cs="宋体"/>
                <w:color w:val="000000"/>
                <w:kern w:val="0"/>
                <w:sz w:val="19"/>
                <w:szCs w:val="19"/>
                <w:bdr w:val="none" w:color="auto" w:sz="0" w:space="0"/>
                <w:lang w:val="en-US" w:eastAsia="zh-CN" w:bidi="ar"/>
              </w:rPr>
              <w:t>已完整提供项目竣工总平面图，清晰标示场地内建筑布局、出入口、道路、停车场及内部交通组织。</w:t>
            </w:r>
          </w:p>
          <w:p w14:paraId="2F489A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rFonts w:hint="default" w:ascii="Symbol" w:hAnsi="Symbol" w:eastAsia="Symbol" w:cs="Symbol"/>
                <w:sz w:val="24"/>
              </w:rPr>
              <w:t>·</w:t>
            </w:r>
            <w:r>
              <w:rPr>
                <w:rFonts w:hint="eastAsia" w:ascii="宋体" w:hAnsi="宋体" w:eastAsia="宋体" w:cs="宋体"/>
                <w:sz w:val="24"/>
              </w:rPr>
              <w:t xml:space="preserve">  </w:t>
            </w:r>
            <w:r>
              <w:rPr>
                <w:rFonts w:hint="default" w:ascii="Symbol" w:hAnsi="Symbol" w:eastAsia="Symbol" w:cs="Symbol"/>
                <w:sz w:val="24"/>
              </w:rPr>
              <w:t>·</w:t>
            </w:r>
            <w:r>
              <w:rPr>
                <w:rFonts w:hint="eastAsia" w:ascii="宋体" w:hAnsi="宋体" w:eastAsia="宋体" w:cs="宋体"/>
                <w:sz w:val="24"/>
              </w:rPr>
              <w:t xml:space="preserve">  </w:t>
            </w:r>
            <w:r>
              <w:rPr>
                <w:rStyle w:val="9"/>
                <w:rFonts w:ascii="宋体" w:hAnsi="宋体" w:eastAsia="宋体" w:cs="宋体"/>
                <w:b/>
                <w:bCs/>
                <w:color w:val="000000"/>
                <w:kern w:val="0"/>
                <w:sz w:val="19"/>
                <w:szCs w:val="19"/>
                <w:bdr w:val="none" w:color="auto" w:sz="0" w:space="0"/>
                <w:lang w:val="en-US" w:eastAsia="zh-CN" w:bidi="ar"/>
              </w:rPr>
              <w:t>场地周边公共交通设施布局示意图</w:t>
            </w:r>
            <w:r>
              <w:rPr>
                <w:rFonts w:ascii="宋体" w:hAnsi="宋体" w:eastAsia="宋体" w:cs="宋体"/>
                <w:color w:val="000000"/>
                <w:kern w:val="0"/>
                <w:sz w:val="19"/>
                <w:szCs w:val="19"/>
                <w:bdr w:val="none" w:color="auto" w:sz="0" w:space="0"/>
                <w:lang w:val="en-US" w:eastAsia="zh-CN" w:bidi="ar"/>
              </w:rPr>
              <w:t>已绘制并提交场地周边公共交通设施布局示意图，明确标注</w:t>
            </w:r>
            <w:r>
              <w:rPr>
                <w:rStyle w:val="9"/>
                <w:rFonts w:ascii="宋体" w:hAnsi="宋体" w:eastAsia="宋体" w:cs="宋体"/>
                <w:b/>
                <w:bCs/>
                <w:color w:val="000000"/>
                <w:kern w:val="0"/>
                <w:sz w:val="19"/>
                <w:szCs w:val="19"/>
                <w:bdr w:val="none" w:color="auto" w:sz="0" w:space="0"/>
                <w:lang w:val="en-US" w:eastAsia="zh-CN" w:bidi="ar"/>
              </w:rPr>
              <w:t>就近公交站点位置、场地出入口至公交站点的步行线路、步行距离</w:t>
            </w:r>
            <w:r>
              <w:rPr>
                <w:rFonts w:ascii="宋体" w:hAnsi="宋体" w:eastAsia="宋体" w:cs="宋体"/>
                <w:color w:val="000000"/>
                <w:kern w:val="0"/>
                <w:sz w:val="19"/>
                <w:szCs w:val="19"/>
                <w:bdr w:val="none" w:color="auto" w:sz="0" w:space="0"/>
                <w:lang w:val="en-US" w:eastAsia="zh-CN" w:bidi="ar"/>
              </w:rPr>
              <w:t>，直观反映内外公交衔接关系。</w:t>
            </w:r>
          </w:p>
          <w:p w14:paraId="51DF40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rFonts w:hint="default" w:ascii="Symbol" w:hAnsi="Symbol" w:eastAsia="Symbol" w:cs="Symbol"/>
                <w:sz w:val="24"/>
              </w:rPr>
              <w:t>·</w:t>
            </w:r>
            <w:r>
              <w:rPr>
                <w:rFonts w:hint="eastAsia" w:ascii="宋体" w:hAnsi="宋体" w:eastAsia="宋体" w:cs="宋体"/>
                <w:sz w:val="24"/>
              </w:rPr>
              <w:t xml:space="preserve">  </w:t>
            </w:r>
            <w:r>
              <w:rPr>
                <w:rFonts w:hint="default" w:ascii="Symbol" w:hAnsi="Symbol" w:eastAsia="Symbol" w:cs="Symbol"/>
                <w:sz w:val="24"/>
              </w:rPr>
              <w:t>·</w:t>
            </w:r>
            <w:r>
              <w:rPr>
                <w:rFonts w:hint="eastAsia" w:ascii="宋体" w:hAnsi="宋体" w:eastAsia="宋体" w:cs="宋体"/>
                <w:sz w:val="24"/>
              </w:rPr>
              <w:t xml:space="preserve">  </w:t>
            </w:r>
            <w:r>
              <w:rPr>
                <w:rStyle w:val="9"/>
                <w:rFonts w:ascii="宋体" w:hAnsi="宋体" w:eastAsia="宋体" w:cs="宋体"/>
                <w:b/>
                <w:bCs/>
                <w:color w:val="000000"/>
                <w:kern w:val="0"/>
                <w:sz w:val="19"/>
                <w:szCs w:val="19"/>
                <w:bdr w:val="none" w:color="auto" w:sz="0" w:space="0"/>
                <w:lang w:val="en-US" w:eastAsia="zh-CN" w:bidi="ar"/>
              </w:rPr>
              <w:t>专用接驳车服务实施方案</w:t>
            </w:r>
            <w:r>
              <w:rPr>
                <w:rFonts w:ascii="宋体" w:hAnsi="宋体" w:eastAsia="宋体" w:cs="宋体"/>
                <w:color w:val="000000"/>
                <w:kern w:val="0"/>
                <w:sz w:val="19"/>
                <w:szCs w:val="19"/>
                <w:bdr w:val="none" w:color="auto" w:sz="0" w:space="0"/>
                <w:lang w:val="en-US" w:eastAsia="zh-CN" w:bidi="ar"/>
              </w:rPr>
              <w:t>已编制并提交专用接驳车服务实施方案，明确接驳线路、站点设置、运营时间、班次安排、车辆与人员配置、安全管理、服务保障及应急处置等内容。</w:t>
            </w:r>
          </w:p>
          <w:p w14:paraId="562B4D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9"/>
                <w:szCs w:val="19"/>
              </w:rPr>
            </w:pPr>
            <w:r>
              <w:rPr>
                <w:rFonts w:hint="default" w:ascii="Symbol" w:hAnsi="Symbol" w:eastAsia="Symbol" w:cs="Symbol"/>
                <w:sz w:val="24"/>
              </w:rPr>
              <w:t>·</w:t>
            </w:r>
            <w:r>
              <w:rPr>
                <w:rFonts w:hint="eastAsia" w:ascii="宋体" w:hAnsi="宋体" w:eastAsia="宋体" w:cs="宋体"/>
                <w:sz w:val="24"/>
              </w:rPr>
              <w:t xml:space="preserve">  </w:t>
            </w:r>
            <w:r>
              <w:rPr>
                <w:rFonts w:hint="default" w:ascii="Symbol" w:hAnsi="Symbol" w:eastAsia="Symbol" w:cs="Symbol"/>
                <w:sz w:val="24"/>
              </w:rPr>
              <w:t>·</w:t>
            </w:r>
            <w:r>
              <w:rPr>
                <w:rFonts w:hint="eastAsia" w:ascii="宋体" w:hAnsi="宋体" w:eastAsia="宋体" w:cs="宋体"/>
                <w:sz w:val="24"/>
              </w:rPr>
              <w:t xml:space="preserve">  </w:t>
            </w:r>
            <w:r>
              <w:rPr>
                <w:rStyle w:val="9"/>
                <w:rFonts w:ascii="宋体" w:hAnsi="宋体" w:eastAsia="宋体" w:cs="宋体"/>
                <w:b/>
                <w:bCs/>
                <w:color w:val="000000"/>
                <w:kern w:val="0"/>
                <w:sz w:val="19"/>
                <w:szCs w:val="19"/>
                <w:bdr w:val="none" w:color="auto" w:sz="0" w:space="0"/>
                <w:lang w:val="en-US" w:eastAsia="zh-CN" w:bidi="ar"/>
              </w:rPr>
              <w:t>公共交通站点或专用接驳车运行影像资料</w:t>
            </w:r>
            <w:r>
              <w:rPr>
                <w:rFonts w:ascii="宋体" w:hAnsi="宋体" w:eastAsia="宋体" w:cs="宋体"/>
                <w:color w:val="000000"/>
                <w:kern w:val="0"/>
                <w:sz w:val="19"/>
                <w:szCs w:val="19"/>
                <w:bdr w:val="none" w:color="auto" w:sz="0" w:space="0"/>
                <w:lang w:val="en-US" w:eastAsia="zh-CN" w:bidi="ar"/>
              </w:rPr>
              <w:t>已提供现场实拍照片 / 视频，包含</w:t>
            </w:r>
            <w:r>
              <w:rPr>
                <w:rStyle w:val="9"/>
                <w:rFonts w:ascii="宋体" w:hAnsi="宋体" w:eastAsia="宋体" w:cs="宋体"/>
                <w:b/>
                <w:bCs/>
                <w:color w:val="000000"/>
                <w:kern w:val="0"/>
                <w:sz w:val="19"/>
                <w:szCs w:val="19"/>
                <w:bdr w:val="none" w:color="auto" w:sz="0" w:space="0"/>
                <w:lang w:val="en-US" w:eastAsia="zh-CN" w:bidi="ar"/>
              </w:rPr>
              <w:t>公共交通站点现状、专用接驳车线路、停靠站点、车辆运行及乘车组织</w:t>
            </w:r>
            <w:r>
              <w:rPr>
                <w:rFonts w:ascii="宋体" w:hAnsi="宋体" w:eastAsia="宋体" w:cs="宋体"/>
                <w:color w:val="000000"/>
                <w:kern w:val="0"/>
                <w:sz w:val="19"/>
                <w:szCs w:val="19"/>
                <w:bdr w:val="none" w:color="auto" w:sz="0" w:space="0"/>
                <w:lang w:val="en-US" w:eastAsia="zh-CN" w:bidi="ar"/>
              </w:rPr>
              <w:t>等影像资料，真实反映实际运行情况。</w:t>
            </w:r>
          </w:p>
          <w:p w14:paraId="13606F4A">
            <w:pPr>
              <w:rPr>
                <w:rFonts w:ascii="Times New Roman" w:hAnsi="Times New Roman" w:eastAsia="宋体" w:cs="Times New Roman"/>
                <w:kern w:val="0"/>
                <w:sz w:val="20"/>
                <w:szCs w:val="21"/>
              </w:rPr>
            </w:pPr>
            <w:r>
              <w:rPr>
                <w:rFonts w:hint="default" w:ascii="Symbol" w:hAnsi="Symbol" w:eastAsia="Symbol" w:cs="Symbol"/>
                <w:sz w:val="24"/>
              </w:rPr>
              <w:t>·</w:t>
            </w:r>
            <w:r>
              <w:rPr>
                <w:rFonts w:hint="eastAsia" w:ascii="宋体" w:hAnsi="宋体" w:eastAsia="宋体" w:cs="宋体"/>
                <w:sz w:val="24"/>
              </w:rPr>
              <w:t xml:space="preserve">  </w:t>
            </w:r>
            <w:bookmarkStart w:id="0" w:name="_GoBack"/>
            <w:bookmarkEnd w:id="0"/>
          </w:p>
        </w:tc>
      </w:tr>
    </w:tbl>
    <w:p w14:paraId="62D76F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5C087"/>
    <w:multiLevelType w:val="multilevel"/>
    <w:tmpl w:val="09D5C08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34F026F2"/>
    <w:multiLevelType w:val="multilevel"/>
    <w:tmpl w:val="34F026F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3C6C610F"/>
    <w:multiLevelType w:val="multilevel"/>
    <w:tmpl w:val="3C6C610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43A0583D"/>
    <w:multiLevelType w:val="multilevel"/>
    <w:tmpl w:val="43A0583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4E6004"/>
    <w:rsid w:val="007B2A4F"/>
    <w:rsid w:val="008A1A93"/>
    <w:rsid w:val="00A24C41"/>
    <w:rsid w:val="00FF28AB"/>
    <w:rsid w:val="07F752D8"/>
    <w:rsid w:val="2F58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标题 4 Char"/>
    <w:basedOn w:val="8"/>
    <w:link w:val="3"/>
    <w:qFormat/>
    <w:uiPriority w:val="0"/>
    <w:rPr>
      <w:rFonts w:ascii="Times New Roman" w:hAnsi="Times New Roman" w:eastAsia="宋体" w:cs="Times New Roman"/>
      <w:b/>
      <w:bCs/>
      <w:szCs w:val="32"/>
    </w:rPr>
  </w:style>
  <w:style w:type="character" w:styleId="13">
    <w:name w:val="Placeholder Text"/>
    <w:basedOn w:val="8"/>
    <w:semiHidden/>
    <w:qFormat/>
    <w:uiPriority w:val="99"/>
    <w:rPr>
      <w:color w:val="808080"/>
    </w:rPr>
  </w:style>
  <w:style w:type="table" w:customStyle="1" w:styleId="14">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250</Words>
  <Characters>260</Characters>
  <Lines>2</Lines>
  <Paragraphs>1</Paragraphs>
  <TotalTime>1</TotalTime>
  <ScaleCrop>false</ScaleCrop>
  <LinksUpToDate>false</LinksUpToDate>
  <CharactersWithSpaces>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青萝</cp:lastModifiedBy>
  <dcterms:modified xsi:type="dcterms:W3CDTF">2026-03-18T07:21:01Z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eyJoZGlkIjoiNWY3M2JmMjhjOTRjYzI0YTE2MjcyMTRkYTIxNjY1NzAiLCJ1c2VySWQiOiIxMjA0OTc0MTAwIn0=</vt:lpwstr>
  </property>
  <property fmtid="{D5CDD505-2E9C-101B-9397-08002B2CF9AE}" pid="3" name="KSOProductBuildVer">
    <vt:lpwstr>2052-12.1.0.25225</vt:lpwstr>
  </property>
  <property fmtid="{D5CDD505-2E9C-101B-9397-08002B2CF9AE}" pid="4" name="ICV">
    <vt:lpwstr>6BDAD01BC3B648F7AF6C542C103D97DF_13</vt:lpwstr>
  </property>
</Properties>
</file>