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1D3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 w14:paraId="4020C24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 w14:paraId="67B5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 w14:paraId="69E6499A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46690C31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4D5BE5EE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5D900847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 w14:paraId="3E05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3D8E3003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54C46518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51C2E531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864C695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6754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71CEDD27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4323D1F2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 w14:paraId="0EA4A6DE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398E3184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171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513F9478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0453B981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0669DF61"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4D8F3B1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01E7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7DB90BCA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5AA37177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 w14:paraId="16D33473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AE3880A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AF8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 w14:paraId="32A32516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76A2C461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C3A708B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592D63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A60E903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6"/>
        <w:gridCol w:w="1575"/>
        <w:gridCol w:w="4165"/>
      </w:tblGrid>
      <w:tr w14:paraId="2454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D971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FFCF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设备编号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A3C6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单位风量耗功率 [W/(m³/h)]</w:t>
            </w:r>
          </w:p>
        </w:tc>
      </w:tr>
      <w:tr w14:paraId="7D17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D35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全空气系统送风机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DEE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FA-01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4B5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0.256</w:t>
            </w:r>
          </w:p>
        </w:tc>
      </w:tr>
      <w:tr w14:paraId="6B26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EC0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新风系统送风机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9B7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MA-01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160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0.252</w:t>
            </w:r>
          </w:p>
        </w:tc>
      </w:tr>
      <w:tr w14:paraId="40D7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FD8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排风系统排风机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075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EA-01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FAA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0.258</w:t>
            </w:r>
          </w:p>
        </w:tc>
      </w:tr>
      <w:tr w14:paraId="7A0B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700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风机盘管回风风机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1B0FC">
            <w:pPr>
              <w:keepNext w:val="0"/>
              <w:keepLines w:val="0"/>
              <w:widowControl/>
              <w:suppressLineNumbers w:val="0"/>
              <w:jc w:val="left"/>
            </w:pPr>
            <w:r>
              <w:t>FC-01~FC-xx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95A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0.249</w:t>
            </w:r>
          </w:p>
        </w:tc>
      </w:tr>
    </w:tbl>
    <w:p w14:paraId="72F6F3F8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0.00496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r>
        <w:rPr>
          <w:rFonts w:ascii="宋体" w:hAnsi="宋体" w:eastAsia="宋体" w:cs="宋体"/>
          <w:sz w:val="24"/>
          <w:szCs w:val="24"/>
        </w:rPr>
        <w:t>≤0.0062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3A622CD5"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0.0193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≤0.0241   </w:t>
          </w:r>
        </w:sdtContent>
      </w:sdt>
      <w:r>
        <w:rPr>
          <w:rFonts w:hint="eastAsia"/>
        </w:rPr>
        <w:t>。</w:t>
      </w:r>
    </w:p>
    <w:p w14:paraId="7BEAFA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68"/>
      <w:bookmarkStart w:id="1" w:name="_Toc9945475"/>
      <w:bookmarkStart w:id="2" w:name="_Toc9945334"/>
      <w:bookmarkStart w:id="3" w:name="_Toc9945048"/>
      <w:bookmarkStart w:id="4" w:name="_Toc9945192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318DA9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6880A42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 w14:paraId="7EAAF0E1">
      <w:pPr>
        <w:rPr>
          <w:rFonts w:ascii="Times New Roman" w:hAnsi="Times New Roman" w:cs="Times New Roman" w:eastAsiaTheme="majorEastAsia"/>
        </w:rPr>
      </w:pPr>
      <w:bookmarkStart w:id="5" w:name="_Toc9945193"/>
      <w:bookmarkStart w:id="6" w:name="_Toc9945335"/>
      <w:bookmarkStart w:id="7" w:name="_Toc9944769"/>
      <w:bookmarkStart w:id="8" w:name="_Toc9945476"/>
      <w:bookmarkStart w:id="9" w:name="_Toc9945049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22C25F77">
      <w:pPr>
        <w:rPr>
          <w:rFonts w:ascii="Times New Roman" w:hAnsi="Times New Roman" w:cs="Times New Roman" w:eastAsiaTheme="majorEastAsia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798F621C"/>
    <w:p w14:paraId="375864C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62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0541C39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风机的单位风量耗功率计算书、空调冷热水系统的耗电输冷（热）比计算书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bookmarkStart w:id="15" w:name="_GoBack"/>
            <w:bookmarkEnd w:id="15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集中供暖系统热水循环泵的耗电输热比计算书</w:t>
            </w:r>
          </w:p>
        </w:tc>
      </w:tr>
    </w:tbl>
    <w:p w14:paraId="2CCAC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  <w:rsid w:val="4F11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 w14:paraId="24877FE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 w14:paraId="2B92FEE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 w14:paraId="1BE1F67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 w14:paraId="420D48DB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 w14:paraId="08DEB512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 w14:paraId="081160E4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 w14:paraId="7BDDB112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 w14:paraId="2926E7F7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 w14:paraId="4FB1AD85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56C56E31A224E9CAA0891AC68BCD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436</Characters>
  <Lines>3</Lines>
  <Paragraphs>1</Paragraphs>
  <TotalTime>2</TotalTime>
  <ScaleCrop>false</ScaleCrop>
  <LinksUpToDate>false</LinksUpToDate>
  <CharactersWithSpaces>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czq</cp:lastModifiedBy>
  <dcterms:modified xsi:type="dcterms:W3CDTF">2026-03-20T13:10:29Z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D5B8D17E3EF74828812B60586904F741_12</vt:lpwstr>
  </property>
</Properties>
</file>