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77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3E0903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20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7908DB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53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38F0B3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主要功能房间的照明功率密度值达到现行国家标准《建筑照明设计标准》GB/T 50034规定的目标值</w:t>
            </w:r>
          </w:p>
        </w:tc>
        <w:tc>
          <w:tcPr>
            <w:tcW w:w="1276" w:type="dxa"/>
            <w:vAlign w:val="center"/>
          </w:tcPr>
          <w:p w14:paraId="2836E1E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5C841D2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8A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20EFB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3E4EF03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5632C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47E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350FBDA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照明产品、电力变压器、水泵、风机等设备满足国家现行有关标准的能效等级2级的要求</w:t>
            </w:r>
          </w:p>
        </w:tc>
        <w:tc>
          <w:tcPr>
            <w:tcW w:w="1276" w:type="dxa"/>
            <w:vAlign w:val="center"/>
          </w:tcPr>
          <w:p w14:paraId="5B4A5F7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4F3E4F8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5F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243A1A6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174B94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A958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6B46BE8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 w14:paraId="40FA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7B7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C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39E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494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6C0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E8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3C0A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60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8C1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4785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4BEE3BA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商店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A3322B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300.44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6C6F57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9C4626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6.19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DFFC06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≤10  </w:t>
                </w:r>
              </w:p>
            </w:tc>
          </w:sdtContent>
        </w:sdt>
      </w:tr>
      <w:tr w14:paraId="7296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DD5E89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常设展厅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F808D9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200.5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1C532F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542499D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4.13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B0ED1D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D72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ECF8F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教室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81712F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307.12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8403AC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1C682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6.32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3D42A9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121C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AB5E5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84F16B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D26F53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99580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7D2EE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5CE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5A7ADF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CCA6F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D2CB14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9A8713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13CD54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FBD8E97">
      <w:pPr>
        <w:spacing w:line="288" w:lineRule="auto"/>
        <w:rPr>
          <w:rFonts w:hint="eastAsia" w:eastAsiaTheme="minorEastAsia"/>
          <w:bCs/>
          <w:lang w:val="en-US" w:eastAsia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  <w:r>
        <w:rPr>
          <w:rFonts w:hint="eastAsia" w:cs="宋体"/>
          <w:szCs w:val="21"/>
          <w:lang w:val="en-US" w:eastAsia="zh-CN"/>
        </w:rPr>
        <w:t xml:space="preserve"> </w:t>
      </w:r>
    </w:p>
    <w:p w14:paraId="361429D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/>
        </w:rPr>
        <w:t>电力变压器</w:t>
      </w:r>
      <w:r>
        <w:rPr>
          <w:rFonts w:hint="eastAsia" w:cs="宋体"/>
          <w:bCs/>
        </w:rPr>
        <w:t>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2BC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60DB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B65F25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510F890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465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6CE3372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LED 照明灯具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63C7978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LED-PL-30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7B0BFC83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30W，2800lm，Ra≥90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15E326D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 级</w:t>
                </w:r>
              </w:p>
            </w:tc>
          </w:sdtContent>
        </w:sdt>
      </w:tr>
      <w:tr w14:paraId="4CF1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4FE8A82B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电力变压器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2B88697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S13-M-1000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2B43C185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1000kVA，10kV/0.4kV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6163CE6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 级  </w:t>
                </w:r>
              </w:p>
            </w:tc>
          </w:sdtContent>
        </w:sdt>
      </w:tr>
      <w:tr w14:paraId="1DE8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5AAC428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空调送风机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1D80B7B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BL-4C-10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6E15BC2D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2.56kW，L=10000m³/h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52E1077A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 级 </w:t>
                </w:r>
              </w:p>
            </w:tc>
          </w:sdtContent>
        </w:sdt>
      </w:tr>
    </w:tbl>
    <w:p w14:paraId="0441B8C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5B93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42C917">
      <w:pPr>
        <w:rPr>
          <w:rFonts w:ascii="Times New Roman" w:hAnsi="Times New Roman" w:cs="Times New Roman" w:eastAsiaTheme="majorEastAsia"/>
        </w:rPr>
      </w:pPr>
      <w:bookmarkStart w:id="0" w:name="_Toc9945052"/>
      <w:bookmarkStart w:id="1" w:name="_Toc9945479"/>
      <w:bookmarkStart w:id="2" w:name="_Toc9945196"/>
      <w:bookmarkStart w:id="3" w:name="_Toc9945338"/>
      <w:bookmarkStart w:id="4" w:name="_Toc9944772"/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电气专业设计说明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包含照明设计要求、照明设计标准、照明控制措施等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；</w:t>
      </w:r>
    </w:p>
    <w:p w14:paraId="49293D1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2）照明系统图、平面施工图、设备表等设计文件</w:t>
      </w:r>
      <w:r>
        <w:rPr>
          <w:rFonts w:ascii="Times New Roman" w:hAnsi="Times New Roman" w:cs="Times New Roman" w:eastAsiaTheme="majorEastAsia"/>
        </w:rPr>
        <w:t>；</w:t>
      </w:r>
    </w:p>
    <w:p w14:paraId="4E1A5F7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</w:t>
      </w:r>
      <w:r>
        <w:rPr>
          <w:rFonts w:ascii="Times New Roman" w:hAnsi="Times New Roman" w:cs="Times New Roman" w:eastAsiaTheme="majorEastAsia"/>
        </w:rPr>
        <w:t>照明功率密度计算分析报告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4CE5C6F">
      <w:pPr>
        <w:widowControl/>
        <w:jc w:val="lef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）现场检测报告，产品检验报告。</w:t>
      </w:r>
      <w:bookmarkEnd w:id="0"/>
      <w:bookmarkEnd w:id="1"/>
      <w:bookmarkEnd w:id="2"/>
      <w:bookmarkEnd w:id="3"/>
      <w:bookmarkEnd w:id="4"/>
    </w:p>
    <w:p w14:paraId="71B6D7F6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5BBCEB3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5" w:name="_GoBack"/>
      <w:bookmarkEnd w:id="5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A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2" w:hRule="atLeast"/>
          <w:jc w:val="center"/>
        </w:trPr>
        <w:tc>
          <w:tcPr>
            <w:tcW w:w="9356" w:type="dxa"/>
          </w:tcPr>
          <w:p w14:paraId="79993F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ajorEastAsia"/>
              </w:rPr>
              <w:t>照明功率密度计算分析报告</w:t>
            </w:r>
          </w:p>
        </w:tc>
      </w:tr>
    </w:tbl>
    <w:p w14:paraId="10156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0467C"/>
    <w:rsid w:val="00074A38"/>
    <w:rsid w:val="00144D8C"/>
    <w:rsid w:val="003F3E0E"/>
    <w:rsid w:val="005F6B6F"/>
    <w:rsid w:val="006552F3"/>
    <w:rsid w:val="00675F59"/>
    <w:rsid w:val="00690F67"/>
    <w:rsid w:val="006C711B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  <w:rsid w:val="721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2F715D4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010DF0D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48A8CF49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2849804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 w14:paraId="36127263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 w14:paraId="2A4AE341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 w14:paraId="1B00B76F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 w14:paraId="7CDA7BDF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 w14:paraId="3C5E0739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 w14:paraId="4CED07F5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 w14:paraId="4E86BAD6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 w14:paraId="4428DC3D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 w14:paraId="1FCD40E9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 w14:paraId="789F50F3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 w14:paraId="45946FB4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 w14:paraId="16E60646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 w14:paraId="7967E5FD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 w14:paraId="39A6D7F6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 w14:paraId="002386BC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 w14:paraId="749B4CAD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 w14:paraId="61F6C6AD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 w14:paraId="4683D063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 w14:paraId="250CC627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 w14:paraId="69501509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 w14:paraId="02ADB155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 w14:paraId="5DC64F89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 w14:paraId="0825C86E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 w14:paraId="7CE406A0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 w14:paraId="032E435B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0A7A06E2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2DCDBCAF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2399FB8A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566F8107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 w14:paraId="014D718F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 w14:paraId="4879D111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 w14:paraId="1497FDE3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 w14:paraId="04C522E3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 w14:paraId="44C1188F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 w14:paraId="3F31C5FB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 w14:paraId="625B07F9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 w14:paraId="53BA6D51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A166A6"/>
    <w:rsid w:val="00A3327C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398</Characters>
  <Lines>4</Lines>
  <Paragraphs>1</Paragraphs>
  <TotalTime>5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czq</cp:lastModifiedBy>
  <dcterms:modified xsi:type="dcterms:W3CDTF">2026-03-22T13:06:30Z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78EE654B058D45D1BDC4FCADC24D3F59_12</vt:lpwstr>
  </property>
</Properties>
</file>