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A55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5分）</w:t>
      </w:r>
    </w:p>
    <w:p w14:paraId="59E636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20"/>
        <w:gridCol w:w="1984"/>
        <w:gridCol w:w="1429"/>
        <w:gridCol w:w="1283"/>
      </w:tblGrid>
      <w:tr w14:paraId="62B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6FB842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4B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Align w:val="center"/>
          </w:tcPr>
          <w:p w14:paraId="27CD141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DC8356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74E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Align w:val="center"/>
          </w:tcPr>
          <w:p w14:paraId="053304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 w:val="continue"/>
            <w:vAlign w:val="center"/>
          </w:tcPr>
          <w:p w14:paraId="113F6370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不足10%时，按线性内插法计算得分</w:t>
            </w:r>
          </w:p>
        </w:tc>
        <w:tc>
          <w:tcPr>
            <w:tcW w:w="1429" w:type="dxa"/>
            <w:vAlign w:val="center"/>
          </w:tcPr>
          <w:p w14:paraId="07FEB0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0B619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Style w:val="13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18A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240" w:type="dxa"/>
            <w:gridSpan w:val="3"/>
            <w:vAlign w:val="center"/>
          </w:tcPr>
          <w:p w14:paraId="63474D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</w:p>
        </w:tc>
      </w:tr>
    </w:tbl>
    <w:p w14:paraId="03FA0009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lang w:val="en-US" w:eastAsia="zh-CN"/>
        </w:rPr>
        <w:t>8.5</w:t>
      </w:r>
      <w:r>
        <w:rPr>
          <w:rFonts w:hint="eastAsia"/>
          <w:lang w:val="zh-CN"/>
        </w:rPr>
        <w:t>年</w:t>
      </w:r>
    </w:p>
    <w:p w14:paraId="28E00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36B788AA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供电</w:t>
      </w:r>
      <w:bookmarkStart w:id="5" w:name="_GoBack"/>
      <w:bookmarkEnd w:id="5"/>
    </w:p>
    <w:p w14:paraId="3A02A21F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其他</w:t>
      </w:r>
    </w:p>
    <w:p w14:paraId="12125A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4"/>
      </w:tblGrid>
      <w:tr w14:paraId="7971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04" w:type="dxa"/>
          </w:tcPr>
          <w:p w14:paraId="68D271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一、利用条件</w:t>
            </w:r>
          </w:p>
          <w:p w14:paraId="5D1AD6E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本项目位于合肥，经场地自然资源分析及气象数据统计，太阳能资源丰富，具备规模化应用可再生能源的基础条件。</w:t>
            </w:r>
          </w:p>
          <w:p w14:paraId="24DDA94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二、应用形式与用途</w:t>
            </w:r>
          </w:p>
          <w:p w14:paraId="3A1090C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太阳能光热系统（生活热水）系统全屋面布局，直接承接日照辐射，主要用于提供建筑生活热水。在极端阴雨等特殊天气情况下，启动电辅助加热作为补充热源，保障热水供应稳定性与连续性。</w:t>
            </w:r>
          </w:p>
          <w:p w14:paraId="50C5EF0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太阳能光电系统（电力供应）屋面铺设分布式光伏组件，所发电量接入建筑配电管网，主要用于建筑公共区域照明、场馆设备辅助供电等日常用电消耗。</w:t>
            </w:r>
          </w:p>
          <w:p w14:paraId="5D45758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三、用量与利用率核算</w:t>
            </w:r>
          </w:p>
          <w:p w14:paraId="1D7F0CE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光热用量：经系统热工性能及供热量核算，该太阳能光热系统可提供的生活热水量占建筑总生活热水用量的 52.5%。</w:t>
            </w:r>
          </w:p>
          <w:p w14:paraId="1068C36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光电用量：屋面光伏系统发电量占建筑总用电量的约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% 左右。</w:t>
            </w:r>
          </w:p>
          <w:p w14:paraId="5CEA6FE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利用率判定：综合上述光热、光电两类可再生能源的利用比例，经计算，本项目可再生能源综合利用率达到 10% 及以上，满足本条满分评价指标要求。</w:t>
            </w:r>
          </w:p>
          <w:p w14:paraId="46D521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BC1E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13"/>
      <w:bookmarkStart w:id="1" w:name="_Toc9945355"/>
      <w:bookmarkStart w:id="2" w:name="_Toc9945496"/>
      <w:bookmarkStart w:id="3" w:name="_Toc9945069"/>
      <w:bookmarkStart w:id="4" w:name="_Toc9944789"/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1BDB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3E34B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eastAsiaTheme="majorEastAsia"/>
        </w:rPr>
        <w:t>相关设计文件、计算分析报告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7A41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0E872C8"/>
    <w:p w14:paraId="20885A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A0092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44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  <w:rsid w:val="02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2005215414C441DB2667FC8E77984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B3E4B-A3C0-44C3-839B-F69267068B44}"/>
      </w:docPartPr>
      <w:docPartBody>
        <w:p w14:paraId="745B4EB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1180C-CB72-442F-9468-0BD990555330}"/>
      </w:docPartPr>
      <w:docPartBody>
        <w:p w14:paraId="09E9AD6F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764EC9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2005215414C441DB2667FC8E77984C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39999042F6324F9F85503393F062DE0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463</Characters>
  <Lines>3</Lines>
  <Paragraphs>1</Paragraphs>
  <TotalTime>21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czq</cp:lastModifiedBy>
  <dcterms:modified xsi:type="dcterms:W3CDTF">2026-03-23T08:49:46Z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34E487F4D65949A4933EEF2A234E0384_12</vt:lpwstr>
  </property>
</Properties>
</file>