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8CD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 w14:paraId="21EC53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12DDFC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D2B984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D63A525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  <w:r>
            <w:rPr>
              <w:rFonts w:ascii="宋体" w:hAnsi="宋体" w:eastAsia="宋体" w:cs="宋体"/>
              <w:sz w:val="24"/>
              <w:szCs w:val="24"/>
            </w:rPr>
            <w:t>Ⅲ 类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合肥市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 w14:paraId="4D62B4F8"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ascii="宋体" w:hAnsi="宋体" w:eastAsia="宋体" w:cs="宋体"/>
              <w:sz w:val="24"/>
              <w:szCs w:val="24"/>
            </w:rPr>
            <w:t>≥3 h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ascii="宋体" w:hAnsi="宋体" w:eastAsia="宋体" w:cs="宋体"/>
              <w:sz w:val="24"/>
              <w:szCs w:val="24"/>
            </w:rPr>
            <w:t>≥3 h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>无特殊额外要求</w:t>
          </w:r>
          <w:r>
            <w:rPr>
              <w:rFonts w:hint="eastAsia"/>
              <w:u w:val="single"/>
            </w:rPr>
            <w:t xml:space="preserve">         </w:t>
          </w:r>
        </w:sdtContent>
      </w:sdt>
    </w:p>
    <w:p w14:paraId="0A4CEA4B"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ascii="宋体" w:hAnsi="宋体" w:eastAsia="宋体" w:cs="宋体"/>
              <w:sz w:val="24"/>
              <w:szCs w:val="24"/>
            </w:rPr>
            <w:t>《城市居住区规划设计标准》GB 50180-2018、《合肥市城市规划管理技术规定》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2741B2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514DA9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F7DDA81"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 w14:paraId="24CEEE11"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 w14:paraId="6B1217A0"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 w14:paraId="0F9CE9FD"/>
    <w:p w14:paraId="22D3351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4D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6C6B846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</w:rPr>
              <w:t>总平面图</w:t>
            </w:r>
            <w:r>
              <w:rPr>
                <w:rFonts w:hint="eastAsia"/>
                <w:bCs/>
                <w:kern w:val="0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</w:rPr>
              <w:t>日照计算分析报告</w:t>
            </w:r>
          </w:p>
        </w:tc>
      </w:tr>
    </w:tbl>
    <w:p w14:paraId="0CF7E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63C4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1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czq</cp:lastModifiedBy>
  <dcterms:modified xsi:type="dcterms:W3CDTF">2026-03-20T13:12:23Z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FBD25E794397487FA30993D48564F491_12</vt:lpwstr>
  </property>
</Properties>
</file>