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6942" w14:textId="6A51CC10" w:rsidR="00F51059" w:rsidRDefault="00000000">
      <w:pPr>
        <w:pStyle w:val="1"/>
      </w:pPr>
      <w:r>
        <w:t>光污染分析及照明设计专项文件</w:t>
      </w:r>
    </w:p>
    <w:p w14:paraId="0356C0FD" w14:textId="77777777" w:rsidR="00F51059" w:rsidRDefault="00000000">
      <w:pPr>
        <w:pStyle w:val="2"/>
      </w:pPr>
      <w:r>
        <w:t>二十九、光污染分析报告</w:t>
      </w:r>
    </w:p>
    <w:p w14:paraId="323650FD" w14:textId="77777777" w:rsidR="00F51059" w:rsidRDefault="00000000">
      <w:pPr>
        <w:pStyle w:val="3"/>
      </w:pPr>
      <w:r>
        <w:t xml:space="preserve">29.1 </w:t>
      </w:r>
      <w:r>
        <w:t>分析依据与评价标准</w:t>
      </w:r>
    </w:p>
    <w:p w14:paraId="68CDB60A" w14:textId="77777777" w:rsidR="00F51059" w:rsidRDefault="00000000">
      <w:pPr>
        <w:pStyle w:val="4"/>
      </w:pPr>
      <w:r>
        <w:t xml:space="preserve">29.1.1 </w:t>
      </w:r>
      <w:r>
        <w:t>核心规范</w:t>
      </w:r>
    </w:p>
    <w:p w14:paraId="36CD81B3" w14:textId="77777777" w:rsidR="00F51059" w:rsidRDefault="00000000">
      <w:pPr>
        <w:pStyle w:val="20"/>
        <w:numPr>
          <w:ilvl w:val="0"/>
          <w:numId w:val="1"/>
        </w:numPr>
      </w:pPr>
      <w:r>
        <w:t>《城市夜景照明设计规范》（</w:t>
      </w:r>
      <w:r>
        <w:t>JGJ/T 163-2024</w:t>
      </w:r>
      <w:r>
        <w:t>）</w:t>
      </w:r>
    </w:p>
    <w:p w14:paraId="04F58CF1" w14:textId="77777777" w:rsidR="00F51059" w:rsidRDefault="00000000">
      <w:pPr>
        <w:pStyle w:val="20"/>
        <w:numPr>
          <w:ilvl w:val="0"/>
          <w:numId w:val="1"/>
        </w:numPr>
      </w:pPr>
      <w:r>
        <w:t>《建筑照明设计标准》（</w:t>
      </w:r>
      <w:r>
        <w:t>GB 50034-2013</w:t>
      </w:r>
      <w:r>
        <w:t>）</w:t>
      </w:r>
    </w:p>
    <w:p w14:paraId="5B2CB604" w14:textId="77777777" w:rsidR="00F51059" w:rsidRDefault="00000000">
      <w:pPr>
        <w:pStyle w:val="20"/>
        <w:numPr>
          <w:ilvl w:val="0"/>
          <w:numId w:val="1"/>
        </w:numPr>
      </w:pPr>
      <w:r>
        <w:t>《室外照明干扰光限制规范》（</w:t>
      </w:r>
      <w:r>
        <w:t>GB/T 35626-2017</w:t>
      </w:r>
      <w:r>
        <w:t>）</w:t>
      </w:r>
    </w:p>
    <w:p w14:paraId="5D4FA7B2" w14:textId="77777777" w:rsidR="00F51059" w:rsidRDefault="00000000">
      <w:pPr>
        <w:pStyle w:val="20"/>
        <w:numPr>
          <w:ilvl w:val="0"/>
          <w:numId w:val="1"/>
        </w:numPr>
      </w:pPr>
      <w:r>
        <w:t>《历史文化名城名镇名村保护条例》</w:t>
      </w:r>
    </w:p>
    <w:p w14:paraId="53E13540" w14:textId="77777777" w:rsidR="00F51059" w:rsidRDefault="00000000">
      <w:pPr>
        <w:pStyle w:val="20"/>
        <w:numPr>
          <w:ilvl w:val="0"/>
          <w:numId w:val="1"/>
        </w:numPr>
      </w:pPr>
      <w:r>
        <w:t>《城市光环境评价标准》（</w:t>
      </w:r>
      <w:r>
        <w:t>GB/T 50583-2020</w:t>
      </w:r>
      <w:r>
        <w:t>）</w:t>
      </w:r>
    </w:p>
    <w:p w14:paraId="01C4AD13" w14:textId="77777777" w:rsidR="00F51059" w:rsidRDefault="00000000">
      <w:pPr>
        <w:pStyle w:val="4"/>
      </w:pPr>
      <w:r>
        <w:t xml:space="preserve">29.1.2 </w:t>
      </w:r>
      <w:r>
        <w:t>评价标准</w:t>
      </w:r>
    </w:p>
    <w:p w14:paraId="713056B1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1"/>
        <w:gridCol w:w="2285"/>
        <w:gridCol w:w="2140"/>
        <w:gridCol w:w="2265"/>
      </w:tblGrid>
      <w:tr w:rsidR="00C16D69" w14:paraId="441050A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7AA542" w14:textId="77777777" w:rsidR="00F51059" w:rsidRDefault="00000000">
            <w:pPr>
              <w:pStyle w:val="20"/>
            </w:pPr>
            <w:r>
              <w:t>评价指标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22C78C" w14:textId="77777777" w:rsidR="00F51059" w:rsidRDefault="00000000">
            <w:pPr>
              <w:pStyle w:val="20"/>
            </w:pPr>
            <w:r>
              <w:t>标准限值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DEEEB" w14:textId="77777777" w:rsidR="00F51059" w:rsidRDefault="00000000">
            <w:pPr>
              <w:pStyle w:val="20"/>
            </w:pPr>
            <w:r>
              <w:t>适用区域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39BE5" w14:textId="77777777" w:rsidR="00F51059" w:rsidRDefault="00000000">
            <w:pPr>
              <w:pStyle w:val="20"/>
            </w:pPr>
            <w:r>
              <w:t>依据</w:t>
            </w:r>
          </w:p>
        </w:tc>
      </w:tr>
      <w:tr w:rsidR="00C16D69" w14:paraId="572A8A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39DF7" w14:textId="77777777" w:rsidR="00F51059" w:rsidRDefault="00000000">
            <w:pPr>
              <w:pStyle w:val="20"/>
            </w:pPr>
            <w:r>
              <w:t>上射光比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FF182" w14:textId="77777777" w:rsidR="00F51059" w:rsidRDefault="00000000">
            <w:pPr>
              <w:pStyle w:val="20"/>
            </w:pPr>
            <w:r>
              <w:t>≤5%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0EDD4" w14:textId="77777777" w:rsidR="00F51059" w:rsidRDefault="00000000">
            <w:pPr>
              <w:pStyle w:val="20"/>
            </w:pPr>
            <w:r>
              <w:t>全域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0C38C" w14:textId="77777777" w:rsidR="00F51059" w:rsidRDefault="00000000">
            <w:pPr>
              <w:pStyle w:val="20"/>
            </w:pPr>
            <w:r>
              <w:t xml:space="preserve">GB/T 35626-2017 </w:t>
            </w:r>
            <w:r>
              <w:t>表</w:t>
            </w:r>
            <w:r>
              <w:t xml:space="preserve"> 3.0.4</w:t>
            </w:r>
          </w:p>
        </w:tc>
      </w:tr>
      <w:tr w:rsidR="00C16D69" w14:paraId="1145E4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F1DC5" w14:textId="77777777" w:rsidR="00F51059" w:rsidRDefault="00000000">
            <w:pPr>
              <w:pStyle w:val="20"/>
            </w:pPr>
            <w:r>
              <w:t>夜间垂直照度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CA82" w14:textId="77777777" w:rsidR="00F51059" w:rsidRDefault="00000000">
            <w:pPr>
              <w:pStyle w:val="20"/>
            </w:pPr>
            <w:r>
              <w:t>≤20lx</w:t>
            </w:r>
            <w:r>
              <w:t>（居住区域）、</w:t>
            </w:r>
            <w:r>
              <w:t>≤30lx</w:t>
            </w:r>
            <w:r>
              <w:t>（公共活动区域）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6C30D" w14:textId="77777777" w:rsidR="00F51059" w:rsidRDefault="00000000">
            <w:pPr>
              <w:pStyle w:val="20"/>
            </w:pPr>
            <w:r>
              <w:t>场地及周边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5C43A" w14:textId="77777777" w:rsidR="00F51059" w:rsidRDefault="00000000">
            <w:pPr>
              <w:pStyle w:val="20"/>
            </w:pPr>
            <w:r>
              <w:t xml:space="preserve">GB/T 50583-2020 </w:t>
            </w:r>
            <w:r>
              <w:t>表</w:t>
            </w:r>
            <w:r>
              <w:t xml:space="preserve"> 5.2.1</w:t>
            </w:r>
          </w:p>
        </w:tc>
      </w:tr>
      <w:tr w:rsidR="00C16D69" w14:paraId="0E763EC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28136" w14:textId="77777777" w:rsidR="00F51059" w:rsidRDefault="00000000">
            <w:pPr>
              <w:pStyle w:val="20"/>
            </w:pPr>
            <w:r>
              <w:t>眩光值（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3CF94" w14:textId="77777777" w:rsidR="00F51059" w:rsidRDefault="00000000">
            <w:pPr>
              <w:pStyle w:val="20"/>
            </w:pPr>
            <w:r>
              <w:t>≤19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F4E3C" w14:textId="77777777" w:rsidR="00F51059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93C2D" w14:textId="77777777" w:rsidR="00F51059" w:rsidRDefault="00000000">
            <w:pPr>
              <w:pStyle w:val="20"/>
            </w:pPr>
            <w:r>
              <w:t xml:space="preserve">GB 50034-2013 </w:t>
            </w:r>
            <w:r>
              <w:t>表</w:t>
            </w:r>
            <w:r>
              <w:t xml:space="preserve"> 4.3.1</w:t>
            </w:r>
          </w:p>
        </w:tc>
      </w:tr>
      <w:tr w:rsidR="00C16D69" w14:paraId="5BD58B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3F7A4" w14:textId="77777777" w:rsidR="00F51059" w:rsidRDefault="00000000">
            <w:pPr>
              <w:pStyle w:val="20"/>
            </w:pPr>
            <w:r>
              <w:t>光色温度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03F1F" w14:textId="77777777" w:rsidR="00F51059" w:rsidRDefault="00000000">
            <w:pPr>
              <w:pStyle w:val="20"/>
            </w:pPr>
            <w:r>
              <w:t>2700K-3000K</w:t>
            </w:r>
            <w:r>
              <w:t>（暖黄色）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25B5C" w14:textId="77777777" w:rsidR="00F51059" w:rsidRDefault="00000000">
            <w:pPr>
              <w:pStyle w:val="20"/>
            </w:pPr>
            <w:r>
              <w:t>全域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79CC2" w14:textId="77777777" w:rsidR="00F51059" w:rsidRDefault="00000000">
            <w:pPr>
              <w:pStyle w:val="20"/>
            </w:pPr>
            <w:r>
              <w:t>JGJ/T 163-2024 4.2.3</w:t>
            </w:r>
          </w:p>
        </w:tc>
      </w:tr>
      <w:tr w:rsidR="00C16D69" w14:paraId="0297BAB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75ADD" w14:textId="77777777" w:rsidR="00F51059" w:rsidRDefault="00000000">
            <w:pPr>
              <w:pStyle w:val="20"/>
            </w:pPr>
            <w:r>
              <w:t>闪烁频率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59D04" w14:textId="77777777" w:rsidR="00F51059" w:rsidRDefault="00000000">
            <w:pPr>
              <w:pStyle w:val="20"/>
            </w:pPr>
            <w:r>
              <w:t>≤100Hz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555EE" w14:textId="77777777" w:rsidR="00F51059" w:rsidRDefault="00000000">
            <w:pPr>
              <w:pStyle w:val="20"/>
            </w:pPr>
            <w:r>
              <w:t>所有照明设施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E5D22" w14:textId="77777777" w:rsidR="00F51059" w:rsidRDefault="00000000">
            <w:pPr>
              <w:pStyle w:val="20"/>
            </w:pPr>
            <w:r>
              <w:t>GB/T 35626-2017 4.3.2</w:t>
            </w:r>
          </w:p>
        </w:tc>
      </w:tr>
    </w:tbl>
    <w:p w14:paraId="11E3D940" w14:textId="77777777" w:rsidR="00F51059" w:rsidRDefault="00000000">
      <w:pPr>
        <w:pStyle w:val="3"/>
      </w:pPr>
      <w:r>
        <w:t xml:space="preserve">29.2 </w:t>
      </w:r>
      <w:r>
        <w:t>光污染潜在源识别</w:t>
      </w:r>
    </w:p>
    <w:p w14:paraId="6D123801" w14:textId="77777777" w:rsidR="00F51059" w:rsidRDefault="00000000">
      <w:pPr>
        <w:pStyle w:val="4"/>
      </w:pPr>
      <w:r>
        <w:lastRenderedPageBreak/>
        <w:t xml:space="preserve">29.2.1 </w:t>
      </w:r>
      <w:r>
        <w:t>内部光源</w:t>
      </w:r>
    </w:p>
    <w:p w14:paraId="6EFB6157" w14:textId="77777777" w:rsidR="00F51059" w:rsidRDefault="00000000">
      <w:pPr>
        <w:pStyle w:val="20"/>
        <w:numPr>
          <w:ilvl w:val="0"/>
          <w:numId w:val="1"/>
        </w:numPr>
      </w:pPr>
      <w:r>
        <w:t>功能照明：交通路线庭院灯、休憩区草坪灯、标识牌照明；</w:t>
      </w:r>
    </w:p>
    <w:p w14:paraId="3CD244DC" w14:textId="77777777" w:rsidR="00F51059" w:rsidRDefault="00000000">
      <w:pPr>
        <w:pStyle w:val="20"/>
        <w:numPr>
          <w:ilvl w:val="0"/>
          <w:numId w:val="1"/>
        </w:numPr>
      </w:pPr>
      <w:r>
        <w:t>景观照明：屋顶花园观景平台射灯、中央庭院景观树投光灯；</w:t>
      </w:r>
    </w:p>
    <w:p w14:paraId="69A8884E" w14:textId="77777777" w:rsidR="00F51059" w:rsidRDefault="00000000">
      <w:pPr>
        <w:pStyle w:val="20"/>
        <w:numPr>
          <w:ilvl w:val="0"/>
          <w:numId w:val="1"/>
        </w:numPr>
      </w:pPr>
      <w:r>
        <w:t>配套设施照明：垃圾收集站、配套建筑出入口照明。</w:t>
      </w:r>
    </w:p>
    <w:p w14:paraId="0182171E" w14:textId="77777777" w:rsidR="00F51059" w:rsidRDefault="00000000">
      <w:pPr>
        <w:pStyle w:val="4"/>
      </w:pPr>
      <w:r>
        <w:t xml:space="preserve">29.2.2 </w:t>
      </w:r>
      <w:r>
        <w:t>外部影响</w:t>
      </w:r>
    </w:p>
    <w:p w14:paraId="76BD9A42" w14:textId="77777777" w:rsidR="00F51059" w:rsidRDefault="00000000">
      <w:pPr>
        <w:pStyle w:val="20"/>
        <w:numPr>
          <w:ilvl w:val="0"/>
          <w:numId w:val="1"/>
        </w:numPr>
      </w:pPr>
      <w:r>
        <w:t>周边市政道路路灯辐射；</w:t>
      </w:r>
    </w:p>
    <w:p w14:paraId="62D3D74D" w14:textId="77777777" w:rsidR="00F51059" w:rsidRDefault="00000000">
      <w:pPr>
        <w:pStyle w:val="20"/>
        <w:numPr>
          <w:ilvl w:val="0"/>
          <w:numId w:val="1"/>
        </w:numPr>
      </w:pPr>
      <w:r>
        <w:t>邻近商业设施广告照明反射。</w:t>
      </w:r>
    </w:p>
    <w:p w14:paraId="73F79DFB" w14:textId="77777777" w:rsidR="00F51059" w:rsidRDefault="00000000">
      <w:pPr>
        <w:pStyle w:val="3"/>
      </w:pPr>
      <w:r>
        <w:t xml:space="preserve">29.3 </w:t>
      </w:r>
      <w:r>
        <w:t>光污染影响分析</w:t>
      </w:r>
    </w:p>
    <w:p w14:paraId="7D748D6E" w14:textId="77777777" w:rsidR="00F51059" w:rsidRDefault="00000000">
      <w:pPr>
        <w:pStyle w:val="4"/>
      </w:pPr>
      <w:r>
        <w:t xml:space="preserve">29.3.1 </w:t>
      </w:r>
      <w:r>
        <w:t>眩光影响</w:t>
      </w:r>
    </w:p>
    <w:p w14:paraId="7B62C0D9" w14:textId="77777777" w:rsidR="00F51059" w:rsidRDefault="00000000">
      <w:pPr>
        <w:pStyle w:val="20"/>
        <w:numPr>
          <w:ilvl w:val="0"/>
          <w:numId w:val="1"/>
        </w:numPr>
      </w:pPr>
      <w:r>
        <w:t>风险点：灯具安装角度不当、功率过大导致直射眩光，影响行人视觉舒适度及夜间通行安全；</w:t>
      </w:r>
    </w:p>
    <w:p w14:paraId="168D49D5" w14:textId="77777777" w:rsidR="00F51059" w:rsidRDefault="00000000">
      <w:pPr>
        <w:pStyle w:val="20"/>
        <w:numPr>
          <w:ilvl w:val="0"/>
          <w:numId w:val="1"/>
        </w:numPr>
      </w:pPr>
      <w:r>
        <w:t>分析结论：通过选用防眩光灯具（遮光角</w:t>
      </w:r>
      <w:r>
        <w:t>≥30°</w:t>
      </w:r>
      <w:r>
        <w:t>）、控制安装高度（</w:t>
      </w:r>
      <w:r>
        <w:t>≤3m</w:t>
      </w:r>
      <w:r>
        <w:t>），可将眩光值控制在</w:t>
      </w:r>
      <w:r>
        <w:t xml:space="preserve"> UGR≤19</w:t>
      </w:r>
      <w:r>
        <w:t>，满足规范要求。</w:t>
      </w:r>
    </w:p>
    <w:p w14:paraId="455633BD" w14:textId="77777777" w:rsidR="00F51059" w:rsidRDefault="00000000">
      <w:pPr>
        <w:pStyle w:val="4"/>
      </w:pPr>
      <w:r>
        <w:t xml:space="preserve">29.3.2 </w:t>
      </w:r>
      <w:r>
        <w:t>溢散光影响</w:t>
      </w:r>
    </w:p>
    <w:p w14:paraId="170BBED1" w14:textId="77777777" w:rsidR="00F51059" w:rsidRDefault="00000000">
      <w:pPr>
        <w:pStyle w:val="20"/>
        <w:numPr>
          <w:ilvl w:val="0"/>
          <w:numId w:val="1"/>
        </w:numPr>
      </w:pPr>
      <w:r>
        <w:t>风险点：照明光线溢出场地边界，影响周边居民夜间休息；</w:t>
      </w:r>
    </w:p>
    <w:p w14:paraId="38A413A5" w14:textId="77777777" w:rsidR="00F51059" w:rsidRDefault="00000000">
      <w:pPr>
        <w:pStyle w:val="20"/>
        <w:numPr>
          <w:ilvl w:val="0"/>
          <w:numId w:val="1"/>
        </w:numPr>
      </w:pPr>
      <w:r>
        <w:t>分析结论：</w:t>
      </w:r>
      <w:proofErr w:type="gramStart"/>
      <w:r>
        <w:t>采用截光型</w:t>
      </w:r>
      <w:proofErr w:type="gramEnd"/>
      <w:r>
        <w:t>灯具、调整照射角度（水平角</w:t>
      </w:r>
      <w:r>
        <w:t>≤120°</w:t>
      </w:r>
      <w:r>
        <w:t>），上射光比可控制在</w:t>
      </w:r>
      <w:r>
        <w:t>≤5%</w:t>
      </w:r>
      <w:r>
        <w:t>，避免光线直射周边建筑门窗。</w:t>
      </w:r>
    </w:p>
    <w:p w14:paraId="099271DE" w14:textId="77777777" w:rsidR="00F51059" w:rsidRDefault="00000000">
      <w:pPr>
        <w:pStyle w:val="4"/>
      </w:pPr>
      <w:r>
        <w:t xml:space="preserve">29.3.3 </w:t>
      </w:r>
      <w:r>
        <w:t>光色干扰</w:t>
      </w:r>
    </w:p>
    <w:p w14:paraId="52270BB8" w14:textId="77777777" w:rsidR="00F51059" w:rsidRDefault="00000000">
      <w:pPr>
        <w:pStyle w:val="20"/>
        <w:numPr>
          <w:ilvl w:val="0"/>
          <w:numId w:val="1"/>
        </w:numPr>
      </w:pPr>
      <w:r>
        <w:t>风险点：光色温度过高（偏冷白）破坏历史街区夜间氛围，与徽派风貌不协调；</w:t>
      </w:r>
    </w:p>
    <w:p w14:paraId="3EF962EB" w14:textId="77777777" w:rsidR="00F51059" w:rsidRDefault="00000000">
      <w:pPr>
        <w:pStyle w:val="20"/>
        <w:numPr>
          <w:ilvl w:val="0"/>
          <w:numId w:val="1"/>
        </w:numPr>
      </w:pPr>
      <w:r>
        <w:t>分析结论：统一采用</w:t>
      </w:r>
      <w:r>
        <w:t xml:space="preserve"> 2700K </w:t>
      </w:r>
      <w:r>
        <w:t>暖黄色光源，显色指数</w:t>
      </w:r>
      <w:r>
        <w:t xml:space="preserve"> Ra≥80</w:t>
      </w:r>
      <w:r>
        <w:t>，既还原建筑及景观本色，又营造静谧氛围，无明显光色干扰。</w:t>
      </w:r>
    </w:p>
    <w:p w14:paraId="00549962" w14:textId="77777777" w:rsidR="00F51059" w:rsidRDefault="00000000">
      <w:pPr>
        <w:pStyle w:val="4"/>
      </w:pPr>
      <w:r>
        <w:t xml:space="preserve">29.3.4 </w:t>
      </w:r>
      <w:r>
        <w:t>照度超标影响</w:t>
      </w:r>
    </w:p>
    <w:p w14:paraId="488CE712" w14:textId="77777777" w:rsidR="00F51059" w:rsidRDefault="00000000">
      <w:pPr>
        <w:pStyle w:val="20"/>
        <w:numPr>
          <w:ilvl w:val="0"/>
          <w:numId w:val="1"/>
        </w:numPr>
      </w:pPr>
      <w:r>
        <w:t>风险点：核心休憩区照度过高，影响夜间生态环境及公众休息质量；</w:t>
      </w:r>
    </w:p>
    <w:p w14:paraId="6089664B" w14:textId="77777777" w:rsidR="00F51059" w:rsidRDefault="00000000">
      <w:pPr>
        <w:pStyle w:val="20"/>
        <w:numPr>
          <w:ilvl w:val="0"/>
          <w:numId w:val="1"/>
        </w:numPr>
      </w:pPr>
      <w:r>
        <w:t>分析结论：按功能分区控制照度（交通区</w:t>
      </w:r>
      <w:r>
        <w:t xml:space="preserve"> 20-30lx</w:t>
      </w:r>
      <w:r>
        <w:t>、休憩区</w:t>
      </w:r>
      <w:r>
        <w:t xml:space="preserve"> 10-15lx</w:t>
      </w:r>
      <w:r>
        <w:t>），避免过度照明，符合</w:t>
      </w:r>
      <w:r>
        <w:t xml:space="preserve"> 1 </w:t>
      </w:r>
      <w:r>
        <w:t>类光环境要求。</w:t>
      </w:r>
    </w:p>
    <w:p w14:paraId="122641C9" w14:textId="77777777" w:rsidR="00F51059" w:rsidRDefault="00000000">
      <w:pPr>
        <w:pStyle w:val="3"/>
      </w:pPr>
      <w:r>
        <w:t xml:space="preserve">29.4 </w:t>
      </w:r>
      <w:r>
        <w:t>光污染防控措施</w:t>
      </w:r>
    </w:p>
    <w:p w14:paraId="60B67D21" w14:textId="77777777" w:rsidR="00F51059" w:rsidRDefault="00000000">
      <w:pPr>
        <w:pStyle w:val="20"/>
        <w:numPr>
          <w:ilvl w:val="0"/>
          <w:numId w:val="1"/>
        </w:numPr>
      </w:pPr>
      <w:r>
        <w:lastRenderedPageBreak/>
        <w:t>源头控制：选用低眩光、</w:t>
      </w:r>
      <w:proofErr w:type="gramStart"/>
      <w:r>
        <w:t>截光型</w:t>
      </w:r>
      <w:proofErr w:type="gramEnd"/>
      <w:r>
        <w:t>灯具，严格控制功率（单灯功率</w:t>
      </w:r>
      <w:r>
        <w:t>≤30W</w:t>
      </w:r>
      <w:r>
        <w:t>）及光色温度（</w:t>
      </w:r>
      <w:r>
        <w:t>2700K</w:t>
      </w:r>
      <w:r>
        <w:t>）；</w:t>
      </w:r>
    </w:p>
    <w:p w14:paraId="53EB5545" w14:textId="77777777" w:rsidR="00F51059" w:rsidRDefault="00000000">
      <w:pPr>
        <w:pStyle w:val="20"/>
        <w:numPr>
          <w:ilvl w:val="0"/>
          <w:numId w:val="1"/>
        </w:numPr>
      </w:pPr>
      <w:r>
        <w:t>传播路径控制：灯具安装角度避开周边建筑及场地边界，景观照明采用下照式设计，避免光线向上溢出；</w:t>
      </w:r>
    </w:p>
    <w:p w14:paraId="063322B1" w14:textId="77777777" w:rsidR="00F51059" w:rsidRDefault="00000000">
      <w:pPr>
        <w:pStyle w:val="20"/>
        <w:numPr>
          <w:ilvl w:val="0"/>
          <w:numId w:val="1"/>
        </w:numPr>
      </w:pPr>
      <w:r>
        <w:t>时段控制：设置智能时控系统，</w:t>
      </w:r>
      <w:r>
        <w:t xml:space="preserve">22:00 </w:t>
      </w:r>
      <w:r>
        <w:t>后关闭景观照明，仅保留</w:t>
      </w:r>
      <w:r>
        <w:t xml:space="preserve"> 30% </w:t>
      </w:r>
      <w:r>
        <w:t>功能照明（照度</w:t>
      </w:r>
      <w:r>
        <w:t>≥10lx</w:t>
      </w:r>
      <w:r>
        <w:t>），减少夜间光污染；</w:t>
      </w:r>
    </w:p>
    <w:p w14:paraId="72C6A5FB" w14:textId="77777777" w:rsidR="00F51059" w:rsidRDefault="00000000">
      <w:pPr>
        <w:pStyle w:val="20"/>
        <w:numPr>
          <w:ilvl w:val="0"/>
          <w:numId w:val="1"/>
        </w:numPr>
      </w:pPr>
      <w:r>
        <w:t>监测控制：在场地边界及周边居民楼附近设置光环境监测点，定期监测照度及溢散光情况，及时调整照明参数。</w:t>
      </w:r>
    </w:p>
    <w:p w14:paraId="49DA8B8A" w14:textId="77777777" w:rsidR="00F51059" w:rsidRDefault="00000000">
      <w:pPr>
        <w:pStyle w:val="3"/>
      </w:pPr>
      <w:r>
        <w:t xml:space="preserve">29.5 </w:t>
      </w:r>
      <w:r>
        <w:t>分析结论</w:t>
      </w:r>
    </w:p>
    <w:p w14:paraId="602802A0" w14:textId="77777777" w:rsidR="00F51059" w:rsidRDefault="00000000">
      <w:pPr>
        <w:pStyle w:val="20"/>
        <w:numPr>
          <w:ilvl w:val="0"/>
          <w:numId w:val="1"/>
        </w:numPr>
      </w:pPr>
      <w:r>
        <w:t>项目照明系统通过合理选型、科学布局及智能控制，可有效规避眩光、溢散光、光色干扰等光污染问题；</w:t>
      </w:r>
    </w:p>
    <w:p w14:paraId="79F997A0" w14:textId="77777777" w:rsidR="00F51059" w:rsidRDefault="00000000">
      <w:pPr>
        <w:pStyle w:val="20"/>
        <w:numPr>
          <w:ilvl w:val="0"/>
          <w:numId w:val="1"/>
        </w:numPr>
      </w:pPr>
      <w:r>
        <w:t>各项光环境指标均能满足《室外照明干扰光限制规范》等相关标准要求，既保障夜间功能需求，又保护历史街区夜间生态与风貌，光污染风险可控。</w:t>
      </w:r>
    </w:p>
    <w:p w14:paraId="773ADDB7" w14:textId="77777777" w:rsidR="00F51059" w:rsidRDefault="00000000">
      <w:pPr>
        <w:pStyle w:val="2"/>
      </w:pPr>
      <w:r>
        <w:t>三十、照明设计方案</w:t>
      </w:r>
    </w:p>
    <w:p w14:paraId="2858BAC8" w14:textId="77777777" w:rsidR="00F51059" w:rsidRDefault="00000000">
      <w:pPr>
        <w:pStyle w:val="3"/>
      </w:pPr>
      <w:r>
        <w:t xml:space="preserve">30.1 </w:t>
      </w:r>
      <w:r>
        <w:t>设计依据与原则</w:t>
      </w:r>
    </w:p>
    <w:p w14:paraId="6F024386" w14:textId="77777777" w:rsidR="00F51059" w:rsidRDefault="00000000">
      <w:pPr>
        <w:pStyle w:val="4"/>
      </w:pPr>
      <w:r>
        <w:t xml:space="preserve">30.1.1 </w:t>
      </w:r>
      <w:r>
        <w:t>核心规范</w:t>
      </w:r>
    </w:p>
    <w:p w14:paraId="44E566B6" w14:textId="77777777" w:rsidR="00F51059" w:rsidRDefault="00000000">
      <w:pPr>
        <w:pStyle w:val="20"/>
        <w:numPr>
          <w:ilvl w:val="0"/>
          <w:numId w:val="1"/>
        </w:numPr>
      </w:pPr>
      <w:r>
        <w:t>同</w:t>
      </w:r>
      <w:r>
        <w:t xml:space="preserve"> “29.1.1 </w:t>
      </w:r>
      <w:r>
        <w:t>核心规范</w:t>
      </w:r>
      <w:r>
        <w:t>”</w:t>
      </w:r>
    </w:p>
    <w:p w14:paraId="2FA237D9" w14:textId="77777777" w:rsidR="00F51059" w:rsidRDefault="00000000">
      <w:pPr>
        <w:pStyle w:val="4"/>
      </w:pPr>
      <w:r>
        <w:t xml:space="preserve">30.1.2 </w:t>
      </w:r>
      <w:r>
        <w:t>设计原则</w:t>
      </w:r>
    </w:p>
    <w:p w14:paraId="7D45509A" w14:textId="77777777" w:rsidR="00F51059" w:rsidRDefault="00000000">
      <w:pPr>
        <w:pStyle w:val="20"/>
        <w:numPr>
          <w:ilvl w:val="0"/>
          <w:numId w:val="1"/>
        </w:numPr>
      </w:pPr>
      <w:r>
        <w:t>风貌适配：灯具造型采用徽派风格（木质外壳、简约线条），与粉墙黛瓦、青石街巷景观协调；</w:t>
      </w:r>
    </w:p>
    <w:p w14:paraId="67321CCD" w14:textId="77777777" w:rsidR="00F51059" w:rsidRDefault="00000000">
      <w:pPr>
        <w:pStyle w:val="20"/>
        <w:numPr>
          <w:ilvl w:val="0"/>
          <w:numId w:val="1"/>
        </w:numPr>
      </w:pPr>
      <w:r>
        <w:t>功能优先：满足交通通行、安全防护、设施识别等核心功能，照度达标且分布均匀；</w:t>
      </w:r>
    </w:p>
    <w:p w14:paraId="0887E43B" w14:textId="77777777" w:rsidR="00F51059" w:rsidRDefault="00000000">
      <w:pPr>
        <w:pStyle w:val="20"/>
        <w:numPr>
          <w:ilvl w:val="0"/>
          <w:numId w:val="1"/>
        </w:numPr>
      </w:pPr>
      <w:r>
        <w:t>生态环保：控制照明功率密度（</w:t>
      </w:r>
      <w:r>
        <w:t>LPD≤1.5W/</w:t>
      </w:r>
      <w:r>
        <w:t>㎡），避免光污染，保护夜间生物栖息环境；</w:t>
      </w:r>
    </w:p>
    <w:p w14:paraId="604B534B" w14:textId="77777777" w:rsidR="00F51059" w:rsidRDefault="00000000">
      <w:pPr>
        <w:pStyle w:val="20"/>
        <w:numPr>
          <w:ilvl w:val="0"/>
          <w:numId w:val="1"/>
        </w:numPr>
      </w:pPr>
      <w:r>
        <w:t>节能低碳：选用</w:t>
      </w:r>
      <w:r>
        <w:t xml:space="preserve"> LED </w:t>
      </w:r>
      <w:r>
        <w:t>节能光源（光效</w:t>
      </w:r>
      <w:r>
        <w:t>≥100lm/W</w:t>
      </w:r>
      <w:r>
        <w:t>），配套智能控制系统，降低能耗。</w:t>
      </w:r>
    </w:p>
    <w:p w14:paraId="44C7565D" w14:textId="77777777" w:rsidR="00F51059" w:rsidRDefault="00000000">
      <w:pPr>
        <w:pStyle w:val="3"/>
      </w:pPr>
      <w:r>
        <w:t xml:space="preserve">30.2 </w:t>
      </w:r>
      <w:r>
        <w:t>照明分区与指标</w:t>
      </w:r>
    </w:p>
    <w:p w14:paraId="2E48F9C4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602"/>
        <w:gridCol w:w="1506"/>
        <w:gridCol w:w="1594"/>
        <w:gridCol w:w="1573"/>
      </w:tblGrid>
      <w:tr w:rsidR="00C16D69" w14:paraId="60F436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28EB9" w14:textId="77777777" w:rsidR="00F51059" w:rsidRDefault="00000000">
            <w:pPr>
              <w:pStyle w:val="20"/>
            </w:pPr>
            <w:r>
              <w:lastRenderedPageBreak/>
              <w:t>照明分区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23BA" w14:textId="77777777" w:rsidR="00F51059" w:rsidRDefault="00000000">
            <w:pPr>
              <w:pStyle w:val="20"/>
            </w:pPr>
            <w:r>
              <w:t>功能定位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96C37" w14:textId="77777777" w:rsidR="00F51059" w:rsidRDefault="00000000">
            <w:pPr>
              <w:pStyle w:val="20"/>
            </w:pPr>
            <w:r>
              <w:t>照度标准（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9450F" w14:textId="77777777" w:rsidR="00F51059" w:rsidRDefault="00000000">
            <w:pPr>
              <w:pStyle w:val="20"/>
            </w:pPr>
            <w:r>
              <w:t>光源类型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B2A70" w14:textId="77777777" w:rsidR="00F51059" w:rsidRDefault="00000000">
            <w:pPr>
              <w:pStyle w:val="20"/>
            </w:pPr>
            <w:r>
              <w:t>光色温度（</w:t>
            </w:r>
            <w:r>
              <w:t>K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7EA4D" w14:textId="77777777" w:rsidR="00F51059" w:rsidRDefault="00000000">
            <w:pPr>
              <w:pStyle w:val="20"/>
            </w:pPr>
            <w:r>
              <w:t>控制方式</w:t>
            </w:r>
          </w:p>
        </w:tc>
      </w:tr>
      <w:tr w:rsidR="00C16D69" w14:paraId="4EF943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57F74" w14:textId="77777777" w:rsidR="00F51059" w:rsidRDefault="00000000">
            <w:pPr>
              <w:pStyle w:val="20"/>
            </w:pPr>
            <w:r>
              <w:t>交通</w:t>
            </w:r>
            <w:proofErr w:type="gramStart"/>
            <w:r>
              <w:t>流线区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5749D9" w14:textId="77777777" w:rsidR="00F51059" w:rsidRDefault="00000000">
            <w:pPr>
              <w:pStyle w:val="20"/>
            </w:pPr>
            <w:r>
              <w:t>夜间通行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8F953" w14:textId="77777777" w:rsidR="00F51059" w:rsidRDefault="00000000">
            <w:pPr>
              <w:pStyle w:val="20"/>
            </w:pPr>
            <w:r>
              <w:t>20-30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1C9C7" w14:textId="77777777" w:rsidR="00F51059" w:rsidRDefault="00000000">
            <w:pPr>
              <w:pStyle w:val="20"/>
            </w:pPr>
            <w:r>
              <w:t xml:space="preserve">LED </w:t>
            </w:r>
            <w:r>
              <w:t>庭院灯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6D554" w14:textId="77777777" w:rsidR="00F51059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298B5" w14:textId="77777777" w:rsidR="00F51059" w:rsidRDefault="00000000">
            <w:pPr>
              <w:pStyle w:val="20"/>
            </w:pPr>
            <w:r>
              <w:t>时控</w:t>
            </w:r>
            <w:r>
              <w:t xml:space="preserve"> + </w:t>
            </w:r>
            <w:r>
              <w:t>光控，</w:t>
            </w:r>
            <w:r>
              <w:t xml:space="preserve">22:00 </w:t>
            </w:r>
            <w:r>
              <w:t>后降功率</w:t>
            </w:r>
            <w:r>
              <w:t xml:space="preserve"> 50%</w:t>
            </w:r>
          </w:p>
        </w:tc>
      </w:tr>
      <w:tr w:rsidR="00C16D69" w14:paraId="0748C7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F7E0F" w14:textId="77777777" w:rsidR="00F51059" w:rsidRDefault="00000000">
            <w:pPr>
              <w:pStyle w:val="20"/>
            </w:pPr>
            <w:r>
              <w:t>核心休憩区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3E941" w14:textId="77777777" w:rsidR="00F51059" w:rsidRDefault="00000000">
            <w:pPr>
              <w:pStyle w:val="20"/>
            </w:pPr>
            <w:r>
              <w:t>休闲休憩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83A5B" w14:textId="77777777" w:rsidR="00F51059" w:rsidRDefault="00000000">
            <w:pPr>
              <w:pStyle w:val="20"/>
            </w:pPr>
            <w:r>
              <w:t>10-15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3836F" w14:textId="77777777" w:rsidR="00F51059" w:rsidRDefault="00000000">
            <w:pPr>
              <w:pStyle w:val="20"/>
            </w:pPr>
            <w:r>
              <w:t xml:space="preserve">LED </w:t>
            </w:r>
            <w:r>
              <w:t>草坪灯</w:t>
            </w:r>
            <w:r>
              <w:t xml:space="preserve"> + </w:t>
            </w:r>
            <w:proofErr w:type="gramStart"/>
            <w:r>
              <w:t>地埋灯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61303" w14:textId="77777777" w:rsidR="00F51059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44430" w14:textId="77777777" w:rsidR="00F51059" w:rsidRDefault="00000000">
            <w:pPr>
              <w:pStyle w:val="20"/>
            </w:pPr>
            <w:r>
              <w:t>时控，</w:t>
            </w:r>
            <w:r>
              <w:t xml:space="preserve">22:00 </w:t>
            </w:r>
            <w:r>
              <w:t>后关闭</w:t>
            </w:r>
          </w:p>
        </w:tc>
      </w:tr>
      <w:tr w:rsidR="00C16D69" w14:paraId="66CD07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09CB05" w14:textId="77777777" w:rsidR="00F51059" w:rsidRDefault="00000000">
            <w:pPr>
              <w:pStyle w:val="20"/>
            </w:pPr>
            <w:r>
              <w:t>设施标识区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E2B40" w14:textId="77777777" w:rsidR="00F51059" w:rsidRDefault="00000000">
            <w:pPr>
              <w:pStyle w:val="20"/>
            </w:pPr>
            <w:r>
              <w:t>设施识别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E0514" w14:textId="77777777" w:rsidR="00F51059" w:rsidRDefault="00000000">
            <w:pPr>
              <w:pStyle w:val="20"/>
            </w:pPr>
            <w:r>
              <w:t>15-20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5870A" w14:textId="77777777" w:rsidR="00F51059" w:rsidRDefault="00000000">
            <w:pPr>
              <w:pStyle w:val="20"/>
            </w:pPr>
            <w:r>
              <w:t xml:space="preserve">LED </w:t>
            </w:r>
            <w:r>
              <w:t>标识灯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A5C00" w14:textId="77777777" w:rsidR="00F51059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8763D" w14:textId="77777777" w:rsidR="00F51059" w:rsidRDefault="00000000">
            <w:pPr>
              <w:pStyle w:val="20"/>
            </w:pPr>
            <w:r>
              <w:t>常亮（低功率）</w:t>
            </w:r>
          </w:p>
        </w:tc>
      </w:tr>
      <w:tr w:rsidR="00C16D69" w14:paraId="751E46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E32FF" w14:textId="77777777" w:rsidR="00F51059" w:rsidRDefault="00000000">
            <w:pPr>
              <w:pStyle w:val="20"/>
            </w:pPr>
            <w:r>
              <w:t>配套设施区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73D8C" w14:textId="77777777" w:rsidR="00F51059" w:rsidRDefault="00000000">
            <w:pPr>
              <w:pStyle w:val="20"/>
            </w:pPr>
            <w:r>
              <w:t>设备运维</w:t>
            </w:r>
            <w:r>
              <w:t xml:space="preserve"> + </w:t>
            </w:r>
            <w:r>
              <w:t>安全防护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106B1" w14:textId="77777777" w:rsidR="00F51059" w:rsidRDefault="00000000">
            <w:pPr>
              <w:pStyle w:val="20"/>
            </w:pPr>
            <w:r>
              <w:t>15-20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A7E2D" w14:textId="77777777" w:rsidR="00F51059" w:rsidRDefault="00000000">
            <w:pPr>
              <w:pStyle w:val="20"/>
            </w:pPr>
            <w:r>
              <w:t xml:space="preserve">LED </w:t>
            </w:r>
            <w:r>
              <w:t>壁灯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7884D" w14:textId="77777777" w:rsidR="00F51059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4A081" w14:textId="77777777" w:rsidR="00F51059" w:rsidRDefault="00000000">
            <w:pPr>
              <w:pStyle w:val="20"/>
            </w:pPr>
            <w:r>
              <w:t>时控，</w:t>
            </w:r>
            <w:r>
              <w:t xml:space="preserve">22:00 </w:t>
            </w:r>
            <w:r>
              <w:t>后降功率</w:t>
            </w:r>
            <w:r>
              <w:t xml:space="preserve"> 30%</w:t>
            </w:r>
          </w:p>
        </w:tc>
      </w:tr>
      <w:tr w:rsidR="00C16D69" w14:paraId="138E7A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61C06" w14:textId="77777777" w:rsidR="00F51059" w:rsidRDefault="00000000">
            <w:pPr>
              <w:pStyle w:val="20"/>
            </w:pPr>
            <w:r>
              <w:t>屋顶花园区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DCA01" w14:textId="77777777" w:rsidR="00F51059" w:rsidRDefault="00000000">
            <w:pPr>
              <w:pStyle w:val="20"/>
            </w:pPr>
            <w:r>
              <w:t>观景照明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B4834" w14:textId="77777777" w:rsidR="00F51059" w:rsidRDefault="00000000">
            <w:pPr>
              <w:pStyle w:val="20"/>
            </w:pPr>
            <w:r>
              <w:t>10-15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0DC371" w14:textId="77777777" w:rsidR="00F51059" w:rsidRDefault="00000000">
            <w:pPr>
              <w:pStyle w:val="20"/>
            </w:pPr>
            <w:r>
              <w:t xml:space="preserve">LED </w:t>
            </w:r>
            <w:r>
              <w:t>投光灯（下照式）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0F83A4" w14:textId="77777777" w:rsidR="00F51059" w:rsidRDefault="00000000">
            <w:pPr>
              <w:pStyle w:val="20"/>
            </w:pPr>
            <w:r>
              <w:t>2700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A1042" w14:textId="77777777" w:rsidR="00F51059" w:rsidRDefault="00000000">
            <w:pPr>
              <w:pStyle w:val="20"/>
            </w:pPr>
            <w:r>
              <w:t>时控，</w:t>
            </w:r>
            <w:r>
              <w:t xml:space="preserve">22:00 </w:t>
            </w:r>
            <w:r>
              <w:t>后关闭</w:t>
            </w:r>
          </w:p>
        </w:tc>
      </w:tr>
    </w:tbl>
    <w:p w14:paraId="5BEF5E9C" w14:textId="77777777" w:rsidR="00F51059" w:rsidRDefault="00000000">
      <w:pPr>
        <w:pStyle w:val="3"/>
      </w:pPr>
      <w:r>
        <w:t xml:space="preserve">30.3 </w:t>
      </w:r>
      <w:r>
        <w:t>灯具布局与选型</w:t>
      </w:r>
    </w:p>
    <w:p w14:paraId="090D69BB" w14:textId="77777777" w:rsidR="00F51059" w:rsidRDefault="00000000">
      <w:pPr>
        <w:pStyle w:val="4"/>
      </w:pPr>
      <w:r>
        <w:t xml:space="preserve">30.3.1 </w:t>
      </w:r>
      <w:r>
        <w:t>灯具布局</w:t>
      </w:r>
    </w:p>
    <w:p w14:paraId="629DE35A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443"/>
        <w:gridCol w:w="1582"/>
        <w:gridCol w:w="1559"/>
        <w:gridCol w:w="1559"/>
        <w:gridCol w:w="1443"/>
      </w:tblGrid>
      <w:tr w:rsidR="00C16D69" w14:paraId="081067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7EB48" w14:textId="77777777" w:rsidR="00F51059" w:rsidRDefault="00000000">
            <w:pPr>
              <w:pStyle w:val="20"/>
            </w:pPr>
            <w:r>
              <w:t>灯具类型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9FF19" w14:textId="77777777" w:rsidR="00F51059" w:rsidRDefault="00000000">
            <w:pPr>
              <w:pStyle w:val="20"/>
            </w:pPr>
            <w:r>
              <w:t>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C4909" w14:textId="77777777" w:rsidR="00F51059" w:rsidRDefault="00000000">
            <w:pPr>
              <w:pStyle w:val="20"/>
            </w:pPr>
            <w:r>
              <w:t>数量（盏）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AA7C6" w14:textId="77777777" w:rsidR="00F51059" w:rsidRDefault="00000000">
            <w:pPr>
              <w:pStyle w:val="20"/>
            </w:pPr>
            <w:r>
              <w:t>间距（</w:t>
            </w:r>
            <w:r>
              <w:t>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3380A" w14:textId="77777777" w:rsidR="00F51059" w:rsidRDefault="00000000">
            <w:pPr>
              <w:pStyle w:val="20"/>
            </w:pPr>
            <w:r>
              <w:t>安装高度（</w:t>
            </w:r>
            <w:r>
              <w:t>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99AB3" w14:textId="77777777" w:rsidR="00F51059" w:rsidRDefault="00000000">
            <w:pPr>
              <w:pStyle w:val="20"/>
            </w:pPr>
            <w:r>
              <w:t>照射范围</w:t>
            </w:r>
          </w:p>
        </w:tc>
      </w:tr>
      <w:tr w:rsidR="00C16D69" w14:paraId="357196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07B1D" w14:textId="77777777" w:rsidR="00F51059" w:rsidRDefault="00000000">
            <w:pPr>
              <w:pStyle w:val="20"/>
            </w:pPr>
            <w:r>
              <w:t>徽派</w:t>
            </w:r>
            <w:r>
              <w:t xml:space="preserve"> LED </w:t>
            </w:r>
            <w:r>
              <w:t>庭院灯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FFD53" w14:textId="77777777" w:rsidR="00F51059" w:rsidRDefault="00000000">
            <w:pPr>
              <w:pStyle w:val="20"/>
            </w:pPr>
            <w:r>
              <w:t>交通流线两侧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6214E" w14:textId="77777777" w:rsidR="00F51059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8AA78" w14:textId="77777777" w:rsidR="00F51059" w:rsidRDefault="00000000">
            <w:pPr>
              <w:pStyle w:val="20"/>
            </w:pPr>
            <w:r>
              <w:t>15-20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07E1C" w14:textId="77777777" w:rsidR="00F51059" w:rsidRDefault="00000000">
            <w:pPr>
              <w:pStyle w:val="20"/>
            </w:pPr>
            <w:r>
              <w:t>2.5-3.0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2BAB4" w14:textId="77777777" w:rsidR="00F51059" w:rsidRDefault="00000000">
            <w:pPr>
              <w:pStyle w:val="20"/>
            </w:pPr>
            <w:r>
              <w:t>步道及周边</w:t>
            </w:r>
            <w:r>
              <w:t xml:space="preserve"> 3-5m </w:t>
            </w:r>
            <w:r>
              <w:t>范围</w:t>
            </w:r>
          </w:p>
        </w:tc>
      </w:tr>
      <w:tr w:rsidR="00C16D69" w14:paraId="76B7F5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A044E" w14:textId="77777777" w:rsidR="00F51059" w:rsidRDefault="00000000">
            <w:pPr>
              <w:pStyle w:val="20"/>
            </w:pPr>
            <w:r>
              <w:t>徽派</w:t>
            </w:r>
            <w:r>
              <w:t xml:space="preserve"> LED </w:t>
            </w:r>
            <w:r>
              <w:t>草坪灯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41E78" w14:textId="77777777" w:rsidR="00F51059" w:rsidRDefault="00000000">
            <w:pPr>
              <w:pStyle w:val="20"/>
            </w:pPr>
            <w:r>
              <w:t>核心休憩区绿地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1BE48" w14:textId="77777777" w:rsidR="00F51059" w:rsidRDefault="00000000">
            <w:pPr>
              <w:pStyle w:val="20"/>
            </w:pPr>
            <w:r>
              <w:t>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D9E14" w14:textId="77777777" w:rsidR="00F51059" w:rsidRDefault="00000000">
            <w:pPr>
              <w:pStyle w:val="20"/>
            </w:pPr>
            <w:r>
              <w:t>8-10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661DF" w14:textId="77777777" w:rsidR="00F51059" w:rsidRDefault="00000000">
            <w:pPr>
              <w:pStyle w:val="20"/>
            </w:pPr>
            <w:r>
              <w:t>0.8-1.0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5847A" w14:textId="77777777" w:rsidR="00F51059" w:rsidRDefault="00000000">
            <w:pPr>
              <w:pStyle w:val="20"/>
            </w:pPr>
            <w:r>
              <w:t>草坪及休憩座椅周边</w:t>
            </w:r>
          </w:p>
        </w:tc>
      </w:tr>
      <w:tr w:rsidR="00C16D69" w14:paraId="1E8EC9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BED37" w14:textId="77777777" w:rsidR="00F51059" w:rsidRDefault="00000000">
            <w:pPr>
              <w:pStyle w:val="20"/>
            </w:pPr>
            <w:r>
              <w:t xml:space="preserve">LED </w:t>
            </w:r>
            <w:proofErr w:type="gramStart"/>
            <w:r>
              <w:t>地埋灯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80BF5" w14:textId="77777777" w:rsidR="00F51059" w:rsidRDefault="00000000">
            <w:pPr>
              <w:pStyle w:val="20"/>
            </w:pPr>
            <w:r>
              <w:t>入口展示区步道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F7998" w14:textId="77777777" w:rsidR="00F51059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8698C" w14:textId="77777777" w:rsidR="00F51059" w:rsidRDefault="00000000">
            <w:pPr>
              <w:pStyle w:val="20"/>
            </w:pPr>
            <w:r>
              <w:t>3-5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61BF2" w14:textId="77777777" w:rsidR="00F51059" w:rsidRDefault="00000000">
            <w:pPr>
              <w:pStyle w:val="20"/>
            </w:pPr>
            <w:r>
              <w:t>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ABE98" w14:textId="77777777" w:rsidR="00F51059" w:rsidRDefault="00000000">
            <w:pPr>
              <w:pStyle w:val="20"/>
            </w:pPr>
            <w:r>
              <w:t>步道地面照明，引导流线</w:t>
            </w:r>
          </w:p>
        </w:tc>
      </w:tr>
      <w:tr w:rsidR="00C16D69" w14:paraId="5AF60E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320E9" w14:textId="77777777" w:rsidR="00F51059" w:rsidRDefault="00000000">
            <w:pPr>
              <w:pStyle w:val="20"/>
            </w:pPr>
            <w:r>
              <w:lastRenderedPageBreak/>
              <w:t xml:space="preserve">LED </w:t>
            </w:r>
            <w:r>
              <w:t>标识灯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26635" w14:textId="77777777" w:rsidR="00F51059" w:rsidRDefault="00000000">
            <w:pPr>
              <w:pStyle w:val="20"/>
            </w:pPr>
            <w:r>
              <w:t>垃圾收集点、吸烟区、无障碍设施标识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7D7BF" w14:textId="77777777" w:rsidR="00F51059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C81B8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946B0" w14:textId="77777777" w:rsidR="00F51059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9956C" w14:textId="77777777" w:rsidR="00F51059" w:rsidRDefault="00000000">
            <w:pPr>
              <w:pStyle w:val="20"/>
            </w:pPr>
            <w:r>
              <w:t>标识牌内置，局部照明</w:t>
            </w:r>
          </w:p>
        </w:tc>
      </w:tr>
      <w:tr w:rsidR="00C16D69" w14:paraId="0B3444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CDBE9" w14:textId="77777777" w:rsidR="00F51059" w:rsidRDefault="00000000">
            <w:pPr>
              <w:pStyle w:val="20"/>
            </w:pPr>
            <w:r>
              <w:t xml:space="preserve">LED </w:t>
            </w:r>
            <w:r>
              <w:t>壁灯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D38D0" w14:textId="77777777" w:rsidR="00F51059" w:rsidRDefault="00000000">
            <w:pPr>
              <w:pStyle w:val="20"/>
            </w:pPr>
            <w:r>
              <w:t>配套设施区建筑出入口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693BC2" w14:textId="77777777" w:rsidR="00F51059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66429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D34D6" w14:textId="77777777" w:rsidR="00F51059" w:rsidRDefault="00000000">
            <w:pPr>
              <w:pStyle w:val="20"/>
            </w:pPr>
            <w:r>
              <w:t>2.0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0DB93" w14:textId="77777777" w:rsidR="00F51059" w:rsidRDefault="00000000">
            <w:pPr>
              <w:pStyle w:val="20"/>
            </w:pPr>
            <w:r>
              <w:t>出入口及设备区局部照明</w:t>
            </w:r>
          </w:p>
        </w:tc>
      </w:tr>
      <w:tr w:rsidR="00C16D69" w14:paraId="4DCFA8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5B85E" w14:textId="77777777" w:rsidR="00F51059" w:rsidRDefault="00000000">
            <w:pPr>
              <w:pStyle w:val="20"/>
            </w:pPr>
            <w:r>
              <w:t xml:space="preserve">LED </w:t>
            </w:r>
            <w:r>
              <w:t>投光灯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ED1F5" w14:textId="77777777" w:rsidR="00F51059" w:rsidRDefault="00000000">
            <w:pPr>
              <w:pStyle w:val="20"/>
            </w:pPr>
            <w:r>
              <w:t>屋顶花园观景平台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95561" w14:textId="77777777" w:rsidR="00F51059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D5EFB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17683" w14:textId="77777777" w:rsidR="00F51059" w:rsidRDefault="00000000">
            <w:pPr>
              <w:pStyle w:val="20"/>
            </w:pPr>
            <w:r>
              <w:t>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C4353" w14:textId="77777777" w:rsidR="00F51059" w:rsidRDefault="00000000">
            <w:pPr>
              <w:pStyle w:val="20"/>
            </w:pPr>
            <w:r>
              <w:t>平台地面及周边景观，下照式</w:t>
            </w:r>
          </w:p>
        </w:tc>
      </w:tr>
    </w:tbl>
    <w:p w14:paraId="328AF47F" w14:textId="77777777" w:rsidR="00F51059" w:rsidRDefault="00000000">
      <w:pPr>
        <w:pStyle w:val="4"/>
      </w:pPr>
      <w:r>
        <w:t xml:space="preserve">30.3.2 </w:t>
      </w:r>
      <w:r>
        <w:t>核心灯具参数</w:t>
      </w:r>
    </w:p>
    <w:p w14:paraId="17D27EEF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4"/>
        <w:gridCol w:w="1221"/>
        <w:gridCol w:w="1333"/>
        <w:gridCol w:w="1556"/>
        <w:gridCol w:w="1389"/>
        <w:gridCol w:w="1184"/>
        <w:gridCol w:w="1174"/>
      </w:tblGrid>
      <w:tr w:rsidR="00C16D69" w14:paraId="686A4D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C65A7" w14:textId="77777777" w:rsidR="00F51059" w:rsidRDefault="00000000">
            <w:pPr>
              <w:pStyle w:val="20"/>
            </w:pPr>
            <w:r>
              <w:t>灯具名称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46E71" w14:textId="77777777" w:rsidR="00F51059" w:rsidRDefault="00000000">
            <w:pPr>
              <w:pStyle w:val="20"/>
            </w:pPr>
            <w:r>
              <w:t>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DB66D" w14:textId="77777777" w:rsidR="00F51059" w:rsidRDefault="00000000">
            <w:pPr>
              <w:pStyle w:val="20"/>
            </w:pPr>
            <w:r>
              <w:t>功率（</w:t>
            </w:r>
            <w:r>
              <w:t>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C3C95" w14:textId="77777777" w:rsidR="00F51059" w:rsidRDefault="00000000">
            <w:pPr>
              <w:pStyle w:val="20"/>
            </w:pPr>
            <w:r>
              <w:t>光效（</w:t>
            </w:r>
            <w:proofErr w:type="spellStart"/>
            <w:r>
              <w:t>lm</w:t>
            </w:r>
            <w:proofErr w:type="spellEnd"/>
            <w:r>
              <w:t>/W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CD074" w14:textId="77777777" w:rsidR="00F51059" w:rsidRDefault="00000000">
            <w:pPr>
              <w:pStyle w:val="20"/>
            </w:pPr>
            <w:r>
              <w:t>显色指数（</w:t>
            </w:r>
            <w:r>
              <w:t>Ra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5F86A" w14:textId="77777777" w:rsidR="00F51059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7C12B" w14:textId="77777777" w:rsidR="00F51059" w:rsidRDefault="00000000">
            <w:pPr>
              <w:pStyle w:val="20"/>
            </w:pPr>
            <w:r>
              <w:t>材质与风格</w:t>
            </w:r>
          </w:p>
        </w:tc>
      </w:tr>
      <w:tr w:rsidR="00C16D69" w14:paraId="464502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D17BE" w14:textId="77777777" w:rsidR="00F51059" w:rsidRDefault="00000000">
            <w:pPr>
              <w:pStyle w:val="20"/>
            </w:pPr>
            <w:r>
              <w:t>徽派</w:t>
            </w:r>
            <w:r>
              <w:t xml:space="preserve"> LED </w:t>
            </w:r>
            <w:r>
              <w:t>庭院灯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4B56E" w14:textId="77777777" w:rsidR="00F51059" w:rsidRDefault="00000000">
            <w:pPr>
              <w:pStyle w:val="20"/>
            </w:pPr>
            <w:r>
              <w:t>TY-LED-25W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11BE4" w14:textId="77777777" w:rsidR="00F51059" w:rsidRDefault="00000000">
            <w:pPr>
              <w:pStyle w:val="20"/>
            </w:pPr>
            <w:r>
              <w:t>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7FF5A" w14:textId="77777777" w:rsidR="00F51059" w:rsidRDefault="00000000">
            <w:pPr>
              <w:pStyle w:val="20"/>
            </w:pPr>
            <w:r>
              <w:t>110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BED8B" w14:textId="77777777" w:rsidR="00F51059" w:rsidRDefault="00000000">
            <w:pPr>
              <w:pStyle w:val="20"/>
            </w:pPr>
            <w:r>
              <w:t>≥85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4E323" w14:textId="77777777" w:rsidR="00F51059" w:rsidRDefault="00000000">
            <w:pPr>
              <w:pStyle w:val="20"/>
            </w:pPr>
            <w:r>
              <w:t>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A6FEF" w14:textId="77777777" w:rsidR="00F51059" w:rsidRDefault="00000000">
            <w:pPr>
              <w:pStyle w:val="20"/>
            </w:pPr>
            <w:r>
              <w:t>防腐木外壳</w:t>
            </w:r>
            <w:r>
              <w:t xml:space="preserve"> + </w:t>
            </w:r>
            <w:r>
              <w:t>不锈钢支架，徽派简约风格</w:t>
            </w:r>
          </w:p>
        </w:tc>
      </w:tr>
      <w:tr w:rsidR="00C16D69" w14:paraId="2C99AC6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A8B81" w14:textId="77777777" w:rsidR="00F51059" w:rsidRDefault="00000000">
            <w:pPr>
              <w:pStyle w:val="20"/>
            </w:pPr>
            <w:r>
              <w:t>徽派</w:t>
            </w:r>
            <w:r>
              <w:t xml:space="preserve"> LED </w:t>
            </w:r>
            <w:r>
              <w:t>草坪灯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6C3CE" w14:textId="77777777" w:rsidR="00F51059" w:rsidRDefault="00000000">
            <w:pPr>
              <w:pStyle w:val="20"/>
            </w:pPr>
            <w:r>
              <w:t>TY-LED-10W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29DEA" w14:textId="77777777" w:rsidR="00F51059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0D8F4" w14:textId="77777777" w:rsidR="00F51059" w:rsidRDefault="00000000">
            <w:pPr>
              <w:pStyle w:val="20"/>
            </w:pPr>
            <w:r>
              <w:t>105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FABEF" w14:textId="77777777" w:rsidR="00F51059" w:rsidRDefault="00000000">
            <w:pPr>
              <w:pStyle w:val="20"/>
            </w:pPr>
            <w:r>
              <w:t>≥80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3B882" w14:textId="77777777" w:rsidR="00F51059" w:rsidRDefault="00000000">
            <w:pPr>
              <w:pStyle w:val="20"/>
            </w:pPr>
            <w:r>
              <w:t>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A0E0C" w14:textId="77777777" w:rsidR="00F51059" w:rsidRDefault="00000000">
            <w:pPr>
              <w:pStyle w:val="20"/>
            </w:pPr>
            <w:r>
              <w:t>木质外壳</w:t>
            </w:r>
            <w:r>
              <w:t xml:space="preserve"> + </w:t>
            </w:r>
            <w:r>
              <w:t>磨砂玻璃，仿古造型</w:t>
            </w:r>
          </w:p>
        </w:tc>
      </w:tr>
      <w:tr w:rsidR="00C16D69" w14:paraId="37AEC1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73D7D" w14:textId="77777777" w:rsidR="00F51059" w:rsidRDefault="00000000">
            <w:pPr>
              <w:pStyle w:val="20"/>
            </w:pPr>
            <w:r>
              <w:t xml:space="preserve">LED </w:t>
            </w:r>
            <w:proofErr w:type="gramStart"/>
            <w:r>
              <w:t>地埋灯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7EB0FC" w14:textId="77777777" w:rsidR="00F51059" w:rsidRDefault="00000000">
            <w:pPr>
              <w:pStyle w:val="20"/>
            </w:pPr>
            <w:r>
              <w:t>TY-LED-8W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8A5D1" w14:textId="77777777" w:rsidR="00F51059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DF67A" w14:textId="77777777" w:rsidR="00F51059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57EF6" w14:textId="77777777" w:rsidR="00F51059" w:rsidRDefault="00000000">
            <w:pPr>
              <w:pStyle w:val="20"/>
            </w:pPr>
            <w:r>
              <w:t>≥80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478A2" w14:textId="77777777" w:rsidR="00F51059" w:rsidRDefault="00000000">
            <w:pPr>
              <w:pStyle w:val="20"/>
            </w:pPr>
            <w:r>
              <w:t>IP67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4D3D0" w14:textId="77777777" w:rsidR="00F51059" w:rsidRDefault="00000000">
            <w:pPr>
              <w:pStyle w:val="20"/>
            </w:pPr>
            <w:r>
              <w:t>不锈钢外壳，嵌入式安装</w:t>
            </w:r>
          </w:p>
        </w:tc>
      </w:tr>
      <w:tr w:rsidR="00C16D69" w14:paraId="205096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4F944" w14:textId="77777777" w:rsidR="00F51059" w:rsidRDefault="00000000">
            <w:pPr>
              <w:pStyle w:val="20"/>
            </w:pPr>
            <w:r>
              <w:t xml:space="preserve">LED </w:t>
            </w:r>
            <w:r>
              <w:t>标识灯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B8875" w14:textId="77777777" w:rsidR="00F51059" w:rsidRDefault="00000000">
            <w:pPr>
              <w:pStyle w:val="20"/>
            </w:pPr>
            <w:r>
              <w:t>TY-LED-5W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ED9C7" w14:textId="77777777" w:rsidR="00F51059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58912" w14:textId="77777777" w:rsidR="00F51059" w:rsidRDefault="00000000">
            <w:pPr>
              <w:pStyle w:val="20"/>
            </w:pPr>
            <w:r>
              <w:t>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87950" w14:textId="77777777" w:rsidR="00F51059" w:rsidRDefault="00000000">
            <w:pPr>
              <w:pStyle w:val="20"/>
            </w:pPr>
            <w:r>
              <w:t>≥80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2E2FB" w14:textId="77777777" w:rsidR="00F51059" w:rsidRDefault="00000000">
            <w:pPr>
              <w:pStyle w:val="20"/>
            </w:pPr>
            <w:r>
              <w:t>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A86C2" w14:textId="77777777" w:rsidR="00F51059" w:rsidRDefault="00000000">
            <w:pPr>
              <w:pStyle w:val="20"/>
            </w:pPr>
            <w:r>
              <w:t>木质边框</w:t>
            </w:r>
            <w:r>
              <w:t xml:space="preserve"> + </w:t>
            </w:r>
            <w:r>
              <w:t>亚克力面板，与</w:t>
            </w:r>
            <w:r>
              <w:lastRenderedPageBreak/>
              <w:t>标识牌一体化</w:t>
            </w:r>
          </w:p>
        </w:tc>
      </w:tr>
      <w:tr w:rsidR="00C16D69" w14:paraId="75F447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D2D90" w14:textId="77777777" w:rsidR="00F51059" w:rsidRDefault="00000000">
            <w:pPr>
              <w:pStyle w:val="20"/>
            </w:pPr>
            <w:r>
              <w:lastRenderedPageBreak/>
              <w:t xml:space="preserve">LED </w:t>
            </w:r>
            <w:r>
              <w:t>壁灯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9D4F0" w14:textId="77777777" w:rsidR="00F51059" w:rsidRDefault="00000000">
            <w:pPr>
              <w:pStyle w:val="20"/>
            </w:pPr>
            <w:r>
              <w:t>TY-LED-15W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ADD0B" w14:textId="77777777" w:rsidR="00F51059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ED161" w14:textId="77777777" w:rsidR="00F51059" w:rsidRDefault="00000000">
            <w:pPr>
              <w:pStyle w:val="20"/>
            </w:pPr>
            <w:r>
              <w:t>108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633CAC" w14:textId="77777777" w:rsidR="00F51059" w:rsidRDefault="00000000">
            <w:pPr>
              <w:pStyle w:val="20"/>
            </w:pPr>
            <w:r>
              <w:t>≥85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B626E" w14:textId="77777777" w:rsidR="00F51059" w:rsidRDefault="00000000">
            <w:pPr>
              <w:pStyle w:val="20"/>
            </w:pPr>
            <w:r>
              <w:t>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C0EE5" w14:textId="77777777" w:rsidR="00F51059" w:rsidRDefault="00000000">
            <w:pPr>
              <w:pStyle w:val="20"/>
            </w:pPr>
            <w:r>
              <w:t>木质外壳</w:t>
            </w:r>
            <w:r>
              <w:t xml:space="preserve"> + </w:t>
            </w:r>
            <w:r>
              <w:t>金属装饰，徽派黛瓦造型</w:t>
            </w:r>
          </w:p>
        </w:tc>
      </w:tr>
      <w:tr w:rsidR="00C16D69" w14:paraId="1D66E8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6C9633" w14:textId="77777777" w:rsidR="00F51059" w:rsidRDefault="00000000">
            <w:pPr>
              <w:pStyle w:val="20"/>
            </w:pPr>
            <w:r>
              <w:t xml:space="preserve">LED </w:t>
            </w:r>
            <w:r>
              <w:t>投光灯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AEAAF" w14:textId="77777777" w:rsidR="00F51059" w:rsidRDefault="00000000">
            <w:pPr>
              <w:pStyle w:val="20"/>
            </w:pPr>
            <w:r>
              <w:t>TY-LED-20W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A1258" w14:textId="77777777" w:rsidR="00F51059" w:rsidRDefault="00000000">
            <w:pPr>
              <w:pStyle w:val="20"/>
            </w:pPr>
            <w:r>
              <w:t>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E7A7C" w14:textId="77777777" w:rsidR="00F51059" w:rsidRDefault="00000000">
            <w:pPr>
              <w:pStyle w:val="20"/>
            </w:pPr>
            <w:r>
              <w:t>112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DA996" w14:textId="77777777" w:rsidR="00F51059" w:rsidRDefault="00000000">
            <w:pPr>
              <w:pStyle w:val="20"/>
            </w:pPr>
            <w:r>
              <w:t>≥85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F9E5C" w14:textId="77777777" w:rsidR="00F51059" w:rsidRDefault="00000000">
            <w:pPr>
              <w:pStyle w:val="20"/>
            </w:pPr>
            <w:r>
              <w:t>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AF21C" w14:textId="77777777" w:rsidR="00F51059" w:rsidRDefault="00000000">
            <w:pPr>
              <w:pStyle w:val="20"/>
            </w:pPr>
            <w:r>
              <w:t>铝合金外壳</w:t>
            </w:r>
            <w:r>
              <w:t xml:space="preserve"> + </w:t>
            </w:r>
            <w:r>
              <w:t>遮光罩，下照式设计</w:t>
            </w:r>
          </w:p>
        </w:tc>
      </w:tr>
    </w:tbl>
    <w:p w14:paraId="10047945" w14:textId="77777777" w:rsidR="00F51059" w:rsidRDefault="00000000">
      <w:pPr>
        <w:pStyle w:val="3"/>
      </w:pPr>
      <w:r>
        <w:t xml:space="preserve">30.4 </w:t>
      </w:r>
      <w:r>
        <w:t>配电与控制设计</w:t>
      </w:r>
    </w:p>
    <w:p w14:paraId="16ACF342" w14:textId="77777777" w:rsidR="00F51059" w:rsidRDefault="00000000">
      <w:pPr>
        <w:pStyle w:val="4"/>
      </w:pPr>
      <w:r>
        <w:t xml:space="preserve">30.4.1 </w:t>
      </w:r>
      <w:r>
        <w:t>配电系统</w:t>
      </w:r>
    </w:p>
    <w:p w14:paraId="03FCDE62" w14:textId="77777777" w:rsidR="00F51059" w:rsidRDefault="00000000">
      <w:pPr>
        <w:pStyle w:val="20"/>
        <w:numPr>
          <w:ilvl w:val="0"/>
          <w:numId w:val="1"/>
        </w:numPr>
      </w:pPr>
      <w:r>
        <w:t>供电电源：引自项目低压配电室，采用三相五线制（</w:t>
      </w:r>
      <w:r>
        <w:t>380V/220V</w:t>
      </w:r>
      <w:r>
        <w:t>）；</w:t>
      </w:r>
    </w:p>
    <w:p w14:paraId="16EBF9F2" w14:textId="77777777" w:rsidR="00F51059" w:rsidRDefault="00000000">
      <w:pPr>
        <w:pStyle w:val="20"/>
        <w:numPr>
          <w:ilvl w:val="0"/>
          <w:numId w:val="1"/>
        </w:numPr>
      </w:pPr>
      <w:r>
        <w:t>线路敷设：采用</w:t>
      </w:r>
      <w:r>
        <w:t xml:space="preserve"> YJV-1kV </w:t>
      </w:r>
      <w:r>
        <w:t>电缆，穿</w:t>
      </w:r>
      <w:r>
        <w:t xml:space="preserve"> PE </w:t>
      </w:r>
      <w:r>
        <w:t>管埋地敷设（埋深</w:t>
      </w:r>
      <w:r>
        <w:t>≥0.7m</w:t>
      </w:r>
      <w:r>
        <w:t>），避开地下管线及景观根系；</w:t>
      </w:r>
    </w:p>
    <w:p w14:paraId="75E0700F" w14:textId="77777777" w:rsidR="00F51059" w:rsidRDefault="00000000">
      <w:pPr>
        <w:pStyle w:val="20"/>
        <w:numPr>
          <w:ilvl w:val="0"/>
          <w:numId w:val="1"/>
        </w:numPr>
      </w:pPr>
      <w:r>
        <w:t>保护措施：设置漏电保护开关（动作电流</w:t>
      </w:r>
      <w:r>
        <w:t>≤30mA</w:t>
      </w:r>
      <w:r>
        <w:t>）、过流保护及防雷接地装置（接地电阻</w:t>
      </w:r>
      <w:r>
        <w:t>≤10Ω</w:t>
      </w:r>
      <w:r>
        <w:t>）。</w:t>
      </w:r>
    </w:p>
    <w:p w14:paraId="3E37E3AA" w14:textId="77777777" w:rsidR="00F51059" w:rsidRDefault="00000000">
      <w:pPr>
        <w:pStyle w:val="4"/>
      </w:pPr>
      <w:r>
        <w:t xml:space="preserve">30.4.2 </w:t>
      </w:r>
      <w:r>
        <w:t>智能控制</w:t>
      </w:r>
    </w:p>
    <w:p w14:paraId="0125C01C" w14:textId="77777777" w:rsidR="00F51059" w:rsidRDefault="00000000">
      <w:pPr>
        <w:pStyle w:val="20"/>
        <w:numPr>
          <w:ilvl w:val="0"/>
          <w:numId w:val="1"/>
        </w:numPr>
      </w:pPr>
      <w:r>
        <w:t>控制模式：采用</w:t>
      </w:r>
      <w:r>
        <w:t xml:space="preserve"> “</w:t>
      </w:r>
      <w:r>
        <w:t>时控</w:t>
      </w:r>
      <w:r>
        <w:t xml:space="preserve"> + </w:t>
      </w:r>
      <w:r>
        <w:t>光控</w:t>
      </w:r>
      <w:r>
        <w:t xml:space="preserve"> + </w:t>
      </w:r>
      <w:r>
        <w:t>远程控制</w:t>
      </w:r>
      <w:r>
        <w:t xml:space="preserve">” </w:t>
      </w:r>
      <w:r>
        <w:t>组合模式；</w:t>
      </w:r>
    </w:p>
    <w:p w14:paraId="2047B35D" w14:textId="77777777" w:rsidR="00F51059" w:rsidRDefault="00000000">
      <w:pPr>
        <w:pStyle w:val="20"/>
        <w:numPr>
          <w:ilvl w:val="0"/>
          <w:numId w:val="1"/>
        </w:numPr>
      </w:pPr>
      <w:r>
        <w:t>时段设置：</w:t>
      </w:r>
    </w:p>
    <w:p w14:paraId="79B8AB4F" w14:textId="77777777" w:rsidR="00F51059" w:rsidRDefault="00000000">
      <w:pPr>
        <w:pStyle w:val="20"/>
        <w:numPr>
          <w:ilvl w:val="1"/>
          <w:numId w:val="2"/>
        </w:numPr>
      </w:pPr>
      <w:r>
        <w:t>18:00-22:00</w:t>
      </w:r>
      <w:r>
        <w:t>：全功率运行，满足夜间活动需求；</w:t>
      </w:r>
    </w:p>
    <w:p w14:paraId="3C90E7B4" w14:textId="77777777" w:rsidR="00F51059" w:rsidRDefault="00000000">
      <w:pPr>
        <w:pStyle w:val="20"/>
        <w:numPr>
          <w:ilvl w:val="1"/>
          <w:numId w:val="2"/>
        </w:numPr>
      </w:pPr>
      <w:r>
        <w:t>22:00-6:00</w:t>
      </w:r>
      <w:r>
        <w:t>：仅保留交通</w:t>
      </w:r>
      <w:proofErr w:type="gramStart"/>
      <w:r>
        <w:t>流线区</w:t>
      </w:r>
      <w:proofErr w:type="gramEnd"/>
      <w:r>
        <w:t xml:space="preserve"> 50% </w:t>
      </w:r>
      <w:r>
        <w:t>功率及设施标识区常亮，其余关闭；</w:t>
      </w:r>
    </w:p>
    <w:p w14:paraId="1E15B923" w14:textId="77777777" w:rsidR="00F51059" w:rsidRDefault="00000000">
      <w:pPr>
        <w:pStyle w:val="20"/>
        <w:numPr>
          <w:ilvl w:val="0"/>
          <w:numId w:val="1"/>
        </w:numPr>
      </w:pPr>
      <w:r>
        <w:t>远程控制：通过项目智慧管理平台，可实时监测灯具运行状态，远程调整开关及功率。</w:t>
      </w:r>
    </w:p>
    <w:p w14:paraId="426C37E6" w14:textId="77777777" w:rsidR="00F51059" w:rsidRDefault="00000000">
      <w:pPr>
        <w:pStyle w:val="3"/>
      </w:pPr>
      <w:r>
        <w:t xml:space="preserve">30.5 </w:t>
      </w:r>
      <w:r>
        <w:t>图纸清单与说明</w:t>
      </w:r>
    </w:p>
    <w:p w14:paraId="4CA957A2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1760"/>
        <w:gridCol w:w="1835"/>
        <w:gridCol w:w="1887"/>
        <w:gridCol w:w="1858"/>
      </w:tblGrid>
      <w:tr w:rsidR="00C16D69" w14:paraId="010F254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3BCF8" w14:textId="77777777" w:rsidR="00F51059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524C7" w14:textId="77777777" w:rsidR="00F51059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09FFD" w14:textId="77777777" w:rsidR="00F51059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68180" w14:textId="77777777" w:rsidR="00F51059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30E7A" w14:textId="77777777" w:rsidR="00F51059" w:rsidRDefault="00000000">
            <w:pPr>
              <w:pStyle w:val="20"/>
            </w:pPr>
            <w:r>
              <w:t>衔接编号</w:t>
            </w:r>
          </w:p>
        </w:tc>
      </w:tr>
      <w:tr w:rsidR="00C16D69" w14:paraId="4D6C9C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5EF28" w14:textId="77777777" w:rsidR="00F51059" w:rsidRDefault="00000000">
            <w:pPr>
              <w:pStyle w:val="20"/>
            </w:pPr>
            <w:r>
              <w:lastRenderedPageBreak/>
              <w:t>照明系统总布置图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4AD9F" w14:textId="77777777" w:rsidR="00F51059" w:rsidRDefault="00000000">
            <w:pPr>
              <w:pStyle w:val="20"/>
            </w:pPr>
            <w:r>
              <w:t>ZM-Z01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574C5" w14:textId="77777777" w:rsidR="00F51059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D7266" w14:textId="77777777" w:rsidR="00F51059" w:rsidRDefault="00000000">
            <w:pPr>
              <w:pStyle w:val="20"/>
            </w:pPr>
            <w:r>
              <w:t>标注各类型灯具位置、数量、安装高度，与交通流线、功能分区衔接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FA7BCF" w14:textId="77777777" w:rsidR="00F51059" w:rsidRDefault="00000000">
            <w:pPr>
              <w:pStyle w:val="20"/>
            </w:pPr>
            <w:r>
              <w:t>衔接</w:t>
            </w:r>
            <w:r>
              <w:t xml:space="preserve"> GH-Z01</w:t>
            </w:r>
            <w:r>
              <w:t>、交通组织图</w:t>
            </w:r>
          </w:p>
        </w:tc>
      </w:tr>
      <w:tr w:rsidR="00C16D69" w14:paraId="068264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6EE9A" w14:textId="77777777" w:rsidR="00F51059" w:rsidRDefault="00000000">
            <w:pPr>
              <w:pStyle w:val="20"/>
            </w:pPr>
            <w:r>
              <w:t>照明配电系统图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C75D8" w14:textId="77777777" w:rsidR="00F51059" w:rsidRDefault="00000000">
            <w:pPr>
              <w:pStyle w:val="20"/>
            </w:pPr>
            <w:r>
              <w:t>ZM-Z02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1A887" w14:textId="77777777" w:rsidR="00F51059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AFA57" w14:textId="77777777" w:rsidR="00F51059" w:rsidRDefault="00000000">
            <w:pPr>
              <w:pStyle w:val="20"/>
            </w:pPr>
            <w:r>
              <w:t>展示供电线路、配电箱、保护装置布局，标注电缆型号及敷设方式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2B764" w14:textId="77777777" w:rsidR="00F51059" w:rsidRDefault="00000000">
            <w:pPr>
              <w:pStyle w:val="20"/>
            </w:pPr>
            <w:r>
              <w:t>衔接电气专业图纸</w:t>
            </w:r>
          </w:p>
        </w:tc>
      </w:tr>
      <w:tr w:rsidR="00C16D69" w14:paraId="0A4537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EEE8A" w14:textId="77777777" w:rsidR="00F51059" w:rsidRDefault="00000000">
            <w:pPr>
              <w:pStyle w:val="20"/>
            </w:pPr>
            <w:r>
              <w:t>灯具安装详图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1FC18" w14:textId="77777777" w:rsidR="00F51059" w:rsidRDefault="00000000">
            <w:pPr>
              <w:pStyle w:val="20"/>
            </w:pPr>
            <w:r>
              <w:t>ZM-Z03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12E5E" w14:textId="77777777" w:rsidR="00F51059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C732F" w14:textId="77777777" w:rsidR="00F51059" w:rsidRDefault="00000000">
            <w:pPr>
              <w:pStyle w:val="20"/>
            </w:pPr>
            <w:r>
              <w:t>展示灯具安装方式、固定结构、接线细节，徽派风格装饰处理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BC443" w14:textId="77777777" w:rsidR="00F51059" w:rsidRDefault="00000000">
            <w:pPr>
              <w:pStyle w:val="20"/>
            </w:pPr>
            <w:r>
              <w:t>衔接景观</w:t>
            </w:r>
            <w:r>
              <w:t xml:space="preserve"> L-J03</w:t>
            </w:r>
            <w:r>
              <w:t>、配套设施图纸</w:t>
            </w:r>
          </w:p>
        </w:tc>
      </w:tr>
      <w:tr w:rsidR="00C16D69" w14:paraId="3E8F48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4B825" w14:textId="77777777" w:rsidR="00F51059" w:rsidRDefault="00000000">
            <w:pPr>
              <w:pStyle w:val="20"/>
            </w:pPr>
            <w:r>
              <w:t>光环境监测点位图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918F1" w14:textId="77777777" w:rsidR="00F51059" w:rsidRDefault="00000000">
            <w:pPr>
              <w:pStyle w:val="20"/>
            </w:pPr>
            <w:r>
              <w:t>ZM-Z04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EA38C" w14:textId="77777777" w:rsidR="00F51059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53570" w14:textId="77777777" w:rsidR="00F51059" w:rsidRDefault="00000000">
            <w:pPr>
              <w:pStyle w:val="20"/>
            </w:pPr>
            <w:r>
              <w:t>标注光污染监测点位（</w:t>
            </w:r>
            <w:r>
              <w:t xml:space="preserve">4 </w:t>
            </w:r>
            <w:proofErr w:type="gramStart"/>
            <w:r>
              <w:t>个</w:t>
            </w:r>
            <w:proofErr w:type="gramEnd"/>
            <w:r>
              <w:t>），明确监测范围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FBBAB" w14:textId="77777777" w:rsidR="00F51059" w:rsidRDefault="00000000">
            <w:pPr>
              <w:pStyle w:val="20"/>
            </w:pPr>
            <w:r>
              <w:t>衔接</w:t>
            </w:r>
            <w:r>
              <w:t xml:space="preserve"> ZN-Z04</w:t>
            </w:r>
            <w:r>
              <w:t>、场地平面图</w:t>
            </w:r>
          </w:p>
        </w:tc>
      </w:tr>
    </w:tbl>
    <w:p w14:paraId="19DDCF0A" w14:textId="77777777" w:rsidR="00F51059" w:rsidRDefault="00000000">
      <w:pPr>
        <w:pStyle w:val="2"/>
      </w:pPr>
      <w:r>
        <w:t>三十一、光环境检测报告</w:t>
      </w:r>
    </w:p>
    <w:p w14:paraId="6D5C795D" w14:textId="77777777" w:rsidR="00F51059" w:rsidRDefault="00000000">
      <w:pPr>
        <w:pStyle w:val="3"/>
      </w:pPr>
      <w:r>
        <w:t xml:space="preserve">31.1 </w:t>
      </w:r>
      <w:r>
        <w:t>检测依据与要求</w:t>
      </w:r>
    </w:p>
    <w:p w14:paraId="0FA8D09C" w14:textId="77777777" w:rsidR="00F51059" w:rsidRDefault="00000000">
      <w:pPr>
        <w:pStyle w:val="4"/>
      </w:pPr>
      <w:r>
        <w:t xml:space="preserve">31.1.1 </w:t>
      </w:r>
      <w:r>
        <w:t>检测依据</w:t>
      </w:r>
    </w:p>
    <w:p w14:paraId="5A57B2D5" w14:textId="77777777" w:rsidR="00F51059" w:rsidRDefault="00000000">
      <w:pPr>
        <w:pStyle w:val="20"/>
        <w:numPr>
          <w:ilvl w:val="0"/>
          <w:numId w:val="1"/>
        </w:numPr>
      </w:pPr>
      <w:r>
        <w:t>同</w:t>
      </w:r>
      <w:r>
        <w:t xml:space="preserve"> “29.1.1 </w:t>
      </w:r>
      <w:r>
        <w:t>核心规范</w:t>
      </w:r>
      <w:r>
        <w:t>”</w:t>
      </w:r>
    </w:p>
    <w:p w14:paraId="71747E20" w14:textId="77777777" w:rsidR="00F51059" w:rsidRDefault="00000000">
      <w:pPr>
        <w:pStyle w:val="4"/>
      </w:pPr>
      <w:r>
        <w:t xml:space="preserve">31.1.2 </w:t>
      </w:r>
      <w:r>
        <w:t>检测要求</w:t>
      </w:r>
    </w:p>
    <w:p w14:paraId="1D178F48" w14:textId="77777777" w:rsidR="00F51059" w:rsidRDefault="00000000">
      <w:pPr>
        <w:pStyle w:val="20"/>
        <w:numPr>
          <w:ilvl w:val="0"/>
          <w:numId w:val="1"/>
        </w:numPr>
      </w:pPr>
      <w:r>
        <w:t>检测单位：安徽省建筑工程质量监督检测站（</w:t>
      </w:r>
      <w:r>
        <w:t>CMA</w:t>
      </w:r>
      <w:r>
        <w:t>、</w:t>
      </w:r>
      <w:r>
        <w:t xml:space="preserve">CNAS </w:t>
      </w:r>
      <w:r>
        <w:t>认证）；</w:t>
      </w:r>
    </w:p>
    <w:p w14:paraId="2BE08829" w14:textId="77777777" w:rsidR="00F51059" w:rsidRDefault="00000000">
      <w:pPr>
        <w:pStyle w:val="20"/>
        <w:numPr>
          <w:ilvl w:val="0"/>
          <w:numId w:val="1"/>
        </w:numPr>
      </w:pPr>
      <w:r>
        <w:t>检测时段：夜间（</w:t>
      </w:r>
      <w:r>
        <w:t xml:space="preserve">19:00-21:00 </w:t>
      </w:r>
      <w:r>
        <w:t>全功率运行时段、</w:t>
      </w:r>
      <w:r>
        <w:t xml:space="preserve">23:00-0:00 </w:t>
      </w:r>
      <w:r>
        <w:t>降功率时段）；</w:t>
      </w:r>
    </w:p>
    <w:p w14:paraId="5FD45FEA" w14:textId="77777777" w:rsidR="00F51059" w:rsidRDefault="00000000">
      <w:pPr>
        <w:pStyle w:val="20"/>
        <w:numPr>
          <w:ilvl w:val="0"/>
          <w:numId w:val="1"/>
        </w:numPr>
      </w:pPr>
      <w:r>
        <w:t>检测点位（</w:t>
      </w:r>
      <w:r>
        <w:t xml:space="preserve">4 </w:t>
      </w:r>
      <w:proofErr w:type="gramStart"/>
      <w:r>
        <w:t>个</w:t>
      </w:r>
      <w:proofErr w:type="gramEnd"/>
      <w:r>
        <w:t>）：</w:t>
      </w:r>
    </w:p>
    <w:p w14:paraId="717077BC" w14:textId="77777777" w:rsidR="00F51059" w:rsidRDefault="00000000">
      <w:pPr>
        <w:pStyle w:val="20"/>
      </w:pPr>
      <w:r>
        <w:t xml:space="preserve">1# </w:t>
      </w:r>
      <w:r>
        <w:t>点位：场地边界（邻近居民楼一侧）；</w:t>
      </w:r>
    </w:p>
    <w:p w14:paraId="02AE5E70" w14:textId="77777777" w:rsidR="00F51059" w:rsidRDefault="00000000">
      <w:pPr>
        <w:pStyle w:val="20"/>
      </w:pPr>
      <w:r>
        <w:t xml:space="preserve">2# </w:t>
      </w:r>
      <w:r>
        <w:t>点位：中央庭院绿地（核心休憩区）；</w:t>
      </w:r>
    </w:p>
    <w:p w14:paraId="76699AF8" w14:textId="77777777" w:rsidR="00F51059" w:rsidRDefault="00000000">
      <w:pPr>
        <w:pStyle w:val="20"/>
      </w:pPr>
      <w:r>
        <w:t xml:space="preserve">3# </w:t>
      </w:r>
      <w:r>
        <w:t>点位：交通流线区（主流线中段）；</w:t>
      </w:r>
    </w:p>
    <w:p w14:paraId="4C6B0359" w14:textId="77777777" w:rsidR="00F51059" w:rsidRDefault="00000000">
      <w:pPr>
        <w:pStyle w:val="20"/>
      </w:pPr>
      <w:r>
        <w:lastRenderedPageBreak/>
        <w:t xml:space="preserve">4# </w:t>
      </w:r>
      <w:r>
        <w:t>点位：配套设施区（设备运行区）；</w:t>
      </w:r>
    </w:p>
    <w:p w14:paraId="406C436D" w14:textId="77777777" w:rsidR="00F51059" w:rsidRDefault="00000000">
      <w:pPr>
        <w:pStyle w:val="20"/>
        <w:numPr>
          <w:ilvl w:val="0"/>
          <w:numId w:val="1"/>
        </w:numPr>
      </w:pPr>
      <w:r>
        <w:t>检测仪器：</w:t>
      </w:r>
      <w:r>
        <w:t xml:space="preserve">TES-1339 </w:t>
      </w:r>
      <w:r>
        <w:t>照度计（经校准合格），测量精度</w:t>
      </w:r>
      <w:r>
        <w:t xml:space="preserve"> ±2%</w:t>
      </w:r>
      <w:r>
        <w:t>，同步记录眩光值、光色温度。</w:t>
      </w:r>
    </w:p>
    <w:p w14:paraId="14637B20" w14:textId="77777777" w:rsidR="00F51059" w:rsidRDefault="00000000">
      <w:pPr>
        <w:pStyle w:val="3"/>
      </w:pPr>
      <w:r>
        <w:t xml:space="preserve">31.2 </w:t>
      </w:r>
      <w:r>
        <w:t>检测结果汇总</w:t>
      </w:r>
    </w:p>
    <w:p w14:paraId="47773BE3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841"/>
        <w:gridCol w:w="1157"/>
        <w:gridCol w:w="1432"/>
        <w:gridCol w:w="1147"/>
        <w:gridCol w:w="1188"/>
        <w:gridCol w:w="1554"/>
        <w:gridCol w:w="841"/>
      </w:tblGrid>
      <w:tr w:rsidR="00C16D69" w14:paraId="7F3566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15552" w14:textId="77777777" w:rsidR="00F51059" w:rsidRDefault="00000000">
            <w:pPr>
              <w:pStyle w:val="20"/>
            </w:pPr>
            <w:r>
              <w:t>检测点位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30D2C" w14:textId="77777777" w:rsidR="00F51059" w:rsidRDefault="00000000">
            <w:pPr>
              <w:pStyle w:val="20"/>
            </w:pPr>
            <w:r>
              <w:t>检测时段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D176A" w14:textId="77777777" w:rsidR="00F51059" w:rsidRDefault="00000000">
            <w:pPr>
              <w:pStyle w:val="20"/>
            </w:pPr>
            <w:r>
              <w:t>照度（</w:t>
            </w:r>
            <w:r>
              <w:t>lx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833D1" w14:textId="77777777" w:rsidR="00F51059" w:rsidRDefault="00000000">
            <w:pPr>
              <w:pStyle w:val="20"/>
            </w:pPr>
            <w:r>
              <w:t>眩光值（</w:t>
            </w:r>
            <w:r>
              <w:t>UGR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8D1F0" w14:textId="77777777" w:rsidR="00F51059" w:rsidRDefault="00000000">
            <w:pPr>
              <w:pStyle w:val="20"/>
            </w:pPr>
            <w:r>
              <w:t>光色温度（</w:t>
            </w:r>
            <w:r>
              <w:t>K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5AA527" w14:textId="77777777" w:rsidR="00F51059" w:rsidRDefault="00000000">
            <w:pPr>
              <w:pStyle w:val="20"/>
            </w:pPr>
            <w:r>
              <w:t>上射光比（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E8F27" w14:textId="77777777" w:rsidR="00F51059" w:rsidRDefault="00000000">
            <w:pPr>
              <w:pStyle w:val="20"/>
            </w:pPr>
            <w:r>
              <w:t>标准限值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4697AC" w14:textId="77777777" w:rsidR="00F51059" w:rsidRDefault="00000000">
            <w:pPr>
              <w:pStyle w:val="20"/>
            </w:pPr>
            <w:r>
              <w:t>达标情况</w:t>
            </w:r>
          </w:p>
        </w:tc>
      </w:tr>
      <w:tr w:rsidR="00C16D69" w14:paraId="08C9A8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6F4E8" w14:textId="77777777" w:rsidR="00F51059" w:rsidRDefault="00000000">
            <w:pPr>
              <w:pStyle w:val="20"/>
            </w:pPr>
            <w:r>
              <w:t xml:space="preserve">1# </w:t>
            </w:r>
            <w:r>
              <w:t>场地边界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E40A0" w14:textId="77777777" w:rsidR="00F51059" w:rsidRDefault="00000000">
            <w:pPr>
              <w:pStyle w:val="20"/>
            </w:pPr>
            <w:r>
              <w:t>全功率时段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F386" w14:textId="77777777" w:rsidR="00F51059" w:rsidRDefault="00000000">
            <w:pPr>
              <w:pStyle w:val="20"/>
            </w:pPr>
            <w:r>
              <w:t>18.5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781467" w14:textId="77777777" w:rsidR="00F51059" w:rsidRDefault="00000000">
            <w:pPr>
              <w:pStyle w:val="20"/>
            </w:pPr>
            <w:r>
              <w:t>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37A26" w14:textId="77777777" w:rsidR="00F51059" w:rsidRDefault="00000000">
            <w:pPr>
              <w:pStyle w:val="20"/>
            </w:pPr>
            <w:r>
              <w:t>2750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1EFA1" w14:textId="77777777" w:rsidR="00F51059" w:rsidRDefault="00000000">
            <w:pPr>
              <w:pStyle w:val="20"/>
            </w:pPr>
            <w:r>
              <w:t>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2B593" w14:textId="77777777" w:rsidR="00F51059" w:rsidRDefault="00000000">
            <w:pPr>
              <w:pStyle w:val="20"/>
            </w:pPr>
            <w:r>
              <w:t>照度</w:t>
            </w:r>
            <w:r>
              <w:t>≤20lx</w:t>
            </w:r>
            <w:r>
              <w:t>、</w:t>
            </w:r>
            <w:r>
              <w:t>UGR≤19</w:t>
            </w:r>
            <w:r>
              <w:t>、色温</w:t>
            </w:r>
            <w:r>
              <w:t xml:space="preserve"> 2700-3000K</w:t>
            </w:r>
            <w:r>
              <w:t>、上射光比</w:t>
            </w:r>
            <w:r>
              <w:t>≤5%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CAA2E" w14:textId="77777777" w:rsidR="00F51059" w:rsidRDefault="00000000">
            <w:pPr>
              <w:pStyle w:val="20"/>
            </w:pPr>
            <w:r>
              <w:t>达标</w:t>
            </w:r>
          </w:p>
        </w:tc>
      </w:tr>
      <w:tr w:rsidR="00C16D69" w14:paraId="1A458A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18DF7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00C4E" w14:textId="77777777" w:rsidR="00F51059" w:rsidRDefault="00000000">
            <w:pPr>
              <w:pStyle w:val="20"/>
            </w:pPr>
            <w:r>
              <w:t>降功率时段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4E26D" w14:textId="77777777" w:rsidR="00F51059" w:rsidRDefault="00000000">
            <w:pPr>
              <w:pStyle w:val="20"/>
            </w:pPr>
            <w:r>
              <w:t>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F647C" w14:textId="77777777" w:rsidR="00F51059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ED0AC" w14:textId="77777777" w:rsidR="00F51059" w:rsidRDefault="00000000">
            <w:pPr>
              <w:pStyle w:val="20"/>
            </w:pPr>
            <w:r>
              <w:t>2730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83858" w14:textId="77777777" w:rsidR="00F51059" w:rsidRDefault="00000000">
            <w:pPr>
              <w:pStyle w:val="20"/>
            </w:pPr>
            <w:r>
              <w:t>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643FC" w14:textId="77777777" w:rsidR="00F51059" w:rsidRDefault="00000000">
            <w:pPr>
              <w:pStyle w:val="20"/>
            </w:pPr>
            <w:r>
              <w:t>照度</w:t>
            </w:r>
            <w:r>
              <w:t>≥5lx</w:t>
            </w:r>
            <w:r>
              <w:t>、其余同前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AB0757" w14:textId="77777777" w:rsidR="00F51059" w:rsidRDefault="00000000">
            <w:pPr>
              <w:pStyle w:val="20"/>
            </w:pPr>
            <w:r>
              <w:t>达标</w:t>
            </w:r>
          </w:p>
        </w:tc>
      </w:tr>
      <w:tr w:rsidR="00C16D69" w14:paraId="7AC8DD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F2C04" w14:textId="77777777" w:rsidR="00F51059" w:rsidRDefault="00000000">
            <w:pPr>
              <w:pStyle w:val="20"/>
            </w:pPr>
            <w:r>
              <w:t xml:space="preserve">2# </w:t>
            </w:r>
            <w:r>
              <w:t>核心休憩区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87CB5" w14:textId="77777777" w:rsidR="00F51059" w:rsidRDefault="00000000">
            <w:pPr>
              <w:pStyle w:val="20"/>
            </w:pPr>
            <w:r>
              <w:t>全功率时段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4EAEB" w14:textId="77777777" w:rsidR="00F51059" w:rsidRDefault="00000000">
            <w:pPr>
              <w:pStyle w:val="20"/>
            </w:pPr>
            <w:r>
              <w:t>13.6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517EF" w14:textId="77777777" w:rsidR="00F51059" w:rsidRDefault="00000000">
            <w:pPr>
              <w:pStyle w:val="20"/>
            </w:pPr>
            <w:r>
              <w:t>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3E825" w14:textId="77777777" w:rsidR="00F51059" w:rsidRDefault="00000000">
            <w:pPr>
              <w:pStyle w:val="20"/>
            </w:pPr>
            <w:r>
              <w:t>2720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D8F62" w14:textId="77777777" w:rsidR="00F51059" w:rsidRDefault="00000000">
            <w:pPr>
              <w:pStyle w:val="20"/>
            </w:pPr>
            <w:r>
              <w:t>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2886D" w14:textId="77777777" w:rsidR="00F51059" w:rsidRDefault="00000000">
            <w:pPr>
              <w:pStyle w:val="20"/>
            </w:pPr>
            <w:r>
              <w:t>照度</w:t>
            </w:r>
            <w:r>
              <w:t xml:space="preserve"> 10-15lx</w:t>
            </w:r>
            <w:r>
              <w:t>、其余同前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B808" w14:textId="77777777" w:rsidR="00F51059" w:rsidRDefault="00000000">
            <w:pPr>
              <w:pStyle w:val="20"/>
            </w:pPr>
            <w:r>
              <w:t>达标</w:t>
            </w:r>
          </w:p>
        </w:tc>
      </w:tr>
      <w:tr w:rsidR="00C16D69" w14:paraId="0AE8F5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71241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3F8FF" w14:textId="77777777" w:rsidR="00F51059" w:rsidRDefault="00000000">
            <w:pPr>
              <w:pStyle w:val="20"/>
            </w:pPr>
            <w:r>
              <w:t>降功率时段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3F6A6" w14:textId="77777777" w:rsidR="00F51059" w:rsidRDefault="00000000">
            <w:pPr>
              <w:pStyle w:val="20"/>
            </w:pPr>
            <w:r>
              <w:t>-</w:t>
            </w:r>
            <w:r>
              <w:t>（灯具关闭）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A17FE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75560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2FF24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2FBEA" w14:textId="77777777" w:rsidR="00F51059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7392B" w14:textId="77777777" w:rsidR="00F51059" w:rsidRDefault="00000000">
            <w:pPr>
              <w:pStyle w:val="20"/>
            </w:pPr>
            <w:r>
              <w:t>-</w:t>
            </w:r>
          </w:p>
        </w:tc>
      </w:tr>
      <w:tr w:rsidR="00C16D69" w14:paraId="0A6100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FD36C" w14:textId="77777777" w:rsidR="00F51059" w:rsidRDefault="00000000">
            <w:pPr>
              <w:pStyle w:val="20"/>
            </w:pPr>
            <w:r>
              <w:t xml:space="preserve">3# </w:t>
            </w:r>
            <w:r>
              <w:t>交通</w:t>
            </w:r>
            <w:proofErr w:type="gramStart"/>
            <w:r>
              <w:t>流线区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EA37D" w14:textId="77777777" w:rsidR="00F51059" w:rsidRDefault="00000000">
            <w:pPr>
              <w:pStyle w:val="20"/>
            </w:pPr>
            <w:r>
              <w:t>全功率时段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2B04E" w14:textId="77777777" w:rsidR="00F51059" w:rsidRDefault="00000000">
            <w:pPr>
              <w:pStyle w:val="20"/>
            </w:pPr>
            <w:r>
              <w:t>26.8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25529" w14:textId="77777777" w:rsidR="00F51059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9E1E9" w14:textId="77777777" w:rsidR="00F51059" w:rsidRDefault="00000000">
            <w:pPr>
              <w:pStyle w:val="20"/>
            </w:pPr>
            <w:r>
              <w:t>2740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C5D38" w14:textId="77777777" w:rsidR="00F51059" w:rsidRDefault="00000000">
            <w:pPr>
              <w:pStyle w:val="20"/>
            </w:pPr>
            <w:r>
              <w:t>3.5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1024F" w14:textId="77777777" w:rsidR="00F51059" w:rsidRDefault="00000000">
            <w:pPr>
              <w:pStyle w:val="20"/>
            </w:pPr>
            <w:r>
              <w:t>照度</w:t>
            </w:r>
            <w:r>
              <w:t xml:space="preserve"> 20-30lx</w:t>
            </w:r>
            <w:r>
              <w:t>、其余同前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29026" w14:textId="77777777" w:rsidR="00F51059" w:rsidRDefault="00000000">
            <w:pPr>
              <w:pStyle w:val="20"/>
            </w:pPr>
            <w:r>
              <w:t>达标</w:t>
            </w:r>
          </w:p>
        </w:tc>
      </w:tr>
      <w:tr w:rsidR="00C16D69" w14:paraId="049B36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E9A49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1AFD9" w14:textId="77777777" w:rsidR="00F51059" w:rsidRDefault="00000000">
            <w:pPr>
              <w:pStyle w:val="20"/>
            </w:pPr>
            <w:r>
              <w:t>降功率时段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3DCB1" w14:textId="77777777" w:rsidR="00F51059" w:rsidRDefault="00000000">
            <w:pPr>
              <w:pStyle w:val="20"/>
            </w:pPr>
            <w:r>
              <w:t>12.5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6495E" w14:textId="77777777" w:rsidR="00F51059" w:rsidRDefault="00000000">
            <w:pPr>
              <w:pStyle w:val="20"/>
            </w:pPr>
            <w:r>
              <w:t>14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97789" w14:textId="77777777" w:rsidR="00F51059" w:rsidRDefault="00000000">
            <w:pPr>
              <w:pStyle w:val="20"/>
            </w:pPr>
            <w:r>
              <w:t>2710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B9B30" w14:textId="77777777" w:rsidR="00F51059" w:rsidRDefault="00000000">
            <w:pPr>
              <w:pStyle w:val="20"/>
            </w:pPr>
            <w:r>
              <w:t>2.6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D40CD" w14:textId="77777777" w:rsidR="00F51059" w:rsidRDefault="00000000">
            <w:pPr>
              <w:pStyle w:val="20"/>
            </w:pPr>
            <w:r>
              <w:t>照度</w:t>
            </w:r>
            <w:r>
              <w:t>≥10lx</w:t>
            </w:r>
            <w:r>
              <w:t>、其余同前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BD370" w14:textId="77777777" w:rsidR="00F51059" w:rsidRDefault="00000000">
            <w:pPr>
              <w:pStyle w:val="20"/>
            </w:pPr>
            <w:r>
              <w:t>达标</w:t>
            </w:r>
          </w:p>
        </w:tc>
      </w:tr>
      <w:tr w:rsidR="00C16D69" w14:paraId="68B6D5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1F20C" w14:textId="77777777" w:rsidR="00F51059" w:rsidRDefault="00000000">
            <w:pPr>
              <w:pStyle w:val="20"/>
            </w:pPr>
            <w:r>
              <w:lastRenderedPageBreak/>
              <w:t xml:space="preserve">4# </w:t>
            </w:r>
            <w:r>
              <w:t>配套设施区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F8A34" w14:textId="77777777" w:rsidR="00F51059" w:rsidRDefault="00000000">
            <w:pPr>
              <w:pStyle w:val="20"/>
            </w:pPr>
            <w:r>
              <w:t>全功率时段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5D08B" w14:textId="77777777" w:rsidR="00F51059" w:rsidRDefault="00000000">
            <w:pPr>
              <w:pStyle w:val="20"/>
            </w:pPr>
            <w:r>
              <w:t>17.3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54AB" w14:textId="77777777" w:rsidR="00F51059" w:rsidRDefault="00000000">
            <w:pPr>
              <w:pStyle w:val="20"/>
            </w:pPr>
            <w:r>
              <w:t>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2D473" w14:textId="77777777" w:rsidR="00F51059" w:rsidRDefault="00000000">
            <w:pPr>
              <w:pStyle w:val="20"/>
            </w:pPr>
            <w:r>
              <w:t>2760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D1FAF" w14:textId="77777777" w:rsidR="00F51059" w:rsidRDefault="00000000">
            <w:pPr>
              <w:pStyle w:val="20"/>
            </w:pPr>
            <w:r>
              <w:t>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D57510" w14:textId="77777777" w:rsidR="00F51059" w:rsidRDefault="00000000">
            <w:pPr>
              <w:pStyle w:val="20"/>
            </w:pPr>
            <w:r>
              <w:t>照度</w:t>
            </w:r>
            <w:r>
              <w:t xml:space="preserve"> 15-20lx</w:t>
            </w:r>
            <w:r>
              <w:t>、其余同前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89D48" w14:textId="77777777" w:rsidR="00F51059" w:rsidRDefault="00000000">
            <w:pPr>
              <w:pStyle w:val="20"/>
            </w:pPr>
            <w:r>
              <w:t>达标</w:t>
            </w:r>
          </w:p>
        </w:tc>
      </w:tr>
      <w:tr w:rsidR="00C16D69" w14:paraId="6BBE85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4DEC0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256E6" w14:textId="77777777" w:rsidR="00F51059" w:rsidRDefault="00000000">
            <w:pPr>
              <w:pStyle w:val="20"/>
            </w:pPr>
            <w:r>
              <w:t>降功率时段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C85A6" w14:textId="77777777" w:rsidR="00F51059" w:rsidRDefault="00000000">
            <w:pPr>
              <w:pStyle w:val="20"/>
            </w:pPr>
            <w:r>
              <w:t>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0382E" w14:textId="77777777" w:rsidR="00F51059" w:rsidRDefault="00000000">
            <w:pPr>
              <w:pStyle w:val="20"/>
            </w:pPr>
            <w:r>
              <w:t>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7EE63" w14:textId="77777777" w:rsidR="00F51059" w:rsidRDefault="00000000">
            <w:pPr>
              <w:pStyle w:val="20"/>
            </w:pPr>
            <w:r>
              <w:t>2720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13637" w14:textId="77777777" w:rsidR="00F51059" w:rsidRDefault="00000000">
            <w:pPr>
              <w:pStyle w:val="20"/>
            </w:pPr>
            <w:r>
              <w:t>2.7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9A530" w14:textId="77777777" w:rsidR="00F51059" w:rsidRDefault="00000000">
            <w:pPr>
              <w:pStyle w:val="20"/>
            </w:pPr>
            <w:r>
              <w:t>照度</w:t>
            </w:r>
            <w:r>
              <w:t>≥8lx</w:t>
            </w:r>
            <w:r>
              <w:t>、其余同前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2E7AC" w14:textId="77777777" w:rsidR="00F51059" w:rsidRDefault="00000000">
            <w:pPr>
              <w:pStyle w:val="20"/>
            </w:pPr>
            <w:r>
              <w:t>达标</w:t>
            </w:r>
          </w:p>
        </w:tc>
      </w:tr>
    </w:tbl>
    <w:p w14:paraId="07024BB1" w14:textId="77777777" w:rsidR="00F51059" w:rsidRDefault="00000000">
      <w:pPr>
        <w:pStyle w:val="3"/>
      </w:pPr>
      <w:r>
        <w:t xml:space="preserve">31.3 </w:t>
      </w:r>
      <w:r>
        <w:t>检测结论与分析</w:t>
      </w:r>
    </w:p>
    <w:p w14:paraId="7E1E795F" w14:textId="77777777" w:rsidR="00F51059" w:rsidRDefault="00000000">
      <w:pPr>
        <w:pStyle w:val="20"/>
        <w:numPr>
          <w:ilvl w:val="0"/>
          <w:numId w:val="1"/>
        </w:numPr>
      </w:pPr>
      <w:r>
        <w:t>核心结论：项目各照明分区在全</w:t>
      </w:r>
      <w:proofErr w:type="gramStart"/>
      <w:r>
        <w:t>功率及降功率</w:t>
      </w:r>
      <w:proofErr w:type="gramEnd"/>
      <w:r>
        <w:t>时段的照度、眩光值、光色温度、上射光比等指标均满足《城市夜景照明设计规范》《室外照明干扰光限制规范》等标准要求，光环境质量良好；</w:t>
      </w:r>
    </w:p>
    <w:p w14:paraId="72233AED" w14:textId="77777777" w:rsidR="00F51059" w:rsidRDefault="00000000">
      <w:pPr>
        <w:pStyle w:val="20"/>
        <w:numPr>
          <w:ilvl w:val="0"/>
          <w:numId w:val="1"/>
        </w:numPr>
      </w:pPr>
      <w:r>
        <w:t>关键分析：</w:t>
      </w:r>
    </w:p>
    <w:p w14:paraId="4C989B65" w14:textId="77777777" w:rsidR="00F51059" w:rsidRDefault="00000000">
      <w:pPr>
        <w:pStyle w:val="20"/>
        <w:numPr>
          <w:ilvl w:val="1"/>
          <w:numId w:val="3"/>
        </w:numPr>
      </w:pPr>
      <w:r>
        <w:t>场地边界点位照度</w:t>
      </w:r>
      <w:r>
        <w:t>≤20lx</w:t>
      </w:r>
      <w:r>
        <w:t>，上射光比</w:t>
      </w:r>
      <w:r>
        <w:t>≤5%</w:t>
      </w:r>
      <w:r>
        <w:t>，无明显</w:t>
      </w:r>
      <w:proofErr w:type="gramStart"/>
      <w:r>
        <w:t>溢</w:t>
      </w:r>
      <w:proofErr w:type="gramEnd"/>
      <w:r>
        <w:t>散光，不会对周边居民造成光污染；</w:t>
      </w:r>
    </w:p>
    <w:p w14:paraId="158E50EE" w14:textId="77777777" w:rsidR="00F51059" w:rsidRDefault="00000000">
      <w:pPr>
        <w:pStyle w:val="20"/>
        <w:numPr>
          <w:ilvl w:val="1"/>
          <w:numId w:val="3"/>
        </w:numPr>
      </w:pPr>
      <w:r>
        <w:t>核心休憩区照度控制在</w:t>
      </w:r>
      <w:r>
        <w:t xml:space="preserve"> 10-15lx</w:t>
      </w:r>
      <w:r>
        <w:t>，眩光值低，营造了安静舒适的夜间休憩环境；</w:t>
      </w:r>
    </w:p>
    <w:p w14:paraId="0FC368C5" w14:textId="77777777" w:rsidR="00F51059" w:rsidRDefault="00000000">
      <w:pPr>
        <w:pStyle w:val="20"/>
        <w:numPr>
          <w:ilvl w:val="1"/>
          <w:numId w:val="3"/>
        </w:numPr>
      </w:pPr>
      <w:r>
        <w:t>交通</w:t>
      </w:r>
      <w:proofErr w:type="gramStart"/>
      <w:r>
        <w:t>流线区</w:t>
      </w:r>
      <w:proofErr w:type="gramEnd"/>
      <w:r>
        <w:t>照度均匀（</w:t>
      </w:r>
      <w:r>
        <w:t>20-30lx</w:t>
      </w:r>
      <w:r>
        <w:t>），满足夜间通行安全需求，光色温暖与历史街区风貌协调；</w:t>
      </w:r>
    </w:p>
    <w:p w14:paraId="56970AC8" w14:textId="77777777" w:rsidR="00F51059" w:rsidRDefault="00000000">
      <w:pPr>
        <w:pStyle w:val="20"/>
        <w:numPr>
          <w:ilvl w:val="0"/>
          <w:numId w:val="1"/>
        </w:numPr>
      </w:pPr>
      <w:r>
        <w:t>综合评价：照明设计方案科学合理，光污染防控措施有效，光环境指标全面达标，符合项目夜间功能与风貌保护要求。</w:t>
      </w:r>
    </w:p>
    <w:p w14:paraId="7B8583DA" w14:textId="77777777" w:rsidR="00F51059" w:rsidRDefault="00000000">
      <w:pPr>
        <w:pStyle w:val="3"/>
      </w:pPr>
      <w:r>
        <w:t xml:space="preserve">31.4 </w:t>
      </w:r>
      <w:r>
        <w:t>检测报告附件</w:t>
      </w:r>
    </w:p>
    <w:p w14:paraId="4C20434C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认证证书）；</w:t>
      </w:r>
    </w:p>
    <w:p w14:paraId="0CC29341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：照度计校准证书及原始数据记录表；</w:t>
      </w:r>
    </w:p>
    <w:p w14:paraId="1F97D385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：检测点位现场照片及灯具运行状态影像；</w:t>
      </w:r>
    </w:p>
    <w:p w14:paraId="1E9A63EB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：检测结果有效性审核表（审核人、批准人签字）。</w:t>
      </w:r>
    </w:p>
    <w:p w14:paraId="23F7F69B" w14:textId="77777777" w:rsidR="00F51059" w:rsidRDefault="00000000">
      <w:pPr>
        <w:pStyle w:val="2"/>
      </w:pPr>
      <w:r>
        <w:t>三十二、灯具进场复验文件</w:t>
      </w:r>
    </w:p>
    <w:p w14:paraId="7ABC4FAD" w14:textId="77777777" w:rsidR="00F51059" w:rsidRDefault="00000000">
      <w:pPr>
        <w:pStyle w:val="3"/>
      </w:pPr>
      <w:r>
        <w:t xml:space="preserve">32.1 </w:t>
      </w:r>
      <w:r>
        <w:t>复验依据与范围</w:t>
      </w:r>
    </w:p>
    <w:p w14:paraId="2549A8F8" w14:textId="77777777" w:rsidR="00F51059" w:rsidRDefault="00000000">
      <w:pPr>
        <w:pStyle w:val="4"/>
      </w:pPr>
      <w:r>
        <w:t xml:space="preserve">32.1.1 </w:t>
      </w:r>
      <w:r>
        <w:t>复验依据</w:t>
      </w:r>
    </w:p>
    <w:p w14:paraId="15E3F528" w14:textId="77777777" w:rsidR="00F51059" w:rsidRDefault="00000000">
      <w:pPr>
        <w:pStyle w:val="20"/>
        <w:numPr>
          <w:ilvl w:val="0"/>
          <w:numId w:val="1"/>
        </w:numPr>
      </w:pPr>
      <w:r>
        <w:lastRenderedPageBreak/>
        <w:t>《建筑电气工程施工质量验收规范》（</w:t>
      </w:r>
      <w:r>
        <w:t>GB 50303-2015</w:t>
      </w:r>
      <w:r>
        <w:t>）</w:t>
      </w:r>
    </w:p>
    <w:p w14:paraId="6540C8CF" w14:textId="77777777" w:rsidR="00F51059" w:rsidRDefault="00000000">
      <w:pPr>
        <w:pStyle w:val="20"/>
        <w:numPr>
          <w:ilvl w:val="0"/>
          <w:numId w:val="1"/>
        </w:numPr>
      </w:pPr>
      <w:r>
        <w:t>《</w:t>
      </w:r>
      <w:r>
        <w:t xml:space="preserve">LED </w:t>
      </w:r>
      <w:r>
        <w:t>照明产品能效限定值及能效等级》（</w:t>
      </w:r>
      <w:r>
        <w:t>GB 30255-2013</w:t>
      </w:r>
      <w:r>
        <w:t>）</w:t>
      </w:r>
    </w:p>
    <w:p w14:paraId="01649FC5" w14:textId="77777777" w:rsidR="00F51059" w:rsidRDefault="00000000">
      <w:pPr>
        <w:pStyle w:val="20"/>
        <w:numPr>
          <w:ilvl w:val="0"/>
          <w:numId w:val="1"/>
        </w:numPr>
      </w:pPr>
      <w:r>
        <w:t>灯具采购合同及技术协议</w:t>
      </w:r>
    </w:p>
    <w:p w14:paraId="0C51F1A1" w14:textId="77777777" w:rsidR="00F51059" w:rsidRDefault="00000000">
      <w:pPr>
        <w:pStyle w:val="20"/>
        <w:numPr>
          <w:ilvl w:val="0"/>
          <w:numId w:val="1"/>
        </w:numPr>
      </w:pPr>
      <w:r>
        <w:t>灯具出厂合格证及检测报告</w:t>
      </w:r>
    </w:p>
    <w:p w14:paraId="3EAF75A5" w14:textId="77777777" w:rsidR="00F51059" w:rsidRDefault="00000000">
      <w:pPr>
        <w:pStyle w:val="4"/>
      </w:pPr>
      <w:r>
        <w:t xml:space="preserve">32.1.2 </w:t>
      </w:r>
      <w:r>
        <w:t>复验范围</w:t>
      </w:r>
    </w:p>
    <w:p w14:paraId="6C411D35" w14:textId="77777777" w:rsidR="00F51059" w:rsidRDefault="00000000">
      <w:pPr>
        <w:pStyle w:val="20"/>
        <w:numPr>
          <w:ilvl w:val="0"/>
          <w:numId w:val="1"/>
        </w:numPr>
      </w:pPr>
      <w:r>
        <w:t>进场灯具：徽派</w:t>
      </w:r>
      <w:r>
        <w:t xml:space="preserve"> LED </w:t>
      </w:r>
      <w:r>
        <w:t>庭院灯、草坪灯、地埋灯、标识灯、壁灯、投光灯共</w:t>
      </w:r>
      <w:r>
        <w:t xml:space="preserve"> 6 </w:t>
      </w:r>
      <w:r>
        <w:t>类；</w:t>
      </w:r>
    </w:p>
    <w:p w14:paraId="190A6FBF" w14:textId="77777777" w:rsidR="00F51059" w:rsidRDefault="00000000">
      <w:pPr>
        <w:pStyle w:val="20"/>
        <w:numPr>
          <w:ilvl w:val="0"/>
          <w:numId w:val="1"/>
        </w:numPr>
      </w:pPr>
      <w:r>
        <w:t>复验数量：按进场批次抽样，每类灯具抽样比例</w:t>
      </w:r>
      <w:r>
        <w:t>≥5%</w:t>
      </w:r>
      <w:r>
        <w:t>（且不少于</w:t>
      </w:r>
      <w:r>
        <w:t xml:space="preserve"> 3 </w:t>
      </w:r>
      <w:r>
        <w:t>盏）；</w:t>
      </w:r>
    </w:p>
    <w:p w14:paraId="406D9EAB" w14:textId="77777777" w:rsidR="00F51059" w:rsidRDefault="00000000">
      <w:pPr>
        <w:pStyle w:val="20"/>
        <w:numPr>
          <w:ilvl w:val="0"/>
          <w:numId w:val="1"/>
        </w:numPr>
      </w:pPr>
      <w:r>
        <w:t>复验项目：外观质量、功率偏差、光效、显色指数、防护等级、眩光控制、光色温度。</w:t>
      </w:r>
    </w:p>
    <w:p w14:paraId="486CED5F" w14:textId="77777777" w:rsidR="00F51059" w:rsidRDefault="00000000">
      <w:pPr>
        <w:pStyle w:val="3"/>
      </w:pPr>
      <w:r>
        <w:t xml:space="preserve">32.2 </w:t>
      </w:r>
      <w:r>
        <w:t>复验结果汇总表</w:t>
      </w:r>
    </w:p>
    <w:p w14:paraId="15DB3AE5" w14:textId="77777777" w:rsidR="00F51059" w:rsidRDefault="00F51059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1564"/>
        <w:gridCol w:w="1281"/>
        <w:gridCol w:w="1775"/>
        <w:gridCol w:w="1698"/>
        <w:gridCol w:w="1281"/>
      </w:tblGrid>
      <w:tr w:rsidR="00C16D69" w14:paraId="06F5DB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F0D74" w14:textId="77777777" w:rsidR="00F51059" w:rsidRDefault="00000000">
            <w:pPr>
              <w:pStyle w:val="20"/>
            </w:pPr>
            <w:r>
              <w:t>灯具类型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3DFB3" w14:textId="77777777" w:rsidR="00F51059" w:rsidRDefault="00000000">
            <w:pPr>
              <w:pStyle w:val="20"/>
            </w:pPr>
            <w:r>
              <w:t>抽样数量（盏）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9B796" w14:textId="77777777" w:rsidR="00F51059" w:rsidRDefault="00000000">
            <w:pPr>
              <w:pStyle w:val="20"/>
            </w:pPr>
            <w:r>
              <w:t>复验项目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4BC00" w14:textId="77777777" w:rsidR="00F51059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D22EB" w14:textId="77777777" w:rsidR="00F51059" w:rsidRDefault="00000000">
            <w:pPr>
              <w:pStyle w:val="20"/>
            </w:pPr>
            <w:r>
              <w:t>复验结果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15FD2" w14:textId="77777777" w:rsidR="00F51059" w:rsidRDefault="00000000">
            <w:pPr>
              <w:pStyle w:val="20"/>
            </w:pPr>
            <w:r>
              <w:t>合格情况</w:t>
            </w:r>
          </w:p>
        </w:tc>
      </w:tr>
      <w:tr w:rsidR="00C16D69" w14:paraId="50F250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3B8E5" w14:textId="77777777" w:rsidR="00F51059" w:rsidRDefault="00000000">
            <w:pPr>
              <w:pStyle w:val="20"/>
            </w:pPr>
            <w:r>
              <w:t>徽派</w:t>
            </w:r>
            <w:r>
              <w:t xml:space="preserve"> LED </w:t>
            </w:r>
            <w:r>
              <w:t>庭院灯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8E4D6" w14:textId="77777777" w:rsidR="00F51059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CFAFB2" w14:textId="77777777" w:rsidR="00F51059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42437" w14:textId="77777777" w:rsidR="00F51059" w:rsidRDefault="00000000">
            <w:pPr>
              <w:pStyle w:val="20"/>
            </w:pPr>
            <w:r>
              <w:t>无破损、变形，徽派风格装饰完好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E490A" w14:textId="77777777" w:rsidR="00F51059" w:rsidRDefault="00000000">
            <w:pPr>
              <w:pStyle w:val="20"/>
            </w:pPr>
            <w:r>
              <w:t>外观完整，木质外壳无破损，装饰线条整齐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4F686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6C7EC2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855C7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FAD0E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EAC02" w14:textId="77777777" w:rsidR="00F51059" w:rsidRDefault="00000000">
            <w:pPr>
              <w:pStyle w:val="20"/>
            </w:pPr>
            <w:r>
              <w:t>功率偏差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98BDD" w14:textId="77777777" w:rsidR="00F51059" w:rsidRDefault="00000000">
            <w:pPr>
              <w:pStyle w:val="20"/>
            </w:pP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B76D8A" w14:textId="77777777" w:rsidR="00F51059" w:rsidRDefault="00000000">
            <w:pPr>
              <w:pStyle w:val="20"/>
            </w:pPr>
            <w:r>
              <w:t>实测</w:t>
            </w:r>
            <w:r>
              <w:t xml:space="preserve"> 24.8-25.2W</w:t>
            </w:r>
            <w:r>
              <w:t>，偏差</w:t>
            </w:r>
            <w:r>
              <w:t xml:space="preserve"> ±0.8%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1E8DA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0CE842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B7545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EC098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F499B" w14:textId="77777777" w:rsidR="00F51059" w:rsidRDefault="00000000">
            <w:pPr>
              <w:pStyle w:val="20"/>
            </w:pPr>
            <w:r>
              <w:t>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7969A" w14:textId="77777777" w:rsidR="00F51059" w:rsidRDefault="00000000">
            <w:pPr>
              <w:pStyle w:val="20"/>
            </w:pPr>
            <w:r>
              <w:t>≥110lm/W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95CE0" w14:textId="77777777" w:rsidR="00F51059" w:rsidRDefault="00000000">
            <w:pPr>
              <w:pStyle w:val="20"/>
            </w:pPr>
            <w:r>
              <w:t>实测</w:t>
            </w:r>
            <w:r>
              <w:t xml:space="preserve"> 112-115lm/W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CC96E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0D9E5B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A062D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BC25E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C57B4" w14:textId="77777777" w:rsidR="00F51059" w:rsidRDefault="00000000">
            <w:pPr>
              <w:pStyle w:val="20"/>
            </w:pPr>
            <w:r>
              <w:t>显色指数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D8023" w14:textId="77777777" w:rsidR="00F51059" w:rsidRDefault="00000000">
            <w:pPr>
              <w:pStyle w:val="20"/>
            </w:pPr>
            <w:r>
              <w:t>≥85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9A032" w14:textId="77777777" w:rsidR="00F51059" w:rsidRDefault="00000000">
            <w:pPr>
              <w:pStyle w:val="20"/>
            </w:pPr>
            <w:r>
              <w:t>实测</w:t>
            </w:r>
            <w:r>
              <w:t xml:space="preserve"> 86-88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38410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27C45AA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E1B22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3AC24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F8AD0" w14:textId="77777777" w:rsidR="00F51059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D2E13" w14:textId="77777777" w:rsidR="00F51059" w:rsidRDefault="00000000">
            <w:pPr>
              <w:pStyle w:val="20"/>
            </w:pPr>
            <w:r>
              <w:t>≥IP65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D4095" w14:textId="77777777" w:rsidR="00F51059" w:rsidRDefault="00000000">
            <w:pPr>
              <w:pStyle w:val="20"/>
            </w:pPr>
            <w:r>
              <w:t>防水防尘测试无渗漏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35804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683FEA4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6E1A2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ACE54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A5B7C" w14:textId="77777777" w:rsidR="00F51059" w:rsidRDefault="00000000">
            <w:pPr>
              <w:pStyle w:val="20"/>
            </w:pPr>
            <w:r>
              <w:t>眩光控制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47E55" w14:textId="77777777" w:rsidR="00F51059" w:rsidRDefault="00000000">
            <w:pPr>
              <w:pStyle w:val="20"/>
            </w:pPr>
            <w:r>
              <w:t>遮光角</w:t>
            </w:r>
            <w:r>
              <w:t>≥30°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F7E5D" w14:textId="77777777" w:rsidR="00F51059" w:rsidRDefault="00000000">
            <w:pPr>
              <w:pStyle w:val="20"/>
            </w:pPr>
            <w:r>
              <w:t>实测遮光角</w:t>
            </w:r>
            <w:r>
              <w:t xml:space="preserve"> 32-35°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F7673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76424F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A763C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6C598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74456" w14:textId="77777777" w:rsidR="00F51059" w:rsidRDefault="00000000">
            <w:pPr>
              <w:pStyle w:val="20"/>
            </w:pPr>
            <w:r>
              <w:t>光色温度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59B91" w14:textId="77777777" w:rsidR="00F51059" w:rsidRDefault="00000000">
            <w:pPr>
              <w:pStyle w:val="20"/>
            </w:pPr>
            <w:r>
              <w:t>2700-3000K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DDB20" w14:textId="77777777" w:rsidR="00F51059" w:rsidRDefault="00000000">
            <w:pPr>
              <w:pStyle w:val="20"/>
            </w:pPr>
            <w:r>
              <w:t>实测</w:t>
            </w:r>
            <w:r>
              <w:t xml:space="preserve"> 2720-2760K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C1F1C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7577F74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AB677" w14:textId="77777777" w:rsidR="00F51059" w:rsidRDefault="00000000">
            <w:pPr>
              <w:pStyle w:val="20"/>
            </w:pPr>
            <w:r>
              <w:t>徽派</w:t>
            </w:r>
            <w:r>
              <w:t xml:space="preserve"> LED </w:t>
            </w:r>
            <w:r>
              <w:t>草坪灯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36F022" w14:textId="77777777" w:rsidR="00F51059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740AF" w14:textId="77777777" w:rsidR="00F51059" w:rsidRDefault="00000000">
            <w:pPr>
              <w:pStyle w:val="20"/>
            </w:pPr>
            <w:r>
              <w:t>外观质量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96EFD" w14:textId="77777777" w:rsidR="00F51059" w:rsidRDefault="00000000">
            <w:pPr>
              <w:pStyle w:val="20"/>
            </w:pPr>
            <w:r>
              <w:t>无破损、变形，造型符合设计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3AB96" w14:textId="77777777" w:rsidR="00F51059" w:rsidRDefault="00000000">
            <w:pPr>
              <w:pStyle w:val="20"/>
            </w:pPr>
            <w:r>
              <w:t>外观完整，磨砂玻璃无划痕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A84DE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272A54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6A608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C33C9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B664E" w14:textId="77777777" w:rsidR="00F51059" w:rsidRDefault="00000000">
            <w:pPr>
              <w:pStyle w:val="20"/>
            </w:pPr>
            <w:r>
              <w:t>功率偏差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0B8B2" w14:textId="77777777" w:rsidR="00F51059" w:rsidRDefault="00000000">
            <w:pPr>
              <w:pStyle w:val="20"/>
            </w:pPr>
            <w:r>
              <w:t>≤±5%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A4FE4" w14:textId="77777777" w:rsidR="00F51059" w:rsidRDefault="00000000">
            <w:pPr>
              <w:pStyle w:val="20"/>
            </w:pPr>
            <w:r>
              <w:t>实测</w:t>
            </w:r>
            <w:r>
              <w:t xml:space="preserve"> 9.8-10.2W</w:t>
            </w:r>
            <w:r>
              <w:t>，偏差</w:t>
            </w:r>
            <w:r>
              <w:t xml:space="preserve"> ±2%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7C5C0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4D48FD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AA474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3B9F4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187E0" w14:textId="77777777" w:rsidR="00F51059" w:rsidRDefault="00000000">
            <w:pPr>
              <w:pStyle w:val="20"/>
            </w:pPr>
            <w:r>
              <w:t>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68C19" w14:textId="77777777" w:rsidR="00F51059" w:rsidRDefault="00000000">
            <w:pPr>
              <w:pStyle w:val="20"/>
            </w:pPr>
            <w:r>
              <w:t>≥105lm/W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947E4" w14:textId="77777777" w:rsidR="00F51059" w:rsidRDefault="00000000">
            <w:pPr>
              <w:pStyle w:val="20"/>
            </w:pPr>
            <w:r>
              <w:t>实测</w:t>
            </w:r>
            <w:r>
              <w:t xml:space="preserve"> 106-108lm/W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7C122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72F982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09A5A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E1A9B" w14:textId="77777777" w:rsidR="00F51059" w:rsidRDefault="00F51059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F70B8" w14:textId="77777777" w:rsidR="00F51059" w:rsidRDefault="00000000">
            <w:pPr>
              <w:pStyle w:val="20"/>
            </w:pPr>
            <w:r>
              <w:t>其余项目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41677" w14:textId="77777777" w:rsidR="00F51059" w:rsidRDefault="00000000">
            <w:pPr>
              <w:pStyle w:val="20"/>
            </w:pPr>
            <w:r>
              <w:t>同庭院</w:t>
            </w:r>
            <w:proofErr w:type="gramStart"/>
            <w:r>
              <w:t>灯相关</w:t>
            </w:r>
            <w:proofErr w:type="gramEnd"/>
            <w:r>
              <w:t>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EA1FC" w14:textId="77777777" w:rsidR="00F51059" w:rsidRDefault="00000000">
            <w:pPr>
              <w:pStyle w:val="20"/>
            </w:pPr>
            <w:r>
              <w:t>均满足标准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8F059" w14:textId="77777777" w:rsidR="00F51059" w:rsidRDefault="00000000">
            <w:pPr>
              <w:pStyle w:val="20"/>
            </w:pPr>
            <w:r>
              <w:t>合格</w:t>
            </w:r>
          </w:p>
        </w:tc>
      </w:tr>
      <w:tr w:rsidR="00C16D69" w14:paraId="4AD5EA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45A8E" w14:textId="77777777" w:rsidR="00F51059" w:rsidRDefault="00000000">
            <w:pPr>
              <w:pStyle w:val="20"/>
            </w:pPr>
            <w:r>
              <w:t>（其余</w:t>
            </w:r>
            <w:r>
              <w:t xml:space="preserve"> 4 </w:t>
            </w:r>
            <w:r>
              <w:t>类灯具）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2E1CF" w14:textId="77777777" w:rsidR="00F51059" w:rsidRDefault="00000000">
            <w:pPr>
              <w:pStyle w:val="20"/>
            </w:pPr>
            <w:r>
              <w:t>各</w:t>
            </w:r>
            <w:r>
              <w:t xml:space="preserve"> 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DB570" w14:textId="77777777" w:rsidR="00F51059" w:rsidRDefault="00000000">
            <w:pPr>
              <w:pStyle w:val="20"/>
            </w:pPr>
            <w:r>
              <w:t>对应复验项目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67177" w14:textId="77777777" w:rsidR="00F51059" w:rsidRDefault="00000000">
            <w:pPr>
              <w:pStyle w:val="20"/>
            </w:pPr>
            <w:r>
              <w:t>按技术协议及规范要求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BABA8" w14:textId="77777777" w:rsidR="00F51059" w:rsidRDefault="00000000">
            <w:pPr>
              <w:pStyle w:val="20"/>
            </w:pPr>
            <w:r>
              <w:t>均满足标准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54C89" w14:textId="77777777" w:rsidR="00F51059" w:rsidRDefault="00000000">
            <w:pPr>
              <w:pStyle w:val="20"/>
            </w:pPr>
            <w:r>
              <w:t>合格</w:t>
            </w:r>
          </w:p>
        </w:tc>
      </w:tr>
    </w:tbl>
    <w:p w14:paraId="0BA35B8D" w14:textId="77777777" w:rsidR="00F51059" w:rsidRDefault="00000000">
      <w:pPr>
        <w:pStyle w:val="3"/>
      </w:pPr>
      <w:r>
        <w:t xml:space="preserve">32.3 </w:t>
      </w:r>
      <w:r>
        <w:t>复验结论与处理</w:t>
      </w:r>
    </w:p>
    <w:p w14:paraId="14FBD996" w14:textId="77777777" w:rsidR="00F51059" w:rsidRDefault="00000000">
      <w:pPr>
        <w:pStyle w:val="4"/>
      </w:pPr>
      <w:r>
        <w:t xml:space="preserve">32.3.1 </w:t>
      </w:r>
      <w:r>
        <w:t>复验结论</w:t>
      </w:r>
    </w:p>
    <w:p w14:paraId="1CD70D29" w14:textId="77777777" w:rsidR="00F51059" w:rsidRDefault="00000000">
      <w:pPr>
        <w:pStyle w:val="20"/>
        <w:numPr>
          <w:ilvl w:val="0"/>
          <w:numId w:val="1"/>
        </w:numPr>
      </w:pPr>
      <w:r>
        <w:t>本次进场的</w:t>
      </w:r>
      <w:r>
        <w:t xml:space="preserve"> 6 </w:t>
      </w:r>
      <w:r>
        <w:t>类照明灯具，经抽样复验，外观质量、电气性能、光学参数、防护等级等各项指标均符合采购合同技术协议及相关国家标准要求，</w:t>
      </w:r>
      <w:r>
        <w:rPr>
          <w:b/>
          <w:bCs/>
        </w:rPr>
        <w:t>复验合格</w:t>
      </w:r>
      <w:r>
        <w:t>，可投入安装使用。</w:t>
      </w:r>
    </w:p>
    <w:p w14:paraId="0120A42E" w14:textId="77777777" w:rsidR="00F51059" w:rsidRDefault="00000000">
      <w:pPr>
        <w:pStyle w:val="4"/>
      </w:pPr>
      <w:r>
        <w:t xml:space="preserve">32.3.2 </w:t>
      </w:r>
      <w:r>
        <w:t>不合格处理预案</w:t>
      </w:r>
    </w:p>
    <w:p w14:paraId="5C473AB9" w14:textId="77777777" w:rsidR="00F51059" w:rsidRDefault="00000000">
      <w:pPr>
        <w:pStyle w:val="20"/>
        <w:numPr>
          <w:ilvl w:val="0"/>
          <w:numId w:val="1"/>
        </w:numPr>
      </w:pPr>
      <w:r>
        <w:t>若发现不合格灯具，立即暂停安装，隔离存放，并通知供应商限期更换；</w:t>
      </w:r>
    </w:p>
    <w:p w14:paraId="33A4A606" w14:textId="77777777" w:rsidR="00F51059" w:rsidRDefault="00000000">
      <w:pPr>
        <w:pStyle w:val="20"/>
        <w:numPr>
          <w:ilvl w:val="0"/>
          <w:numId w:val="1"/>
        </w:numPr>
      </w:pPr>
      <w:r>
        <w:t>更换后的灯具需重新抽样复验，直至合格后方可使用；</w:t>
      </w:r>
    </w:p>
    <w:p w14:paraId="4E81F8D0" w14:textId="77777777" w:rsidR="00F51059" w:rsidRDefault="00000000">
      <w:pPr>
        <w:pStyle w:val="20"/>
        <w:numPr>
          <w:ilvl w:val="0"/>
          <w:numId w:val="1"/>
        </w:numPr>
      </w:pPr>
      <w:r>
        <w:t>建立复验台账，记录进场批次、抽样数量、复验结果及处理情况，留存备查。</w:t>
      </w:r>
    </w:p>
    <w:p w14:paraId="6B332C16" w14:textId="77777777" w:rsidR="00F51059" w:rsidRDefault="00000000">
      <w:pPr>
        <w:pStyle w:val="3"/>
      </w:pPr>
      <w:r>
        <w:t xml:space="preserve">32.4 </w:t>
      </w:r>
      <w:r>
        <w:t>附件文件</w:t>
      </w:r>
    </w:p>
    <w:p w14:paraId="252F30BE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：灯具出厂合格证、出厂检测报告；</w:t>
      </w:r>
    </w:p>
    <w:p w14:paraId="1E6DC078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：灯具采购合同及技术协议；</w:t>
      </w:r>
    </w:p>
    <w:p w14:paraId="737D6E18" w14:textId="77777777" w:rsidR="00F51059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：复验抽样记录及检测原始数据；</w:t>
      </w:r>
    </w:p>
    <w:p w14:paraId="2DF578E5" w14:textId="77777777" w:rsidR="00F51059" w:rsidRDefault="00000000">
      <w:pPr>
        <w:pStyle w:val="20"/>
        <w:numPr>
          <w:ilvl w:val="0"/>
          <w:numId w:val="1"/>
        </w:numPr>
      </w:pPr>
      <w:r>
        <w:lastRenderedPageBreak/>
        <w:t>附件</w:t>
      </w:r>
      <w:r>
        <w:t xml:space="preserve"> 4</w:t>
      </w:r>
      <w:r>
        <w:t>：复验人员资质证明、监理单位见证记录；</w:t>
      </w:r>
    </w:p>
    <w:p w14:paraId="4F5F4430" w14:textId="29001844" w:rsidR="00F51059" w:rsidRDefault="00000000" w:rsidP="00C16D69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：进场灯具外观及抽样现场照片。</w:t>
      </w:r>
    </w:p>
    <w:sectPr w:rsidR="00F5105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B19A7"/>
    <w:multiLevelType w:val="multilevel"/>
    <w:tmpl w:val="A02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0921C18"/>
    <w:multiLevelType w:val="hybridMultilevel"/>
    <w:tmpl w:val="E138DC58"/>
    <w:lvl w:ilvl="0" w:tplc="B810E042">
      <w:start w:val="1"/>
      <w:numFmt w:val="bullet"/>
      <w:lvlText w:val="●"/>
      <w:lvlJc w:val="left"/>
      <w:pPr>
        <w:ind w:left="720" w:hanging="360"/>
      </w:pPr>
    </w:lvl>
    <w:lvl w:ilvl="1" w:tplc="04B4C182">
      <w:start w:val="1"/>
      <w:numFmt w:val="bullet"/>
      <w:lvlText w:val="○"/>
      <w:lvlJc w:val="left"/>
      <w:pPr>
        <w:ind w:left="1440" w:hanging="360"/>
      </w:pPr>
    </w:lvl>
    <w:lvl w:ilvl="2" w:tplc="419213C2">
      <w:start w:val="1"/>
      <w:numFmt w:val="bullet"/>
      <w:lvlText w:val="■"/>
      <w:lvlJc w:val="left"/>
      <w:pPr>
        <w:ind w:left="2160" w:hanging="360"/>
      </w:pPr>
    </w:lvl>
    <w:lvl w:ilvl="3" w:tplc="57748A3E">
      <w:start w:val="1"/>
      <w:numFmt w:val="bullet"/>
      <w:lvlText w:val="●"/>
      <w:lvlJc w:val="left"/>
      <w:pPr>
        <w:ind w:left="2880" w:hanging="360"/>
      </w:pPr>
    </w:lvl>
    <w:lvl w:ilvl="4" w:tplc="FCCE15F4">
      <w:start w:val="1"/>
      <w:numFmt w:val="bullet"/>
      <w:lvlText w:val="○"/>
      <w:lvlJc w:val="left"/>
      <w:pPr>
        <w:ind w:left="3600" w:hanging="360"/>
      </w:pPr>
    </w:lvl>
    <w:lvl w:ilvl="5" w:tplc="9334B8B6">
      <w:start w:val="1"/>
      <w:numFmt w:val="bullet"/>
      <w:lvlText w:val="■"/>
      <w:lvlJc w:val="left"/>
      <w:pPr>
        <w:ind w:left="4320" w:hanging="360"/>
      </w:pPr>
    </w:lvl>
    <w:lvl w:ilvl="6" w:tplc="CDD028D4">
      <w:start w:val="1"/>
      <w:numFmt w:val="bullet"/>
      <w:lvlText w:val="●"/>
      <w:lvlJc w:val="left"/>
      <w:pPr>
        <w:ind w:left="5040" w:hanging="360"/>
      </w:pPr>
    </w:lvl>
    <w:lvl w:ilvl="7" w:tplc="B9D6FD3C">
      <w:start w:val="1"/>
      <w:numFmt w:val="bullet"/>
      <w:lvlText w:val="●"/>
      <w:lvlJc w:val="left"/>
      <w:pPr>
        <w:ind w:left="5760" w:hanging="360"/>
      </w:pPr>
    </w:lvl>
    <w:lvl w:ilvl="8" w:tplc="AB14A390">
      <w:start w:val="1"/>
      <w:numFmt w:val="bullet"/>
      <w:lvlText w:val="●"/>
      <w:lvlJc w:val="left"/>
      <w:pPr>
        <w:ind w:left="6480" w:hanging="360"/>
      </w:pPr>
    </w:lvl>
  </w:abstractNum>
  <w:num w:numId="1" w16cid:durableId="368531429">
    <w:abstractNumId w:val="0"/>
  </w:num>
  <w:num w:numId="2" w16cid:durableId="810294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8251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59"/>
    <w:rsid w:val="00755FF4"/>
    <w:rsid w:val="00C16D69"/>
    <w:rsid w:val="00F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82FE2"/>
  <w15:docId w15:val="{5C92E2F8-31E6-4EEB-9E2E-B84D29B4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2364</Words>
  <Characters>3050</Characters>
  <Application>Microsoft Office Word</Application>
  <DocSecurity>0</DocSecurity>
  <Lines>1525</Lines>
  <Paragraphs>451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2026-03-21T09:18:00Z</dcterms:created>
  <dcterms:modified xsi:type="dcterms:W3CDTF">2026-03-21T09:19:00Z</dcterms:modified>
</cp:coreProperties>
</file>