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line="240" w:lineRule="exact"/>
        <w:rPr>
          <w:b/>
          <w:sz w:val="21"/>
          <w:szCs w:val="21"/>
        </w:rPr>
      </w:pPr>
      <w:bookmarkStart w:id="101" w:name="_GoBack"/>
      <w:bookmarkEnd w:id="101"/>
    </w:p>
    <w:p>
      <w:pPr>
        <w:pStyle w:val="50"/>
        <w:spacing w:line="240" w:lineRule="exact"/>
        <w:rPr>
          <w:b/>
          <w:sz w:val="21"/>
          <w:szCs w:val="21"/>
        </w:rPr>
      </w:pPr>
    </w:p>
    <w:p>
      <w:pPr>
        <w:pStyle w:val="50"/>
        <w:spacing w:line="240" w:lineRule="exact"/>
        <w:rPr>
          <w:b/>
          <w:sz w:val="21"/>
          <w:szCs w:val="21"/>
        </w:rPr>
      </w:pPr>
    </w:p>
    <w:p>
      <w:pPr>
        <w:pStyle w:val="50"/>
        <w:ind w:right="-57" w:rightChars="-27"/>
        <w:jc w:val="distribute"/>
        <w:rPr>
          <w:b/>
          <w:sz w:val="72"/>
          <w:szCs w:val="72"/>
        </w:rPr>
      </w:pPr>
      <w:r>
        <w:rPr>
          <w:rFonts w:hint="eastAsia"/>
          <w:b/>
          <w:sz w:val="72"/>
          <w:szCs w:val="72"/>
        </w:rPr>
        <w:t>室内热湿环境评价</w:t>
      </w:r>
    </w:p>
    <w:p>
      <w:pPr>
        <w:pStyle w:val="54"/>
        <w:rPr>
          <w:sz w:val="52"/>
          <w:szCs w:val="52"/>
        </w:rPr>
      </w:pPr>
      <w:bookmarkStart w:id="0" w:name="建筑类别"/>
      <w:r>
        <w:rPr>
          <w:rFonts w:hint="eastAsia"/>
          <w:sz w:val="52"/>
          <w:szCs w:val="52"/>
        </w:rPr>
        <w:t>公共建筑</w:t>
      </w:r>
    </w:p>
    <w:p>
      <w:pPr>
        <w:pStyle w:val="54"/>
        <w:spacing w:line="400" w:lineRule="exact"/>
      </w:pPr>
    </w:p>
    <w:p>
      <w:pPr>
        <w:pStyle w:val="54"/>
        <w:rPr>
          <w:sz w:val="36"/>
          <w:szCs w:val="36"/>
        </w:rPr>
      </w:pPr>
      <w:bookmarkStart w:id="1" w:name="项目名称"/>
      <w:r>
        <w:rPr>
          <w:rFonts w:hint="eastAsia"/>
          <w:sz w:val="36"/>
          <w:szCs w:val="36"/>
        </w:rPr>
        <w:t>织暖寺村·青筑含荫-基于绿色建筑技术融合乡境共生下的党群服务中心建筑设计</w:t>
      </w:r>
    </w:p>
    <w:p>
      <w:pPr>
        <w:pStyle w:val="54"/>
        <w:rPr>
          <w:b/>
        </w:rPr>
      </w:pPr>
      <w:r>
        <w:rPr>
          <w:rFonts w:hint="eastAsia"/>
          <w:b/>
        </w:rPr>
        <w:t>设计编号：</w:t>
      </w:r>
      <w:bookmarkStart w:id="2" w:name="设计编号"/>
    </w:p>
    <w:p>
      <w:pPr>
        <w:pStyle w:val="54"/>
        <w:rPr>
          <w:b/>
        </w:rPr>
      </w:pPr>
    </w:p>
    <w:p>
      <w:pPr>
        <w:pStyle w:val="50"/>
        <w:jc w:val="center"/>
        <w:rPr>
          <w:sz w:val="21"/>
          <w:szCs w:val="21"/>
        </w:rPr>
      </w:pPr>
      <w:bookmarkStart w:id="3" w:name="二维码"/>
      <w:r>
        <w:drawing>
          <wp:inline distT="0" distB="0" distL="0" distR="0">
            <wp:extent cx="1314450" cy="1314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314588" cy="1314588"/>
                    </a:xfrm>
                    <a:prstGeom prst="rect">
                      <a:avLst/>
                    </a:prstGeom>
                  </pic:spPr>
                </pic:pic>
              </a:graphicData>
            </a:graphic>
          </wp:inline>
        </w:drawing>
      </w:r>
    </w:p>
    <w:p>
      <w:pPr>
        <w:pStyle w:val="50"/>
        <w:jc w:val="center"/>
        <w:rPr>
          <w:sz w:val="21"/>
          <w:szCs w:val="21"/>
        </w:rPr>
      </w:pPr>
    </w:p>
    <w:p>
      <w:pPr>
        <w:pStyle w:val="50"/>
        <w:spacing w:line="240" w:lineRule="exact"/>
        <w:rPr>
          <w:sz w:val="21"/>
          <w:szCs w:val="21"/>
        </w:rPr>
      </w:pPr>
    </w:p>
    <w:p>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工程地点</w:t>
            </w:r>
          </w:p>
        </w:tc>
        <w:tc>
          <w:tcPr>
            <w:tcW w:w="475" w:type="dxa"/>
            <w:vAlign w:val="center"/>
          </w:tcPr>
          <w:p>
            <w:pPr>
              <w:pStyle w:val="50"/>
              <w:spacing w:line="600" w:lineRule="exact"/>
              <w:ind w:right="-31" w:rightChars="-15"/>
              <w:jc w:val="center"/>
            </w:pPr>
            <w:r>
              <w:rPr>
                <w:rFonts w:hint="eastAsia"/>
              </w:rPr>
              <w:t>：</w:t>
            </w:r>
          </w:p>
        </w:tc>
        <w:tc>
          <w:tcPr>
            <w:tcW w:w="4624" w:type="dxa"/>
            <w:tcBorders>
              <w:bottom w:val="single" w:color="auto" w:sz="4" w:space="0"/>
            </w:tcBorders>
            <w:vAlign w:val="center"/>
          </w:tcPr>
          <w:p>
            <w:pPr>
              <w:pStyle w:val="50"/>
              <w:spacing w:line="600" w:lineRule="exact"/>
              <w:jc w:val="center"/>
            </w:pPr>
            <w:bookmarkStart w:id="4" w:name="工程地点"/>
            <w:bookmarkStart w:id="5" w:name="项目地点"/>
            <w:r>
              <w:t>河南-南阳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建设单位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7" w:name="设计单位"/>
            <w:r>
              <w:t>南阳师范学院土木建筑工程学院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校对人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审定人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报告日期</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8" w:name="报告日期"/>
            <w:r>
              <w:t>2025年12月29日</w:t>
            </w:r>
          </w:p>
        </w:tc>
      </w:tr>
    </w:tbl>
    <w:p>
      <w:pPr>
        <w:spacing w:line="240" w:lineRule="exact"/>
      </w:pPr>
    </w:p>
    <w:p>
      <w:pPr>
        <w:pStyle w:val="52"/>
        <w:rPr>
          <w:sz w:val="21"/>
        </w:rPr>
      </w:pPr>
    </w:p>
    <w:p>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2"/>
              <w:rPr>
                <w:szCs w:val="18"/>
              </w:rPr>
            </w:pPr>
            <w:r>
              <w:rPr>
                <w:rFonts w:hint="eastAsia"/>
                <w:szCs w:val="18"/>
              </w:rPr>
              <w:t xml:space="preserve">: </w:t>
            </w:r>
            <w:bookmarkStart w:id="11" w:name="加密锁号"/>
            <w:r>
              <w:rPr>
                <w:rFonts w:hint="eastAsia"/>
                <w:szCs w:val="18"/>
              </w:rPr>
              <w:t>T17838957255</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_Toc7331 </w:instrText>
      </w:r>
      <w:r>
        <w:rPr>
          <w:szCs w:val="32"/>
        </w:rPr>
        <w:fldChar w:fldCharType="separate"/>
      </w:r>
      <w:r>
        <w:rPr>
          <w:rFonts w:hint="eastAsia"/>
        </w:rPr>
        <w:t>1 项目概况</w:t>
      </w:r>
      <w:r>
        <w:tab/>
      </w:r>
      <w:r>
        <w:fldChar w:fldCharType="begin"/>
      </w:r>
      <w:r>
        <w:instrText xml:space="preserve"> PAGEREF _Toc7331 </w:instrText>
      </w:r>
      <w:r>
        <w:fldChar w:fldCharType="separate"/>
      </w:r>
      <w:r>
        <w:t>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_Toc9473 </w:instrText>
      </w:r>
      <w:r>
        <w:rPr>
          <w:szCs w:val="32"/>
        </w:rPr>
        <w:fldChar w:fldCharType="separate"/>
      </w:r>
      <w:r>
        <w:rPr>
          <w:rFonts w:hint="eastAsia"/>
          <w:lang w:val="en-GB"/>
        </w:rPr>
        <w:t xml:space="preserve">1.1 </w:t>
      </w:r>
      <w:r>
        <w:t>平面图</w:t>
      </w:r>
      <w:r>
        <w:tab/>
      </w:r>
      <w:r>
        <w:fldChar w:fldCharType="begin"/>
      </w:r>
      <w:r>
        <w:instrText xml:space="preserve"> PAGEREF _Toc9473 </w:instrText>
      </w:r>
      <w:r>
        <w:fldChar w:fldCharType="separate"/>
      </w:r>
      <w:r>
        <w:t>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_Toc12321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_Toc12321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_Toc18628 </w:instrText>
      </w:r>
      <w:r>
        <w:rPr>
          <w:szCs w:val="32"/>
        </w:rPr>
        <w:fldChar w:fldCharType="separate"/>
      </w:r>
      <w:r>
        <w:rPr>
          <w:rFonts w:hint="eastAsia"/>
        </w:rPr>
        <w:t>2 计算</w:t>
      </w:r>
      <w:r>
        <w:t>依据</w:t>
      </w:r>
      <w:r>
        <w:tab/>
      </w:r>
      <w:r>
        <w:fldChar w:fldCharType="begin"/>
      </w:r>
      <w:r>
        <w:instrText xml:space="preserve"> PAGEREF _Toc18628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_Toc7365 </w:instrText>
      </w:r>
      <w:r>
        <w:rPr>
          <w:szCs w:val="32"/>
        </w:rPr>
        <w:fldChar w:fldCharType="separate"/>
      </w:r>
      <w:r>
        <w:rPr>
          <w:rFonts w:hint="eastAsia"/>
        </w:rPr>
        <w:t>3 参考</w:t>
      </w:r>
      <w:r>
        <w:t>标准</w:t>
      </w:r>
      <w:r>
        <w:tab/>
      </w:r>
      <w:r>
        <w:fldChar w:fldCharType="begin"/>
      </w:r>
      <w:r>
        <w:instrText xml:space="preserve"> PAGEREF _Toc7365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_Toc9015 </w:instrText>
      </w:r>
      <w:r>
        <w:rPr>
          <w:szCs w:val="32"/>
        </w:rPr>
        <w:fldChar w:fldCharType="separate"/>
      </w:r>
      <w:r>
        <w:rPr>
          <w:rFonts w:hint="eastAsia"/>
        </w:rPr>
        <w:t>4 计算方法</w:t>
      </w:r>
      <w:r>
        <w:tab/>
      </w:r>
      <w:r>
        <w:fldChar w:fldCharType="begin"/>
      </w:r>
      <w:r>
        <w:instrText xml:space="preserve"> PAGEREF _Toc9015 </w:instrText>
      </w:r>
      <w:r>
        <w:fldChar w:fldCharType="separate"/>
      </w:r>
      <w:r>
        <w:t>8</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_Toc13299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_Toc13299 </w:instrText>
      </w:r>
      <w:r>
        <w:fldChar w:fldCharType="separate"/>
      </w:r>
      <w:r>
        <w:t>8</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_Toc21301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_Toc21301 </w:instrText>
      </w:r>
      <w:r>
        <w:fldChar w:fldCharType="separate"/>
      </w:r>
      <w:r>
        <w:t>10</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_Toc2047 </w:instrText>
      </w:r>
      <w:r>
        <w:rPr>
          <w:szCs w:val="32"/>
        </w:rPr>
        <w:fldChar w:fldCharType="separate"/>
      </w:r>
      <w:r>
        <w:rPr>
          <w:rFonts w:hint="eastAsia"/>
        </w:rPr>
        <w:t>5 结果</w:t>
      </w:r>
      <w:r>
        <w:t>分析</w:t>
      </w:r>
      <w:r>
        <w:tab/>
      </w:r>
      <w:r>
        <w:fldChar w:fldCharType="begin"/>
      </w:r>
      <w:r>
        <w:instrText xml:space="preserve"> PAGEREF _Toc2047 </w:instrText>
      </w:r>
      <w:r>
        <w:fldChar w:fldCharType="separate"/>
      </w:r>
      <w:r>
        <w:t>12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_Toc23839 </w:instrText>
      </w:r>
      <w:r>
        <w:rPr>
          <w:szCs w:val="32"/>
        </w:rPr>
        <w:fldChar w:fldCharType="separate"/>
      </w:r>
      <w:r>
        <w:rPr>
          <w:rFonts w:hint="eastAsia"/>
          <w:lang w:val="en-GB"/>
        </w:rPr>
        <w:t xml:space="preserve">5.1 </w:t>
      </w:r>
      <w:r>
        <w:t>2层分析图</w:t>
      </w:r>
      <w:r>
        <w:tab/>
      </w:r>
      <w:r>
        <w:fldChar w:fldCharType="begin"/>
      </w:r>
      <w:r>
        <w:instrText xml:space="preserve"> PAGEREF _Toc23839 </w:instrText>
      </w:r>
      <w:r>
        <w:fldChar w:fldCharType="separate"/>
      </w:r>
      <w:r>
        <w:t>13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_Toc16824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_Toc16824 </w:instrText>
      </w:r>
      <w:r>
        <w:fldChar w:fldCharType="separate"/>
      </w:r>
      <w:r>
        <w:t>15</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_Toc27824 </w:instrText>
      </w:r>
      <w:r>
        <w:rPr>
          <w:szCs w:val="32"/>
        </w:rPr>
        <w:fldChar w:fldCharType="separate"/>
      </w:r>
      <w:r>
        <w:rPr>
          <w:rFonts w:hint="eastAsia"/>
        </w:rPr>
        <w:t>6 结论</w:t>
      </w:r>
      <w:r>
        <w:tab/>
      </w:r>
      <w:r>
        <w:fldChar w:fldCharType="begin"/>
      </w:r>
      <w:r>
        <w:instrText xml:space="preserve"> PAGEREF _Toc27824 </w:instrText>
      </w:r>
      <w:r>
        <w:fldChar w:fldCharType="separate"/>
      </w:r>
      <w:r>
        <w:t>16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_Toc4975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_Toc4975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_Toc21107 </w:instrText>
      </w:r>
      <w:r>
        <w:rPr>
          <w:szCs w:val="32"/>
        </w:rPr>
        <w:fldChar w:fldCharType="separate"/>
      </w:r>
      <w:r>
        <w:rPr>
          <w:rFonts w:hint="eastAsia"/>
          <w:lang w:val="en-GB"/>
        </w:rPr>
        <w:t xml:space="preserve">7.1 </w:t>
      </w:r>
      <w:r>
        <w:t>2042[普通办公室]</w:t>
      </w:r>
      <w:r>
        <w:tab/>
      </w:r>
      <w:r>
        <w:fldChar w:fldCharType="begin"/>
      </w:r>
      <w:r>
        <w:instrText xml:space="preserve"> PAGEREF _Toc21107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_Toc15635 </w:instrText>
      </w:r>
      <w:r>
        <w:rPr>
          <w:szCs w:val="32"/>
        </w:rPr>
        <w:fldChar w:fldCharType="separate"/>
      </w:r>
      <w:r>
        <w:rPr>
          <w:rFonts w:hint="eastAsia"/>
          <w:lang w:val="en-GB"/>
        </w:rPr>
        <w:t xml:space="preserve">7.2 </w:t>
      </w:r>
      <w:r>
        <w:t>2040[普通办公室]</w:t>
      </w:r>
      <w:r>
        <w:tab/>
      </w:r>
      <w:r>
        <w:fldChar w:fldCharType="begin"/>
      </w:r>
      <w:r>
        <w:instrText xml:space="preserve"> PAGEREF _Toc15635 </w:instrText>
      </w:r>
      <w:r>
        <w:fldChar w:fldCharType="separate"/>
      </w:r>
      <w:r>
        <w:t>19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_Toc481 </w:instrText>
      </w:r>
      <w:r>
        <w:rPr>
          <w:szCs w:val="32"/>
        </w:rPr>
        <w:fldChar w:fldCharType="separate"/>
      </w:r>
      <w:r>
        <w:rPr>
          <w:rFonts w:hint="eastAsia"/>
          <w:lang w:val="en-GB"/>
        </w:rPr>
        <w:t xml:space="preserve">7.3 </w:t>
      </w:r>
      <w:r>
        <w:t>2039[妇女儿童之家]</w:t>
      </w:r>
      <w:r>
        <w:tab/>
      </w:r>
      <w:r>
        <w:fldChar w:fldCharType="begin"/>
      </w:r>
      <w:r>
        <w:instrText xml:space="preserve"> PAGEREF _Toc481 </w:instrText>
      </w:r>
      <w:r>
        <w:fldChar w:fldCharType="separate"/>
      </w:r>
      <w:r>
        <w:t>21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_Toc29274 </w:instrText>
      </w:r>
      <w:r>
        <w:rPr>
          <w:szCs w:val="32"/>
        </w:rPr>
        <w:fldChar w:fldCharType="separate"/>
      </w:r>
      <w:r>
        <w:rPr>
          <w:rFonts w:hint="eastAsia"/>
          <w:lang w:val="en-GB"/>
        </w:rPr>
        <w:t xml:space="preserve">7.4 </w:t>
      </w:r>
      <w:r>
        <w:t>2036[调解室]</w:t>
      </w:r>
      <w:r>
        <w:tab/>
      </w:r>
      <w:r>
        <w:fldChar w:fldCharType="begin"/>
      </w:r>
      <w:r>
        <w:instrText xml:space="preserve"> PAGEREF _Toc29274 </w:instrText>
      </w:r>
      <w:r>
        <w:fldChar w:fldCharType="separate"/>
      </w:r>
      <w:r>
        <w:t>23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_Toc15729 </w:instrText>
      </w:r>
      <w:r>
        <w:rPr>
          <w:szCs w:val="32"/>
        </w:rPr>
        <w:fldChar w:fldCharType="separate"/>
      </w:r>
      <w:r>
        <w:rPr>
          <w:rFonts w:hint="eastAsia"/>
          <w:lang w:val="en-GB"/>
        </w:rPr>
        <w:t xml:space="preserve">7.5 </w:t>
      </w:r>
      <w:r>
        <w:t>2027[库房]</w:t>
      </w:r>
      <w:r>
        <w:tab/>
      </w:r>
      <w:r>
        <w:fldChar w:fldCharType="begin"/>
      </w:r>
      <w:r>
        <w:instrText xml:space="preserve"> PAGEREF _Toc15729 </w:instrText>
      </w:r>
      <w:r>
        <w:fldChar w:fldCharType="separate"/>
      </w:r>
      <w:r>
        <w:t>25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_Toc15125 </w:instrText>
      </w:r>
      <w:r>
        <w:rPr>
          <w:szCs w:val="32"/>
        </w:rPr>
        <w:fldChar w:fldCharType="separate"/>
      </w:r>
      <w:r>
        <w:rPr>
          <w:rFonts w:hint="eastAsia"/>
          <w:lang w:val="en-GB"/>
        </w:rPr>
        <w:t xml:space="preserve">7.6 </w:t>
      </w:r>
      <w:r>
        <w:t>2021[会议室]</w:t>
      </w:r>
      <w:r>
        <w:tab/>
      </w:r>
      <w:r>
        <w:fldChar w:fldCharType="begin"/>
      </w:r>
      <w:r>
        <w:instrText xml:space="preserve"> PAGEREF _Toc15125 </w:instrText>
      </w:r>
      <w:r>
        <w:fldChar w:fldCharType="separate"/>
      </w:r>
      <w:r>
        <w:t>27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_Toc18462 </w:instrText>
      </w:r>
      <w:r>
        <w:rPr>
          <w:szCs w:val="32"/>
        </w:rPr>
        <w:fldChar w:fldCharType="separate"/>
      </w:r>
      <w:r>
        <w:rPr>
          <w:rFonts w:hint="eastAsia"/>
          <w:lang w:val="en-GB"/>
        </w:rPr>
        <w:t xml:space="preserve">7.7 </w:t>
      </w:r>
      <w:r>
        <w:t>2020[接待室]</w:t>
      </w:r>
      <w:r>
        <w:tab/>
      </w:r>
      <w:r>
        <w:fldChar w:fldCharType="begin"/>
      </w:r>
      <w:r>
        <w:instrText xml:space="preserve"> PAGEREF _Toc18462 </w:instrText>
      </w:r>
      <w:r>
        <w:fldChar w:fldCharType="separate"/>
      </w:r>
      <w:r>
        <w:t>29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_Toc26388 </w:instrText>
      </w:r>
      <w:r>
        <w:rPr>
          <w:szCs w:val="32"/>
        </w:rPr>
        <w:fldChar w:fldCharType="separate"/>
      </w:r>
      <w:r>
        <w:rPr>
          <w:rFonts w:hint="eastAsia"/>
          <w:lang w:val="en-GB"/>
        </w:rPr>
        <w:t xml:space="preserve">7.8 </w:t>
      </w:r>
      <w:r>
        <w:t>2019[档案室]</w:t>
      </w:r>
      <w:r>
        <w:tab/>
      </w:r>
      <w:r>
        <w:fldChar w:fldCharType="begin"/>
      </w:r>
      <w:r>
        <w:instrText xml:space="preserve"> PAGEREF _Toc26388 </w:instrText>
      </w:r>
      <w:r>
        <w:fldChar w:fldCharType="separate"/>
      </w:r>
      <w:r>
        <w:t>31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_Toc28721 </w:instrText>
      </w:r>
      <w:r>
        <w:rPr>
          <w:szCs w:val="32"/>
        </w:rPr>
        <w:fldChar w:fldCharType="separate"/>
      </w:r>
      <w:r>
        <w:rPr>
          <w:rFonts w:hint="eastAsia"/>
          <w:lang w:val="en-GB"/>
        </w:rPr>
        <w:t xml:space="preserve">7.9 </w:t>
      </w:r>
      <w:r>
        <w:t>2016[党员活动]</w:t>
      </w:r>
      <w:r>
        <w:tab/>
      </w:r>
      <w:r>
        <w:fldChar w:fldCharType="begin"/>
      </w:r>
      <w:r>
        <w:instrText xml:space="preserve"> PAGEREF _Toc28721 </w:instrText>
      </w:r>
      <w:r>
        <w:fldChar w:fldCharType="separate"/>
      </w:r>
      <w:r>
        <w:t>33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_Toc14924 </w:instrText>
      </w:r>
      <w:r>
        <w:rPr>
          <w:szCs w:val="32"/>
        </w:rPr>
        <w:fldChar w:fldCharType="separate"/>
      </w:r>
      <w:r>
        <w:rPr>
          <w:rFonts w:hint="eastAsia"/>
          <w:lang w:val="en-GB"/>
        </w:rPr>
        <w:t xml:space="preserve">7.10 </w:t>
      </w:r>
      <w:r>
        <w:t>2006[阅览室]</w:t>
      </w:r>
      <w:r>
        <w:tab/>
      </w:r>
      <w:r>
        <w:fldChar w:fldCharType="begin"/>
      </w:r>
      <w:r>
        <w:instrText xml:space="preserve"> PAGEREF _Toc14924 </w:instrText>
      </w:r>
      <w:r>
        <w:fldChar w:fldCharType="separate"/>
      </w:r>
      <w:r>
        <w:t>35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_Toc9557 </w:instrText>
      </w:r>
      <w:r>
        <w:rPr>
          <w:szCs w:val="32"/>
        </w:rPr>
        <w:fldChar w:fldCharType="separate"/>
      </w:r>
      <w:r>
        <w:rPr>
          <w:rFonts w:hint="eastAsia"/>
          <w:lang w:val="en-GB"/>
        </w:rPr>
        <w:t xml:space="preserve">7.11 </w:t>
      </w:r>
      <w:r>
        <w:t>2046[卫生间]</w:t>
      </w:r>
      <w:r>
        <w:tab/>
      </w:r>
      <w:r>
        <w:fldChar w:fldCharType="begin"/>
      </w:r>
      <w:r>
        <w:instrText xml:space="preserve"> PAGEREF _Toc9557 </w:instrText>
      </w:r>
      <w:r>
        <w:fldChar w:fldCharType="separate"/>
      </w:r>
      <w:r>
        <w:t>37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_Toc23328 </w:instrText>
      </w:r>
      <w:r>
        <w:rPr>
          <w:szCs w:val="32"/>
        </w:rPr>
        <w:fldChar w:fldCharType="separate"/>
      </w:r>
      <w:r>
        <w:rPr>
          <w:rFonts w:hint="eastAsia"/>
          <w:lang w:val="en-GB"/>
        </w:rPr>
        <w:t xml:space="preserve">7.12 </w:t>
      </w:r>
      <w:r>
        <w:t>2043[卫生间]</w:t>
      </w:r>
      <w:r>
        <w:tab/>
      </w:r>
      <w:r>
        <w:fldChar w:fldCharType="begin"/>
      </w:r>
      <w:r>
        <w:instrText xml:space="preserve"> PAGEREF _Toc23328 </w:instrText>
      </w:r>
      <w:r>
        <w:fldChar w:fldCharType="separate"/>
      </w:r>
      <w:r>
        <w:t>39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_Toc7223 </w:instrText>
      </w:r>
      <w:r>
        <w:rPr>
          <w:szCs w:val="32"/>
        </w:rPr>
        <w:fldChar w:fldCharType="separate"/>
      </w:r>
      <w:r>
        <w:rPr>
          <w:rFonts w:hint="eastAsia"/>
          <w:lang w:val="en-GB"/>
        </w:rPr>
        <w:t xml:space="preserve">7.13 </w:t>
      </w:r>
      <w:r>
        <w:t>2041[楼梯间]</w:t>
      </w:r>
      <w:r>
        <w:tab/>
      </w:r>
      <w:r>
        <w:fldChar w:fldCharType="begin"/>
      </w:r>
      <w:r>
        <w:instrText xml:space="preserve"> PAGEREF _Toc7223 </w:instrText>
      </w:r>
      <w:r>
        <w:fldChar w:fldCharType="separate"/>
      </w:r>
      <w:r>
        <w:t>41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_Toc7164 </w:instrText>
      </w:r>
      <w:r>
        <w:rPr>
          <w:szCs w:val="32"/>
        </w:rPr>
        <w:fldChar w:fldCharType="separate"/>
      </w:r>
      <w:r>
        <w:rPr>
          <w:rFonts w:hint="eastAsia"/>
          <w:lang w:val="en-GB"/>
        </w:rPr>
        <w:t xml:space="preserve">7.14 </w:t>
      </w:r>
      <w:r>
        <w:t>2035[卫生间]</w:t>
      </w:r>
      <w:r>
        <w:tab/>
      </w:r>
      <w:r>
        <w:fldChar w:fldCharType="begin"/>
      </w:r>
      <w:r>
        <w:instrText xml:space="preserve"> PAGEREF _Toc7164 </w:instrText>
      </w:r>
      <w:r>
        <w:fldChar w:fldCharType="separate"/>
      </w:r>
      <w:r>
        <w:t>43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_Toc21571 </w:instrText>
      </w:r>
      <w:r>
        <w:rPr>
          <w:szCs w:val="32"/>
        </w:rPr>
        <w:fldChar w:fldCharType="separate"/>
      </w:r>
      <w:r>
        <w:rPr>
          <w:rFonts w:hint="eastAsia"/>
          <w:lang w:val="en-GB"/>
        </w:rPr>
        <w:t xml:space="preserve">7.15 </w:t>
      </w:r>
      <w:r>
        <w:t>2034[卫生间]</w:t>
      </w:r>
      <w:r>
        <w:tab/>
      </w:r>
      <w:r>
        <w:fldChar w:fldCharType="begin"/>
      </w:r>
      <w:r>
        <w:instrText xml:space="preserve"> PAGEREF _Toc21571 </w:instrText>
      </w:r>
      <w:r>
        <w:fldChar w:fldCharType="separate"/>
      </w:r>
      <w:r>
        <w:t>45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_Toc17049 </w:instrText>
      </w:r>
      <w:r>
        <w:rPr>
          <w:szCs w:val="32"/>
        </w:rPr>
        <w:fldChar w:fldCharType="separate"/>
      </w:r>
      <w:r>
        <w:rPr>
          <w:rFonts w:hint="eastAsia"/>
          <w:lang w:val="en-GB"/>
        </w:rPr>
        <w:t xml:space="preserve">7.16 </w:t>
      </w:r>
      <w:r>
        <w:t>2032[楼梯间]</w:t>
      </w:r>
      <w:r>
        <w:tab/>
      </w:r>
      <w:r>
        <w:fldChar w:fldCharType="begin"/>
      </w:r>
      <w:r>
        <w:instrText xml:space="preserve"> PAGEREF _Toc17049 </w:instrText>
      </w:r>
      <w:r>
        <w:fldChar w:fldCharType="separate"/>
      </w:r>
      <w:r>
        <w:t>47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_Toc14405 </w:instrText>
      </w:r>
      <w:r>
        <w:rPr>
          <w:szCs w:val="32"/>
        </w:rPr>
        <w:fldChar w:fldCharType="separate"/>
      </w:r>
      <w:r>
        <w:rPr>
          <w:rFonts w:hint="eastAsia"/>
          <w:lang w:val="en-GB"/>
        </w:rPr>
        <w:t xml:space="preserve">7.17 </w:t>
      </w:r>
      <w:r>
        <w:t>2028[楼梯间]</w:t>
      </w:r>
      <w:r>
        <w:tab/>
      </w:r>
      <w:r>
        <w:fldChar w:fldCharType="begin"/>
      </w:r>
      <w:r>
        <w:instrText xml:space="preserve"> PAGEREF _Toc14405 </w:instrText>
      </w:r>
      <w:r>
        <w:fldChar w:fldCharType="separate"/>
      </w:r>
      <w:r>
        <w:t>49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_Toc17068 </w:instrText>
      </w:r>
      <w:r>
        <w:rPr>
          <w:szCs w:val="32"/>
        </w:rPr>
        <w:fldChar w:fldCharType="separate"/>
      </w:r>
      <w:r>
        <w:rPr>
          <w:rFonts w:hint="eastAsia"/>
          <w:lang w:val="en-GB"/>
        </w:rPr>
        <w:t xml:space="preserve">7.18 </w:t>
      </w:r>
      <w:r>
        <w:t>2011[走廊]</w:t>
      </w:r>
      <w:r>
        <w:tab/>
      </w:r>
      <w:r>
        <w:fldChar w:fldCharType="begin"/>
      </w:r>
      <w:r>
        <w:instrText xml:space="preserve"> PAGEREF _Toc17068 </w:instrText>
      </w:r>
      <w:r>
        <w:fldChar w:fldCharType="separate"/>
      </w:r>
      <w:r>
        <w:t>51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_Toc6375 </w:instrText>
      </w:r>
      <w:r>
        <w:rPr>
          <w:szCs w:val="32"/>
        </w:rPr>
        <w:fldChar w:fldCharType="separate"/>
      </w:r>
      <w:r>
        <w:rPr>
          <w:rFonts w:hint="eastAsia"/>
          <w:lang w:val="en-GB"/>
        </w:rPr>
        <w:t xml:space="preserve">7.19 </w:t>
      </w:r>
      <w:r>
        <w:t>2010[走廊]</w:t>
      </w:r>
      <w:r>
        <w:tab/>
      </w:r>
      <w:r>
        <w:fldChar w:fldCharType="begin"/>
      </w:r>
      <w:r>
        <w:instrText xml:space="preserve"> PAGEREF _Toc6375 </w:instrText>
      </w:r>
      <w:r>
        <w:fldChar w:fldCharType="separate"/>
      </w:r>
      <w:r>
        <w:t>53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_Toc20176 </w:instrText>
      </w:r>
      <w:r>
        <w:rPr>
          <w:szCs w:val="32"/>
        </w:rPr>
        <w:fldChar w:fldCharType="separate"/>
      </w:r>
      <w:r>
        <w:rPr>
          <w:rFonts w:hint="eastAsia"/>
          <w:lang w:val="en-GB"/>
        </w:rPr>
        <w:t xml:space="preserve">7.20 </w:t>
      </w:r>
      <w:r>
        <w:t>2002[大厅]</w:t>
      </w:r>
      <w:r>
        <w:tab/>
      </w:r>
      <w:r>
        <w:fldChar w:fldCharType="begin"/>
      </w:r>
      <w:r>
        <w:instrText xml:space="preserve"> PAGEREF _Toc20176 </w:instrText>
      </w:r>
      <w:r>
        <w:fldChar w:fldCharType="separate"/>
      </w:r>
      <w:r>
        <w:t>55</w:t>
      </w:r>
      <w:r>
        <w:fldChar w:fldCharType="end"/>
      </w:r>
      <w:r>
        <w:rPr>
          <w:szCs w:val="32"/>
        </w:rPr>
        <w:fldChar w:fldCharType="end"/>
      </w:r>
    </w:p>
    <w:p>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pPr>
        <w:pStyle w:val="2"/>
        <w:spacing w:before="312"/>
      </w:pPr>
      <w:bookmarkStart w:id="13" w:name="_Toc13735908"/>
      <w:bookmarkStart w:id="14" w:name="_Toc452108759"/>
      <w:bookmarkStart w:id="15" w:name="_Toc7331"/>
      <w:r>
        <w:rPr>
          <w:rFonts w:hint="eastAsia"/>
        </w:rPr>
        <w:t>项目概况</w:t>
      </w:r>
      <w:bookmarkEnd w:id="13"/>
      <w:bookmarkEnd w:id="14"/>
      <w:bookmarkEnd w:id="15"/>
    </w:p>
    <w:p>
      <w:pPr>
        <w:pStyle w:val="3"/>
        <w:ind w:firstLine="420"/>
        <w:rPr>
          <w:rFonts w:ascii="微软雅黑" w:hAnsi="微软雅黑" w:eastAsia="微软雅黑"/>
          <w:lang w:val="en-US"/>
        </w:rPr>
      </w:pPr>
      <w:bookmarkStart w:id="16" w:name="项目概况"/>
      <w:bookmarkEnd w:id="16"/>
    </w:p>
    <w:p>
      <w:pPr>
        <w:pStyle w:val="3"/>
        <w:ind w:firstLine="420"/>
        <w:rPr>
          <w:rFonts w:ascii="微软雅黑" w:hAnsi="微软雅黑" w:eastAsia="微软雅黑"/>
          <w:lang w:val="en-US"/>
        </w:rPr>
      </w:pPr>
    </w:p>
    <w:p>
      <w:pPr>
        <w:pStyle w:val="4"/>
        <w:spacing w:before="156"/>
      </w:pPr>
      <w:bookmarkStart w:id="17" w:name="_Toc13735909"/>
      <w:bookmarkStart w:id="18" w:name="_Toc452108760"/>
      <w:bookmarkStart w:id="19" w:name="_Toc9473"/>
      <w:bookmarkStart w:id="20" w:name="平面图2"/>
      <w:r>
        <w:t>平面图</w:t>
      </w:r>
      <w:bookmarkEnd w:id="17"/>
      <w:bookmarkEnd w:id="18"/>
      <w:bookmarkEnd w:id="19"/>
    </w:p>
    <w:p>
      <w:pPr>
        <w:jc w:val="center"/>
      </w:pPr>
      <w:bookmarkStart w:id="21" w:name="平面图"/>
      <w:bookmarkEnd w:id="21"/>
      <w:r>
        <w:drawing>
          <wp:inline distT="0" distB="0" distL="0" distR="0">
            <wp:extent cx="5667375" cy="6381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6381750"/>
                    </a:xfrm>
                    <a:prstGeom prst="rect">
                      <a:avLst/>
                    </a:prstGeom>
                  </pic:spPr>
                </pic:pic>
              </a:graphicData>
            </a:graphic>
          </wp:inline>
        </w:drawing>
      </w:r>
    </w:p>
    <w:p>
      <w:pPr>
        <w:jc w:val="center"/>
      </w:pPr>
      <w:r>
        <w:t>1层平面</w:t>
      </w:r>
    </w:p>
    <w:p>
      <w:pPr>
        <w:jc w:val="center"/>
      </w:pPr>
      <w:r>
        <w:drawing>
          <wp:inline distT="0" distB="0" distL="0" distR="0">
            <wp:extent cx="5667375" cy="6553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6553200"/>
                    </a:xfrm>
                    <a:prstGeom prst="rect">
                      <a:avLst/>
                    </a:prstGeom>
                  </pic:spPr>
                </pic:pic>
              </a:graphicData>
            </a:graphic>
          </wp:inline>
        </w:drawing>
      </w:r>
    </w:p>
    <w:p>
      <w:pPr>
        <w:jc w:val="center"/>
      </w:pPr>
      <w:r>
        <w:t>2-A层平面</w:t>
      </w:r>
    </w:p>
    <w:p>
      <w:pPr>
        <w:jc w:val="center"/>
      </w:pPr>
      <w:r>
        <w:drawing>
          <wp:inline distT="0" distB="0" distL="0" distR="0">
            <wp:extent cx="5667375" cy="6534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6534150"/>
                    </a:xfrm>
                    <a:prstGeom prst="rect">
                      <a:avLst/>
                    </a:prstGeom>
                  </pic:spPr>
                </pic:pic>
              </a:graphicData>
            </a:graphic>
          </wp:inline>
        </w:drawing>
      </w:r>
    </w:p>
    <w:p>
      <w:pPr>
        <w:jc w:val="center"/>
      </w:pPr>
      <w:r>
        <w:t>2-b层平面</w:t>
      </w:r>
    </w:p>
    <w:p>
      <w:pPr>
        <w:jc w:val="center"/>
      </w:pPr>
    </w:p>
    <w:bookmarkEnd w:id="20"/>
    <w:p>
      <w:pPr>
        <w:pStyle w:val="3"/>
        <w:ind w:firstLine="0" w:firstLineChars="0"/>
        <w:jc w:val="center"/>
        <w:rPr>
          <w:rFonts w:ascii="微软雅黑" w:hAnsi="微软雅黑" w:eastAsia="微软雅黑"/>
          <w:lang w:val="en-US"/>
        </w:rPr>
      </w:pPr>
    </w:p>
    <w:p>
      <w:pPr>
        <w:pStyle w:val="4"/>
        <w:spacing w:before="156"/>
      </w:pPr>
      <w:bookmarkStart w:id="22" w:name="_Toc13735910"/>
      <w:bookmarkStart w:id="23" w:name="_Toc452108761"/>
      <w:bookmarkStart w:id="24" w:name="_Toc12321"/>
      <w:r>
        <w:rPr>
          <w:rFonts w:hint="eastAsia"/>
        </w:rPr>
        <w:t>三</w:t>
      </w:r>
      <w:r>
        <w:t>维视图</w:t>
      </w:r>
      <w:bookmarkEnd w:id="22"/>
      <w:bookmarkEnd w:id="23"/>
      <w:bookmarkEnd w:id="24"/>
    </w:p>
    <w:p>
      <w:pPr>
        <w:jc w:val="center"/>
      </w:pPr>
      <w:bookmarkStart w:id="25" w:name="三维视图"/>
      <w:bookmarkStart w:id="26" w:name="模型观察"/>
      <w:r>
        <w:t>请先在【模型观察】命令中保存图片</w:t>
      </w:r>
      <w:bookmarkEnd w:id="25"/>
      <w:bookmarkEnd w:id="26"/>
    </w:p>
    <w:p/>
    <w:p>
      <w:pPr>
        <w:pStyle w:val="2"/>
        <w:spacing w:before="312"/>
      </w:pPr>
      <w:bookmarkStart w:id="27" w:name="_Toc452108762"/>
      <w:bookmarkStart w:id="28" w:name="TitleFormat"/>
      <w:bookmarkStart w:id="29" w:name="_Toc13735911"/>
      <w:bookmarkStart w:id="30" w:name="_Toc18628"/>
      <w:r>
        <w:rPr>
          <w:rFonts w:hint="eastAsia"/>
        </w:rPr>
        <w:t>计算</w:t>
      </w:r>
      <w:r>
        <w:t>依据</w:t>
      </w:r>
      <w:bookmarkEnd w:id="27"/>
      <w:bookmarkEnd w:id="28"/>
      <w:bookmarkEnd w:id="29"/>
      <w:bookmarkEnd w:id="30"/>
    </w:p>
    <w:p>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pPr>
        <w:pStyle w:val="2"/>
        <w:spacing w:before="312"/>
      </w:pPr>
      <w:bookmarkStart w:id="35" w:name="_Toc13735912"/>
      <w:bookmarkStart w:id="36" w:name="_Toc7365"/>
      <w:r>
        <w:rPr>
          <w:rFonts w:hint="eastAsia"/>
        </w:rPr>
        <w:t>参考</w:t>
      </w:r>
      <w:r>
        <w:t>标准</w:t>
      </w:r>
      <w:bookmarkEnd w:id="31"/>
      <w:bookmarkEnd w:id="35"/>
      <w:bookmarkEnd w:id="36"/>
    </w:p>
    <w:p>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pPr>
        <w:pStyle w:val="2"/>
        <w:spacing w:before="312"/>
      </w:pPr>
      <w:bookmarkStart w:id="41" w:name="_Toc13735913"/>
      <w:bookmarkStart w:id="42" w:name="_Toc9015"/>
      <w:r>
        <w:rPr>
          <w:rFonts w:hint="eastAsia"/>
        </w:rPr>
        <w:t>计算</w:t>
      </w:r>
      <w:bookmarkEnd w:id="37"/>
      <w:bookmarkEnd w:id="38"/>
      <w:r>
        <w:rPr>
          <w:rFonts w:hint="eastAsia"/>
        </w:rPr>
        <w:t>方法</w:t>
      </w:r>
      <w:bookmarkEnd w:id="41"/>
      <w:bookmarkEnd w:id="4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pPr>
        <w:pStyle w:val="4"/>
        <w:spacing w:before="156" w:line="400" w:lineRule="exact"/>
      </w:pPr>
      <w:bookmarkStart w:id="43" w:name="_Toc13735914"/>
      <w:bookmarkStart w:id="44" w:name="_Toc13299"/>
      <w:r>
        <w:t>CFD</w:t>
      </w:r>
      <w:r>
        <w:rPr>
          <w:rFonts w:hint="eastAsia"/>
        </w:rPr>
        <w:t>计算原理</w:t>
      </w:r>
      <w:bookmarkEnd w:id="43"/>
      <w:bookmarkEnd w:id="44"/>
    </w:p>
    <w:p>
      <w:pPr>
        <w:pStyle w:val="5"/>
        <w:spacing w:before="156" w:line="400" w:lineRule="exact"/>
      </w:pPr>
      <w:bookmarkStart w:id="45" w:name="_Toc13735915"/>
      <w:bookmarkStart w:id="46" w:name="_Toc452108765"/>
      <w:bookmarkStart w:id="47" w:name="_Toc451698937"/>
      <w:r>
        <w:rPr>
          <w:rFonts w:hint="eastAsia"/>
        </w:rPr>
        <w:t>湍流模型</w:t>
      </w:r>
      <w:bookmarkEnd w:id="45"/>
    </w:p>
    <w:p>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bookmarkStart w:id="48" w:name="_Toc451698938"/>
            <w:bookmarkStart w:id="49" w:name="_Toc13735916"/>
            <w:bookmarkStart w:id="50" w:name="_Toc452108766"/>
            <w:bookmarkStart w:id="51" w:name="_Toc8151"/>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spacing w:before="156"/>
        <w:ind w:left="0" w:firstLine="0"/>
      </w:pPr>
      <w:r>
        <w:rPr>
          <w:rFonts w:hint="eastAsia"/>
        </w:rPr>
        <w:t>边界条件</w:t>
      </w:r>
      <w:bookmarkEnd w:id="48"/>
      <w:bookmarkEnd w:id="49"/>
      <w:bookmarkEnd w:id="50"/>
      <w:bookmarkEnd w:id="51"/>
    </w:p>
    <w:p>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pPr>
        <w:spacing w:line="400" w:lineRule="exact"/>
        <w:ind w:firstLine="435"/>
      </w:pPr>
      <w:r>
        <w:rPr>
          <w:rFonts w:hint="eastAsia"/>
          <w:b/>
        </w:rPr>
        <w:t>送风口</w:t>
      </w:r>
      <w:r>
        <w:rPr>
          <w:rFonts w:hint="eastAsia"/>
        </w:rPr>
        <w:t>：采用温度和风速作为边界条件；</w:t>
      </w:r>
    </w:p>
    <w:p>
      <w:pPr>
        <w:spacing w:line="400" w:lineRule="exact"/>
        <w:ind w:firstLine="435"/>
      </w:pPr>
      <w:r>
        <w:rPr>
          <w:rFonts w:hint="eastAsia"/>
          <w:b/>
        </w:rPr>
        <w:t>回风口</w:t>
      </w:r>
      <w:r>
        <w:rPr>
          <w:rFonts w:hint="eastAsia"/>
        </w:rPr>
        <w:t>：采用绝热和定压边界条件；</w:t>
      </w:r>
    </w:p>
    <w:p>
      <w:pPr>
        <w:pStyle w:val="5"/>
        <w:tabs>
          <w:tab w:val="left" w:pos="360"/>
        </w:tabs>
        <w:spacing w:before="156" w:line="400" w:lineRule="exact"/>
        <w:ind w:left="0" w:firstLine="0"/>
      </w:pPr>
      <w:bookmarkStart w:id="52" w:name="_Toc13735917"/>
      <w:bookmarkStart w:id="53" w:name="_Toc23583"/>
      <w:bookmarkStart w:id="54" w:name="_Toc452108767"/>
      <w:bookmarkStart w:id="55" w:name="_Toc451698939"/>
      <w:r>
        <w:rPr>
          <w:rFonts w:hint="eastAsia"/>
        </w:rPr>
        <w:t>求解计算</w:t>
      </w:r>
      <w:bookmarkEnd w:id="52"/>
      <w:bookmarkEnd w:id="53"/>
      <w:bookmarkEnd w:id="54"/>
      <w:bookmarkEnd w:id="55"/>
    </w:p>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w:rPr>
                  <w:rFonts w:ascii="Cambria Math" w:hAnsi="Cambria Math" w:eastAsia="微软雅黑"/>
                  <w:lang w:val="en-US"/>
                </w:rPr>
                <m:t>∂(ρϕ)</m:t>
              </m:r>
              <m:ctrlPr>
                <w:rPr>
                  <w:rFonts w:ascii="Cambria Math" w:hAnsi="Cambria Math" w:eastAsia="微软雅黑" w:cs="宋体"/>
                  <w:sz w:val="24"/>
                  <w:szCs w:val="24"/>
                </w:rPr>
              </m:ctrlPr>
            </m:num>
            <m:den>
              <m: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w:rPr>
                      <w:rFonts w:ascii="Cambria Math" w:hAnsi="Cambria Math" w:eastAsia="微软雅黑"/>
                      <w:lang w:val="en-US"/>
                    </w:rPr>
                    <m:t>ϕ</m:t>
                  </m:r>
                  <m:ctrlPr>
                    <w:rPr>
                      <w:rFonts w:ascii="Cambria Math" w:hAnsi="Cambria Math" w:eastAsia="微软雅黑" w:cs="宋体"/>
                      <w:i/>
                      <w:sz w:val="24"/>
                      <w:szCs w:val="24"/>
                    </w:rPr>
                  </m:ctrlPr>
                </m:sub>
              </m:sSub>
              <m: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w:rPr>
                  <w:rFonts w:ascii="Cambria Math" w:hAnsi="Cambria Math" w:eastAsia="微软雅黑"/>
                  <w:lang w:val="en-US"/>
                </w:rPr>
                <m:t>S</m:t>
              </m:r>
              <m:ctrlPr>
                <w:rPr>
                  <w:rFonts w:ascii="Cambria Math" w:hAnsi="Cambria Math" w:eastAsia="微软雅黑" w:cs="宋体"/>
                  <w:sz w:val="24"/>
                  <w:szCs w:val="24"/>
                </w:rPr>
              </m:ctrlPr>
            </m:e>
            <m:sub>
              <m:r>
                <w:rPr>
                  <w:rFonts w:ascii="Cambria Math" w:hAnsi="Cambria Math" w:eastAsia="微软雅黑"/>
                  <w:lang w:val="en-US"/>
                </w:rPr>
                <m:t>ϕ</m:t>
              </m:r>
              <m:ctrlPr>
                <w:rPr>
                  <w:rFonts w:ascii="Cambria Math" w:hAnsi="Cambria Math" w:eastAsia="微软雅黑" w:cs="宋体"/>
                  <w:sz w:val="24"/>
                  <w:szCs w:val="24"/>
                </w:rPr>
              </m:ctrlPr>
            </m:sub>
          </m:sSub>
        </m:oMath>
      </m:oMathPara>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∂x</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∂y</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∂z</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B</m:t>
                    </m:r>
                    <m:ctrlPr>
                      <w:rPr>
                        <w:rFonts w:ascii="Cambria Math" w:hAnsi="Cambria Math" w:cs="Calibri"/>
                        <w:kern w:val="2"/>
                        <w:sz w:val="18"/>
                        <w:szCs w:val="18"/>
                      </w:rPr>
                    </m:ctrlPr>
                  </m:sub>
                </m:sSub>
                <m: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ctrlPr>
                      <w:rPr>
                        <w:rFonts w:ascii="Cambria Math" w:hAnsi="Cambria Math" w:cs="Calibri"/>
                        <w:kern w:val="2"/>
                        <w:sz w:val="18"/>
                        <w:szCs w:val="18"/>
                      </w:rPr>
                    </m:ctrlPr>
                  </m:e>
                  <m:sub>
                    <m: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w:rPr>
                        <w:rFonts w:ascii="Cambria Math" w:hAnsi="Cambria Math" w:cs="Calibri"/>
                        <w:kern w:val="2"/>
                        <w:sz w:val="18"/>
                        <w:szCs w:val="18"/>
                      </w:rPr>
                      <m:t>ε</m:t>
                    </m:r>
                    <m:ctrlPr>
                      <w:rPr>
                        <w:rFonts w:ascii="Cambria Math" w:hAnsi="Cambria Math" w:cs="Calibri"/>
                        <w:kern w:val="2"/>
                        <w:sz w:val="18"/>
                        <w:szCs w:val="18"/>
                      </w:rPr>
                    </m:ctrlPr>
                  </m:num>
                  <m:den>
                    <m: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k</m:t>
                        </m:r>
                        <m:ctrlPr>
                          <w:rPr>
                            <w:rFonts w:ascii="Cambria Math" w:hAnsi="Cambria Math" w:cs="Calibri"/>
                            <w:i/>
                            <w:kern w:val="2"/>
                            <w:sz w:val="18"/>
                            <w:szCs w:val="18"/>
                          </w:rPr>
                        </m:ctrlP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2ε</m:t>
                    </m:r>
                    <m:ctrlPr>
                      <w:rPr>
                        <w:rFonts w:ascii="Cambria Math" w:hAnsi="Cambria Math" w:cs="Calibri"/>
                        <w:i/>
                        <w:kern w:val="2"/>
                        <w:sz w:val="18"/>
                        <w:szCs w:val="18"/>
                      </w:rPr>
                    </m:ctrlP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ctrlPr>
                          <w:rPr>
                            <w:rFonts w:ascii="Cambria Math" w:hAnsi="Cambria Math" w:cs="Calibri"/>
                            <w:i/>
                            <w:kern w:val="2"/>
                            <w:sz w:val="18"/>
                            <w:szCs w:val="18"/>
                          </w:rPr>
                        </m:ctrlPr>
                      </m:e>
                      <m:sup>
                        <m: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w:rPr>
                        <w:rFonts w:ascii="Cambria Math" w:hAnsi="Cambria Math" w:cs="Calibri"/>
                        <w:kern w:val="2"/>
                        <w:sz w:val="18"/>
                        <w:szCs w:val="18"/>
                      </w:rPr>
                      <m:t>k</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ctrlPr>
                      <w:rPr>
                        <w:rFonts w:ascii="Cambria Math" w:hAnsi="Cambria Math" w:cs="Calibri"/>
                        <w:i/>
                        <w:kern w:val="2"/>
                        <w:sz w:val="18"/>
                        <w:szCs w:val="18"/>
                      </w:rPr>
                    </m:ctrlPr>
                  </m:e>
                  <m:sub>
                    <m: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ctrlPr>
                      <w:rPr>
                        <w:rFonts w:ascii="Cambria Math" w:hAnsi="Cambria Math" w:cs="Calibri"/>
                        <w:kern w:val="2"/>
                        <w:sz w:val="18"/>
                        <w:szCs w:val="18"/>
                      </w:rPr>
                    </m:ctrlPr>
                  </m:num>
                  <m:den>
                    <m: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w:rPr>
                            <w:rFonts w:ascii="Cambria Math" w:hAnsi="Cambria Math" w:cs="Calibri"/>
                            <w:kern w:val="2"/>
                            <w:sz w:val="18"/>
                            <w:szCs w:val="18"/>
                          </w:rPr>
                          <m:t>σ</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w:rPr>
                        <w:rFonts w:ascii="Cambria Math" w:hAnsi="Cambria Math" w:eastAsia="微软雅黑"/>
                        <w:sz w:val="20"/>
                        <w:lang w:val="en-US"/>
                      </w:rPr>
                      <m:t>S</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w:rPr>
                        <w:rFonts w:ascii="Cambria Math" w:hAnsi="Cambria Math" w:eastAsia="微软雅黑"/>
                        <w:sz w:val="20"/>
                        <w:lang w:val="en-US"/>
                      </w:rPr>
                      <m:t>2</m:t>
                    </m:r>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S</m:t>
                    </m:r>
                    <m:ctrlPr>
                      <w:rPr>
                        <w:rFonts w:ascii="Cambria Math" w:hAnsi="Cambria Math" w:eastAsia="微软雅黑"/>
                        <w:sz w:val="20"/>
                        <w:lang w:val="en-US"/>
                      </w:rPr>
                    </m:ctrlPr>
                  </m:e>
                  <m:sub>
                    <m: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w:rPr>
                        <w:rFonts w:ascii="Cambria Math" w:hAnsi="Cambria Math" w:eastAsia="微软雅黑"/>
                        <w:sz w:val="20"/>
                        <w:lang w:val="en-US"/>
                      </w:rPr>
                      <m:t>1</m:t>
                    </m:r>
                    <m:ctrlPr>
                      <w:rPr>
                        <w:rFonts w:ascii="Cambria Math" w:hAnsi="Cambria Math" w:eastAsia="微软雅黑"/>
                        <w:sz w:val="20"/>
                        <w:lang w:val="en-US"/>
                      </w:rPr>
                    </m:ctrlPr>
                  </m:num>
                  <m:den>
                    <m: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hint="eastAsia"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B</m:t>
                    </m:r>
                    <m:ctrlPr>
                      <w:rPr>
                        <w:rFonts w:ascii="Cambria Math" w:hAnsi="Cambria Math" w:eastAsia="微软雅黑"/>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β</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σ</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w:rPr>
                        <w:rFonts w:ascii="Cambria Math" w:hAnsi="Cambria Math" w:eastAsia="微软雅黑"/>
                        <w:sz w:val="20"/>
                        <w:lang w:val="en-US"/>
                      </w:rPr>
                      <m:t>∂T</m:t>
                    </m:r>
                    <m:ctrlPr>
                      <w:rPr>
                        <w:rFonts w:ascii="Cambria Math" w:hAnsi="Cambria Math" w:eastAsia="微软雅黑"/>
                        <w:i/>
                        <w:sz w:val="20"/>
                        <w:lang w:val="en-US"/>
                      </w:rPr>
                    </m:ctrlPr>
                  </m:num>
                  <m:den>
                    <m: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k</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3ε</m:t>
                    </m:r>
                    <m:ctrlPr>
                      <w:rPr>
                        <w:rFonts w:ascii="Cambria Math" w:hAnsi="Cambria Math" w:eastAsia="微软雅黑"/>
                        <w:sz w:val="20"/>
                        <w:lang w:val="en-US"/>
                      </w:rPr>
                    </m:ctrlPr>
                  </m:sub>
                </m:sSub>
                <m: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w:rPr>
                                    <w:rFonts w:ascii="Cambria Math" w:hAnsi="Cambria Math" w:eastAsia="微软雅黑"/>
                                    <w:sz w:val="20"/>
                                    <w:lang w:val="en-US"/>
                                  </w:rPr>
                                  <m:t>u</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r>
                              <w:rPr>
                                <w:rFonts w:ascii="Cambria Math" w:hAnsi="Cambria Math" w:eastAsia="微软雅黑"/>
                                <w:sz w:val="20"/>
                                <w:lang w:val="en-US"/>
                              </w:rPr>
                              <m:t>+</m:t>
                            </m:r>
                            <m:sSup>
                              <m:sSupPr>
                                <m:ctrlPr>
                                  <w:rPr>
                                    <w:rFonts w:ascii="Cambria Math" w:hAnsi="Cambria Math" w:eastAsia="微软雅黑"/>
                                    <w:i/>
                                    <w:sz w:val="20"/>
                                    <w:lang w:val="en-US"/>
                                  </w:rPr>
                                </m:ctrlPr>
                              </m:sSupPr>
                              <m:e>
                                <m:r>
                                  <w:rPr>
                                    <w:rFonts w:ascii="Cambria Math" w:hAnsi="Cambria Math" w:eastAsia="微软雅黑"/>
                                    <w:sz w:val="20"/>
                                    <w:lang w:val="en-US"/>
                                  </w:rPr>
                                  <m:t>w</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m:t>
                              </m:r>
                              <m:ctrlPr>
                                <w:rPr>
                                  <w:rFonts w:ascii="Cambria Math" w:hAnsi="Cambria Math" w:eastAsia="微软雅黑"/>
                                  <w:i/>
                                  <w:sz w:val="20"/>
                                  <w:lang w:val="en-US"/>
                                </w:rPr>
                              </m:ctrlPr>
                            </m:sub>
                          </m:sSub>
                          <m: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w:rPr>
                      <w:rFonts w:ascii="Cambria Math" w:hAnsi="Cambria Math" w:eastAsia="微软雅黑"/>
                      <w:sz w:val="20"/>
                      <w:lang w:val="en-US"/>
                    </w:rPr>
                    <m:t>0.3679</m:t>
                  </m:r>
                  <m:ctrlPr>
                    <w:rPr>
                      <w:rFonts w:ascii="Cambria Math" w:hAnsi="Cambria Math" w:eastAsia="微软雅黑"/>
                      <w:i/>
                      <w:sz w:val="20"/>
                      <w:lang w:val="en-US"/>
                    </w:rPr>
                  </m:ctrlPr>
                </m:sup>
              </m:sSup>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=1.0</m:t>
              </m:r>
              <m: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w:rPr>
                  <w:rFonts w:ascii="Cambria Math" w:hAnsi="Cambria Math" w:eastAsia="微软雅黑"/>
                  <w:sz w:val="20"/>
                  <w:lang w:val="en-US"/>
                </w:rPr>
                <m:t>μ≪</m:t>
              </m:r>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r>
                    <w:rPr>
                      <w:rFonts w:ascii="Cambria Math" w:hAnsi="Cambria Math" w:eastAsia="微软雅黑"/>
                      <w:sz w:val="20"/>
                      <w:lang w:val="en-US"/>
                    </w:rPr>
                    <m:t xml:space="preserve">, </m:t>
                  </m:r>
                  <m:ctrlPr>
                    <w:rPr>
                      <w:rFonts w:ascii="Cambria Math" w:hAnsi="Cambria Math" w:eastAsia="微软雅黑"/>
                      <w:i/>
                      <w:sz w:val="20"/>
                      <w:lang w:val="en-US"/>
                    </w:rPr>
                  </m:ctrlPr>
                </m:sub>
              </m:sSub>
              <m: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hint="eastAsia" w:ascii="Cambria Math" w:hAnsi="Cambria Math" w:eastAsia="微软雅黑"/>
                      <w:sz w:val="20"/>
                      <w:lang w:val="en-US"/>
                    </w:rPr>
                    <m:t>k</m:t>
                  </m:r>
                  <m:ctrlPr>
                    <w:rPr>
                      <w:rFonts w:ascii="Cambria Math" w:hAnsi="Cambria Math" w:eastAsia="微软雅黑"/>
                      <w:i/>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ε</m:t>
                  </m:r>
                  <m:ctrlPr>
                    <w:rPr>
                      <w:rFonts w:ascii="Cambria Math" w:hAnsi="Cambria Math" w:eastAsia="微软雅黑"/>
                      <w:i/>
                      <w:sz w:val="20"/>
                      <w:lang w:val="en-US"/>
                    </w:rPr>
                  </m:ctrlPr>
                </m:sub>
              </m:sSub>
              <m:r>
                <w:rPr>
                  <w:rFonts w:ascii="Cambria Math" w:hAnsi="Cambria Math" w:eastAsia="微软雅黑"/>
                  <w:sz w:val="20"/>
                  <w:lang w:val="en-US"/>
                </w:rPr>
                <m:t>≈1.393</m:t>
              </m:r>
            </m:oMath>
            <w:r>
              <w:rPr>
                <w:rFonts w:ascii="微软雅黑" w:hAnsi="微软雅黑" w:eastAsia="微软雅黑"/>
                <w:sz w:val="20"/>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R</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C</m:t>
                        </m:r>
                        <m:ctrlPr>
                          <w:rPr>
                            <w:rFonts w:ascii="Cambria Math" w:hAnsi="Cambria Math" w:eastAsia="微软雅黑"/>
                            <w:i/>
                            <w:sz w:val="20"/>
                            <w:lang w:val="en-US"/>
                          </w:rPr>
                        </m:ctrlPr>
                      </m:e>
                      <m:sub>
                        <m:r>
                          <w:rPr>
                            <w:rFonts w:ascii="Cambria Math" w:hAnsi="Cambria Math" w:eastAsia="微软雅黑"/>
                            <w:sz w:val="20"/>
                            <w:lang w:val="en-US"/>
                          </w:rPr>
                          <m:t>μ</m:t>
                        </m:r>
                        <m:ctrlPr>
                          <w:rPr>
                            <w:rFonts w:ascii="Cambria Math" w:hAnsi="Cambria Math" w:eastAsia="微软雅黑"/>
                            <w:i/>
                            <w:sz w:val="20"/>
                            <w:lang w:val="en-US"/>
                          </w:rPr>
                        </m:ctrlPr>
                      </m:sub>
                    </m:sSub>
                    <m:r>
                      <w:rPr>
                        <w:rFonts w:ascii="Cambria Math" w:hAnsi="Cambria Math" w:eastAsia="微软雅黑"/>
                        <w:sz w:val="20"/>
                        <w:lang w:val="en-US"/>
                      </w:rPr>
                      <m:t>ρ</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(1-η/</m:t>
                    </m:r>
                    <m:sSub>
                      <m:sSubPr>
                        <m:ctrlPr>
                          <w:rPr>
                            <w:rFonts w:ascii="Cambria Math" w:hAnsi="Cambria Math" w:eastAsia="微软雅黑"/>
                            <w:i/>
                            <w:sz w:val="20"/>
                            <w:lang w:val="en-US"/>
                          </w:rPr>
                        </m:ctrlPr>
                      </m:sSubPr>
                      <m:e>
                        <m:r>
                          <w:rPr>
                            <w:rFonts w:ascii="Cambria Math" w:hAnsi="Cambria Math" w:eastAsia="微软雅黑"/>
                            <w:sz w:val="20"/>
                            <w:lang w:val="en-US"/>
                          </w:rPr>
                          <m:t>η</m:t>
                        </m:r>
                        <m:ctrlPr>
                          <w:rPr>
                            <w:rFonts w:ascii="Cambria Math" w:hAnsi="Cambria Math" w:eastAsia="微软雅黑"/>
                            <w:i/>
                            <w:sz w:val="20"/>
                            <w:lang w:val="en-US"/>
                          </w:rPr>
                        </m:ctrlPr>
                      </m:e>
                      <m:sub>
                        <m:r>
                          <w:rPr>
                            <w:rFonts w:ascii="Cambria Math" w:hAnsi="Cambria Math" w:eastAsia="微软雅黑"/>
                            <w:sz w:val="20"/>
                            <w:lang w:val="en-US"/>
                          </w:rPr>
                          <m:t>/</m:t>
                        </m:r>
                        <m:ctrlPr>
                          <w:rPr>
                            <w:rFonts w:ascii="Cambria Math" w:hAnsi="Cambria Math" w:eastAsia="微软雅黑"/>
                            <w:i/>
                            <w:sz w:val="20"/>
                            <w:lang w:val="en-US"/>
                          </w:rPr>
                        </m:ctrlPr>
                      </m:sub>
                    </m:sSub>
                    <m:r>
                      <w:rPr>
                        <w:rFonts w:ascii="Cambria Math" w:hAnsi="Cambria Math" w:eastAsia="微软雅黑"/>
                        <w:sz w:val="20"/>
                        <w:lang w:val="en-US"/>
                      </w:rPr>
                      <m:t>)</m:t>
                    </m:r>
                    <m:ctrlPr>
                      <w:rPr>
                        <w:rFonts w:ascii="Cambria Math" w:hAnsi="Cambria Math" w:eastAsia="微软雅黑"/>
                        <w:sz w:val="20"/>
                        <w:lang w:val="en-US"/>
                      </w:rPr>
                    </m:ctrlPr>
                  </m:num>
                  <m:den>
                    <m:r>
                      <w:rPr>
                        <w:rFonts w:ascii="Cambria Math" w:hAnsi="Cambria Math" w:eastAsia="微软雅黑"/>
                        <w:sz w:val="20"/>
                        <w:lang w:val="en-US"/>
                      </w:rPr>
                      <m:t>(1+β</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ε</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w:rPr>
                        <w:rFonts w:ascii="Cambria Math" w:hAnsi="Cambria Math" w:eastAsia="微软雅黑"/>
                        <w:sz w:val="20"/>
                        <w:lang w:val="en-US"/>
                      </w:rPr>
                      <m:t>k</m:t>
                    </m:r>
                    <m:ctrlPr>
                      <w:rPr>
                        <w:rFonts w:ascii="Cambria Math" w:hAnsi="Cambria Math" w:eastAsia="微软雅黑"/>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w:rPr>
                    <w:rFonts w:hint="eastAsia" w:ascii="Cambria Math" w:hAnsi="Cambria Math" w:eastAsia="微软雅黑"/>
                    <w:sz w:val="20"/>
                    <w:lang w:val="en-US"/>
                  </w:rPr>
                  <m:t>，</m:t>
                </m:r>
                <m:r>
                  <w:rPr>
                    <w:rFonts w:ascii="Cambria Math" w:hAnsi="Cambria Math" w:eastAsia="微软雅黑"/>
                    <w:sz w:val="20"/>
                    <w:lang w:val="en-US"/>
                  </w:rPr>
                  <m:t>η=</m:t>
                </m:r>
                <m:f>
                  <m:fPr>
                    <m:ctrlPr>
                      <w:rPr>
                        <w:rFonts w:ascii="Cambria Math" w:hAnsi="Cambria Math" w:eastAsia="微软雅黑"/>
                        <w:i/>
                        <w:sz w:val="20"/>
                        <w:lang w:val="en-US"/>
                      </w:rPr>
                    </m:ctrlPr>
                  </m:fPr>
                  <m:num>
                    <m:r>
                      <w:rPr>
                        <w:rFonts w:ascii="Cambria Math" w:hAnsi="Cambria Math" w:eastAsia="微软雅黑"/>
                        <w:sz w:val="20"/>
                        <w:lang w:val="en-US"/>
                      </w:rPr>
                      <m:t>S</m:t>
                    </m:r>
                    <m:r>
                      <w:rPr>
                        <w:rFonts w:hint="eastAsia" w:ascii="Cambria Math" w:hAnsi="Cambria Math" w:eastAsia="微软雅黑"/>
                        <w:sz w:val="20"/>
                        <w:lang w:val="en-US"/>
                      </w:rPr>
                      <m:t>k</m:t>
                    </m:r>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w:rPr>
                        <w:rFonts w:ascii="Cambria Math" w:hAnsi="Cambria Math" w:eastAsia="微软雅黑"/>
                        <w:sz w:val="20"/>
                        <w:lang w:val="en-US"/>
                      </w:rPr>
                      <m:t>η</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=4.38 , β=0.012</m:t>
                </m:r>
              </m:oMath>
            </m:oMathPara>
          </w:p>
        </w:tc>
      </w:tr>
    </w:tbl>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4"/>
        <w:tabs>
          <w:tab w:val="left" w:pos="0"/>
          <w:tab w:val="clear" w:pos="578"/>
        </w:tabs>
        <w:spacing w:before="156" w:line="400" w:lineRule="exact"/>
        <w:ind w:left="0" w:firstLine="0"/>
      </w:pPr>
      <w:bookmarkStart w:id="58" w:name="_Toc13735918"/>
      <w:bookmarkStart w:id="59" w:name="_Toc21301"/>
      <w:r>
        <w:rPr>
          <w:rFonts w:hint="eastAsia"/>
        </w:rPr>
        <w:t>热湿环境评价</w:t>
      </w:r>
      <w:r>
        <w:t>指标</w:t>
      </w:r>
      <w:r>
        <w:rPr>
          <w:rFonts w:hint="eastAsia"/>
        </w:rPr>
        <w:t>计算</w:t>
      </w:r>
      <w:bookmarkEnd w:id="58"/>
      <w:bookmarkEnd w:id="59"/>
    </w:p>
    <w:p>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pPr>
        <w:pStyle w:val="5"/>
        <w:tabs>
          <w:tab w:val="left" w:pos="360"/>
        </w:tabs>
        <w:spacing w:before="156" w:line="400" w:lineRule="exact"/>
        <w:ind w:left="0" w:firstLine="0"/>
      </w:pPr>
      <w:r>
        <w:t>PMV</w:t>
      </w:r>
      <w:r>
        <w:rPr>
          <w:rFonts w:hint="eastAsia"/>
        </w:rPr>
        <w:t>计算公式</w:t>
      </w:r>
    </w:p>
    <w:bookmarkEnd w:id="60"/>
    <w:p>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5"/>
        <w:tabs>
          <w:tab w:val="left" w:pos="360"/>
        </w:tabs>
        <w:spacing w:before="156"/>
        <w:ind w:left="0" w:firstLine="0"/>
      </w:pPr>
      <w:r>
        <w:t>PPD</w:t>
      </w:r>
      <w:r>
        <w:rPr>
          <w:rFonts w:hint="eastAsia"/>
        </w:rPr>
        <w:t>计算公式</w:t>
      </w:r>
      <w:bookmarkEnd w:id="61"/>
    </w:p>
    <w:p>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w:rPr>
                <w:rFonts w:ascii="Cambria Math" w:hAnsi="Cambria Math" w:eastAsia="微软雅黑"/>
                <w:lang w:val="en-US"/>
              </w:rPr>
              <m:t>PMV</m:t>
            </m:r>
            <m:ctrlPr>
              <w:rPr>
                <w:rFonts w:ascii="Cambria Math" w:hAnsi="Cambria Math" w:eastAsia="微软雅黑"/>
              </w:rPr>
            </m:ctrlPr>
          </m:e>
          <m:sup>
            <m:r>
              <w:rPr>
                <w:rFonts w:ascii="Cambria Math" w:hAnsi="Cambria Math" w:eastAsia="微软雅黑"/>
                <w:lang w:val="en-US"/>
              </w:rPr>
              <m:t>4</m:t>
            </m:r>
            <m:ctrlPr>
              <w:rPr>
                <w:rFonts w:ascii="Cambria Math" w:hAnsi="Cambria Math" w:eastAsia="微软雅黑"/>
              </w:rPr>
            </m:ctrlPr>
          </m:sup>
        </m:sSup>
        <m:r>
          <w:rPr>
            <w:rFonts w:ascii="Cambria Math" w:hAnsi="Cambria Math" w:eastAsia="微软雅黑"/>
            <w:lang w:val="en-US"/>
          </w:rPr>
          <m:t>-0.2179∙</m:t>
        </m:r>
        <m:sSup>
          <m:sSupPr>
            <m:ctrlPr>
              <w:rPr>
                <w:rFonts w:ascii="Cambria Math" w:hAnsi="Cambria Math" w:eastAsia="微软雅黑"/>
                <w:i/>
              </w:rPr>
            </m:ctrlPr>
          </m:sSupPr>
          <m:e>
            <m:r>
              <w:rPr>
                <w:rFonts w:ascii="Cambria Math" w:hAnsi="Cambria Math" w:eastAsia="微软雅黑"/>
                <w:lang w:val="en-US"/>
              </w:rPr>
              <m:t>PMV</m:t>
            </m:r>
            <m:ctrlPr>
              <w:rPr>
                <w:rFonts w:ascii="Cambria Math" w:hAnsi="Cambria Math" w:eastAsia="微软雅黑"/>
                <w:i/>
              </w:rPr>
            </m:ctrlPr>
          </m:e>
          <m:sup>
            <m:r>
              <w:rPr>
                <w:rFonts w:ascii="Cambria Math" w:hAnsi="Cambria Math" w:eastAsia="微软雅黑"/>
                <w:lang w:val="en-US"/>
              </w:rPr>
              <m:t>2</m:t>
            </m:r>
            <m:ctrlPr>
              <w:rPr>
                <w:rFonts w:ascii="Cambria Math" w:hAnsi="Cambria Math" w:eastAsia="微软雅黑"/>
                <w:i/>
              </w:rPr>
            </m:ctrlPr>
          </m:sup>
        </m:sSup>
        <m:r>
          <w:rPr>
            <w:rFonts w:ascii="Cambria Math" w:hAnsi="Cambria Math" w:eastAsia="微软雅黑"/>
            <w:lang w:val="en-US"/>
          </w:rPr>
          <m:t>)</m:t>
        </m:r>
      </m:oMath>
      <w:r>
        <w:rPr>
          <w:rFonts w:hint="eastAsia" w:ascii="微软雅黑" w:hAnsi="微软雅黑" w:eastAsia="微软雅黑"/>
          <w:lang w:val="en-US"/>
        </w:rPr>
        <w:t xml:space="preserve">                    (5)</w:t>
      </w:r>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6">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pPr>
        <w:pStyle w:val="5"/>
        <w:tabs>
          <w:tab w:val="left" w:pos="360"/>
        </w:tabs>
        <w:spacing w:before="156"/>
        <w:ind w:left="0" w:firstLine="0"/>
      </w:pPr>
      <w:bookmarkStart w:id="62" w:name="_Toc13735920"/>
      <w:r>
        <w:rPr>
          <w:rFonts w:hint="eastAsia"/>
        </w:rPr>
        <w:t>PMV和PPD达标比例计算</w:t>
      </w:r>
      <w:bookmarkEnd w:id="6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spacing w:before="312"/>
      </w:pPr>
      <w:bookmarkStart w:id="63" w:name="_Toc3745"/>
      <w:bookmarkStart w:id="64" w:name="_Toc452108768"/>
      <w:bookmarkStart w:id="65" w:name="_Toc13735921"/>
      <w:bookmarkStart w:id="66" w:name="_Toc2047"/>
      <w:r>
        <w:rPr>
          <w:rFonts w:hint="eastAsia"/>
        </w:rPr>
        <w:t>结果</w:t>
      </w:r>
      <w:r>
        <w:t>分析</w:t>
      </w:r>
      <w:bookmarkEnd w:id="63"/>
      <w:bookmarkEnd w:id="64"/>
      <w:bookmarkEnd w:id="65"/>
      <w:bookmarkEnd w:id="66"/>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0.5</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pPr>
        <w:pStyle w:val="3"/>
        <w:ind w:firstLine="0" w:firstLineChars="0"/>
        <w:rPr>
          <w:rFonts w:ascii="微软雅黑" w:hAnsi="微软雅黑" w:eastAsia="微软雅黑"/>
        </w:rPr>
      </w:pPr>
    </w:p>
    <w:p>
      <w:pPr>
        <w:pStyle w:val="4"/>
      </w:pPr>
      <w:bookmarkStart w:id="68" w:name="_Toc23839"/>
      <w:r>
        <w:t>2层分析图</w:t>
      </w:r>
      <w:bookmarkEnd w:id="68"/>
    </w:p>
    <w:p>
      <w:pPr>
        <w:jc w:val="center"/>
      </w:pPr>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pPr>
        <w:jc w:val="center"/>
      </w:pP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pPr>
        <w:jc w:val="center"/>
      </w:pPr>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3"/>
        <w:ind w:firstLine="0" w:firstLineChars="0"/>
        <w:rPr>
          <w:rFonts w:ascii="微软雅黑" w:hAnsi="微软雅黑" w:eastAsia="微软雅黑"/>
          <w:sz w:val="18"/>
          <w:szCs w:val="18"/>
          <w:lang w:val="en-US"/>
        </w:rPr>
      </w:pPr>
      <w:bookmarkStart w:id="69" w:name="结果分析"/>
      <w:bookmarkEnd w:id="69"/>
    </w:p>
    <w:p>
      <w:pPr>
        <w:pStyle w:val="4"/>
        <w:spacing w:before="156" w:line="400" w:lineRule="exact"/>
      </w:pPr>
      <w:bookmarkStart w:id="70" w:name="_Toc13735924"/>
      <w:bookmarkStart w:id="71" w:name="_Toc16824"/>
      <w:r>
        <w:rPr>
          <w:rFonts w:hint="eastAsia"/>
        </w:rPr>
        <w:t>室内PMV与PPD达标比例统计</w:t>
      </w:r>
      <w:bookmarkEnd w:id="70"/>
      <w:bookmarkEnd w:id="71"/>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－0.5≤PMV≤＋0.5</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－1≤PMV＜－0.5或＋0.5＜PMV≤＋1</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PMV＜－1或PMV＞＋1</w:t>
            </w:r>
          </w:p>
        </w:tc>
      </w:tr>
    </w:tbl>
    <w:p>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72"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72"/>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户型</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PMV-PPD达标面积 (㎡)</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PMV-PPD达标面积比例(%)</w:t>
            </w:r>
          </w:p>
        </w:tc>
        <w:tc>
          <w:tcPr>
            <w:shd w:val="clear" w:color="auto" w:fill="E6E6E6"/>
            <w:vAlign w:val="center"/>
          </w:tcPr>
          <w:p>
            <w:pPr>
              <w:jc w:val="center"/>
              <w:rPr>
                <w:sz w:val="18"/>
                <w:szCs w:val="18"/>
              </w:rPr>
            </w:pPr>
            <w:r>
              <w:rPr>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A:2层</w:t>
            </w:r>
          </w:p>
        </w:tc>
        <w:tc>
          <w:tcPr>
            <w:vMerge w:val="restart"/>
            <w:vAlign w:val="center"/>
          </w:tcPr>
          <w:p>
            <w:pPr>
              <w:rPr>
                <w:sz w:val="18"/>
                <w:szCs w:val="18"/>
              </w:rPr>
            </w:pPr>
            <w:r>
              <w:rPr>
                <w:sz w:val="18"/>
                <w:szCs w:val="18"/>
              </w:rPr>
              <w:t>A-2</w:t>
            </w:r>
          </w:p>
        </w:tc>
        <w:tc>
          <w:tcPr>
            <w:vAlign w:val="center"/>
          </w:tcPr>
          <w:p>
            <w:pPr>
              <w:rPr>
                <w:sz w:val="18"/>
                <w:szCs w:val="18"/>
              </w:rPr>
            </w:pPr>
            <w:r>
              <w:rPr>
                <w:sz w:val="18"/>
                <w:szCs w:val="18"/>
              </w:rPr>
              <w:t>2002</w:t>
            </w:r>
          </w:p>
        </w:tc>
        <w:tc>
          <w:tcPr>
            <w:vAlign w:val="center"/>
          </w:tcPr>
          <w:p>
            <w:pPr>
              <w:rPr>
                <w:sz w:val="18"/>
                <w:szCs w:val="18"/>
              </w:rPr>
            </w:pPr>
            <w:r>
              <w:rPr>
                <w:sz w:val="18"/>
                <w:szCs w:val="18"/>
              </w:rPr>
              <w:t>大厅</w:t>
            </w:r>
          </w:p>
        </w:tc>
        <w:tc>
          <w:tcPr>
            <w:vAlign w:val="center"/>
          </w:tcPr>
          <w:p>
            <w:pPr>
              <w:rPr>
                <w:sz w:val="18"/>
                <w:szCs w:val="18"/>
              </w:rPr>
            </w:pPr>
            <w:r>
              <w:rPr>
                <w:sz w:val="18"/>
                <w:szCs w:val="18"/>
              </w:rPr>
              <w:t>144.3</w:t>
            </w:r>
          </w:p>
        </w:tc>
        <w:tc>
          <w:tcPr>
            <w:vAlign w:val="center"/>
          </w:tcPr>
          <w:p>
            <w:pPr>
              <w:rPr>
                <w:sz w:val="18"/>
                <w:szCs w:val="18"/>
              </w:rPr>
            </w:pPr>
            <w:r>
              <w:rPr>
                <w:sz w:val="18"/>
                <w:szCs w:val="18"/>
              </w:rPr>
              <w:t>144.3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2006</w:t>
            </w:r>
          </w:p>
        </w:tc>
        <w:tc>
          <w:tcPr>
            <w:vAlign w:val="center"/>
          </w:tcPr>
          <w:p>
            <w:pPr>
              <w:rPr>
                <w:sz w:val="18"/>
                <w:szCs w:val="18"/>
              </w:rPr>
            </w:pPr>
            <w:r>
              <w:rPr>
                <w:sz w:val="18"/>
                <w:szCs w:val="18"/>
              </w:rPr>
              <w:t>阅览室</w:t>
            </w:r>
          </w:p>
        </w:tc>
        <w:tc>
          <w:tcPr>
            <w:vAlign w:val="center"/>
          </w:tcPr>
          <w:p>
            <w:pPr>
              <w:rPr>
                <w:sz w:val="18"/>
                <w:szCs w:val="18"/>
              </w:rPr>
            </w:pPr>
            <w:r>
              <w:rPr>
                <w:sz w:val="18"/>
                <w:szCs w:val="18"/>
              </w:rPr>
              <w:t>106.7</w:t>
            </w:r>
          </w:p>
        </w:tc>
        <w:tc>
          <w:tcPr>
            <w:vAlign w:val="center"/>
          </w:tcPr>
          <w:p>
            <w:pPr>
              <w:rPr>
                <w:sz w:val="18"/>
                <w:szCs w:val="18"/>
              </w:rPr>
            </w:pPr>
            <w:r>
              <w:rPr>
                <w:sz w:val="18"/>
                <w:szCs w:val="18"/>
              </w:rPr>
              <w:t>106.7</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2010</w:t>
            </w:r>
          </w:p>
        </w:tc>
        <w:tc>
          <w:tcPr>
            <w:vAlign w:val="center"/>
          </w:tcPr>
          <w:p>
            <w:pPr>
              <w:rPr>
                <w:sz w:val="18"/>
                <w:szCs w:val="18"/>
              </w:rPr>
            </w:pPr>
            <w:r>
              <w:rPr>
                <w:sz w:val="18"/>
                <w:szCs w:val="18"/>
              </w:rPr>
              <w:t>走廊</w:t>
            </w:r>
          </w:p>
        </w:tc>
        <w:tc>
          <w:tcPr>
            <w:vAlign w:val="center"/>
          </w:tcPr>
          <w:p>
            <w:pPr>
              <w:rPr>
                <w:sz w:val="18"/>
                <w:szCs w:val="18"/>
              </w:rPr>
            </w:pPr>
            <w:r>
              <w:rPr>
                <w:sz w:val="18"/>
                <w:szCs w:val="18"/>
              </w:rPr>
              <w:t>60.3</w:t>
            </w:r>
          </w:p>
        </w:tc>
        <w:tc>
          <w:tcPr>
            <w:vAlign w:val="center"/>
          </w:tcPr>
          <w:p>
            <w:pPr>
              <w:rPr>
                <w:sz w:val="18"/>
                <w:szCs w:val="18"/>
              </w:rPr>
            </w:pPr>
            <w:r>
              <w:rPr>
                <w:sz w:val="18"/>
                <w:szCs w:val="18"/>
              </w:rPr>
              <w:t>60.3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2011</w:t>
            </w:r>
          </w:p>
        </w:tc>
        <w:tc>
          <w:tcPr>
            <w:vAlign w:val="center"/>
          </w:tcPr>
          <w:p>
            <w:pPr>
              <w:rPr>
                <w:sz w:val="18"/>
                <w:szCs w:val="18"/>
              </w:rPr>
            </w:pPr>
            <w:r>
              <w:rPr>
                <w:sz w:val="18"/>
                <w:szCs w:val="18"/>
              </w:rPr>
              <w:t>走廊</w:t>
            </w:r>
          </w:p>
        </w:tc>
        <w:tc>
          <w:tcPr>
            <w:vAlign w:val="center"/>
          </w:tcPr>
          <w:p>
            <w:pPr>
              <w:rPr>
                <w:sz w:val="18"/>
                <w:szCs w:val="18"/>
              </w:rPr>
            </w:pPr>
            <w:r>
              <w:rPr>
                <w:sz w:val="18"/>
                <w:szCs w:val="18"/>
              </w:rPr>
              <w:t>56.2</w:t>
            </w:r>
          </w:p>
        </w:tc>
        <w:tc>
          <w:tcPr>
            <w:vAlign w:val="center"/>
          </w:tcPr>
          <w:p>
            <w:pPr>
              <w:rPr>
                <w:sz w:val="18"/>
                <w:szCs w:val="18"/>
              </w:rPr>
            </w:pPr>
            <w:r>
              <w:rPr>
                <w:sz w:val="18"/>
                <w:szCs w:val="18"/>
              </w:rPr>
              <w:t>56.2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2016</w:t>
            </w:r>
          </w:p>
        </w:tc>
        <w:tc>
          <w:tcPr>
            <w:vAlign w:val="center"/>
          </w:tcPr>
          <w:p>
            <w:pPr>
              <w:rPr>
                <w:sz w:val="18"/>
                <w:szCs w:val="18"/>
              </w:rPr>
            </w:pPr>
            <w:r>
              <w:rPr>
                <w:sz w:val="18"/>
                <w:szCs w:val="18"/>
              </w:rPr>
              <w:t>会议室</w:t>
            </w:r>
          </w:p>
        </w:tc>
        <w:tc>
          <w:tcPr>
            <w:vAlign w:val="center"/>
          </w:tcPr>
          <w:p>
            <w:pPr>
              <w:rPr>
                <w:sz w:val="18"/>
                <w:szCs w:val="18"/>
              </w:rPr>
            </w:pPr>
            <w:r>
              <w:rPr>
                <w:sz w:val="18"/>
                <w:szCs w:val="18"/>
              </w:rPr>
              <w:t>36.9</w:t>
            </w:r>
          </w:p>
        </w:tc>
        <w:tc>
          <w:tcPr>
            <w:vAlign w:val="center"/>
          </w:tcPr>
          <w:p>
            <w:pPr>
              <w:rPr>
                <w:sz w:val="18"/>
                <w:szCs w:val="18"/>
              </w:rPr>
            </w:pPr>
            <w:r>
              <w:rPr>
                <w:sz w:val="18"/>
                <w:szCs w:val="18"/>
              </w:rPr>
              <w:t>36.9</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2019</w:t>
            </w:r>
          </w:p>
        </w:tc>
        <w:tc>
          <w:tcPr>
            <w:vAlign w:val="center"/>
          </w:tcPr>
          <w:p>
            <w:pPr>
              <w:rPr>
                <w:sz w:val="18"/>
                <w:szCs w:val="18"/>
              </w:rPr>
            </w:pPr>
            <w:r>
              <w:rPr>
                <w:sz w:val="18"/>
                <w:szCs w:val="18"/>
              </w:rPr>
              <w:t>档案室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2020</w:t>
            </w:r>
          </w:p>
        </w:tc>
        <w:tc>
          <w:tcPr>
            <w:vAlign w:val="center"/>
          </w:tcPr>
          <w:p>
            <w:pPr>
              <w:rPr>
                <w:sz w:val="18"/>
                <w:szCs w:val="18"/>
              </w:rPr>
            </w:pPr>
            <w:r>
              <w:rPr>
                <w:sz w:val="18"/>
                <w:szCs w:val="18"/>
              </w:rPr>
              <w:t>密集办公室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2021</w:t>
            </w:r>
          </w:p>
        </w:tc>
        <w:tc>
          <w:tcPr>
            <w:vAlign w:val="center"/>
          </w:tcPr>
          <w:p>
            <w:pPr>
              <w:rPr>
                <w:sz w:val="18"/>
                <w:szCs w:val="18"/>
              </w:rPr>
            </w:pPr>
            <w:r>
              <w:rPr>
                <w:sz w:val="18"/>
                <w:szCs w:val="18"/>
              </w:rPr>
              <w:t>会议室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2027</w:t>
            </w:r>
          </w:p>
        </w:tc>
        <w:tc>
          <w:tcPr>
            <w:vAlign w:val="center"/>
          </w:tcPr>
          <w:p>
            <w:pPr>
              <w:rPr>
                <w:sz w:val="18"/>
                <w:szCs w:val="18"/>
              </w:rPr>
            </w:pPr>
            <w:r>
              <w:rPr>
                <w:sz w:val="18"/>
                <w:szCs w:val="18"/>
              </w:rPr>
              <w:t>库房</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2028</w:t>
            </w:r>
          </w:p>
        </w:tc>
        <w:tc>
          <w:tcPr>
            <w:vAlign w:val="center"/>
          </w:tcPr>
          <w:p>
            <w:pPr>
              <w:rPr>
                <w:sz w:val="18"/>
                <w:szCs w:val="18"/>
              </w:rPr>
            </w:pPr>
            <w:r>
              <w:rPr>
                <w:sz w:val="18"/>
                <w:szCs w:val="18"/>
              </w:rPr>
              <w:t>楼梯间</w:t>
            </w:r>
          </w:p>
        </w:tc>
        <w:tc>
          <w:tcPr>
            <w:vAlign w:val="center"/>
          </w:tcPr>
          <w:p>
            <w:pPr>
              <w:rPr>
                <w:sz w:val="18"/>
                <w:szCs w:val="18"/>
              </w:rPr>
            </w:pPr>
            <w:r>
              <w:rPr>
                <w:sz w:val="18"/>
                <w:szCs w:val="18"/>
              </w:rPr>
              <w:t>25.0</w:t>
            </w:r>
          </w:p>
        </w:tc>
        <w:tc>
          <w:tcPr>
            <w:vAlign w:val="center"/>
          </w:tcPr>
          <w:p>
            <w:pPr>
              <w:rPr>
                <w:sz w:val="18"/>
                <w:szCs w:val="18"/>
              </w:rPr>
            </w:pPr>
            <w:r>
              <w:rPr>
                <w:sz w:val="18"/>
                <w:szCs w:val="18"/>
              </w:rPr>
              <w:t>25.0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2032</w:t>
            </w:r>
          </w:p>
        </w:tc>
        <w:tc>
          <w:tcPr>
            <w:vAlign w:val="center"/>
          </w:tcPr>
          <w:p>
            <w:pPr>
              <w:rPr>
                <w:sz w:val="18"/>
                <w:szCs w:val="18"/>
              </w:rPr>
            </w:pPr>
            <w:r>
              <w:rPr>
                <w:sz w:val="18"/>
                <w:szCs w:val="18"/>
              </w:rPr>
              <w:t>楼梯间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2034</w:t>
            </w:r>
          </w:p>
        </w:tc>
        <w:tc>
          <w:tcPr>
            <w:vAlign w:val="center"/>
          </w:tcPr>
          <w:p>
            <w:pPr>
              <w:rPr>
                <w:sz w:val="18"/>
                <w:szCs w:val="18"/>
              </w:rPr>
            </w:pPr>
            <w:r>
              <w:rPr>
                <w:sz w:val="18"/>
                <w:szCs w:val="18"/>
              </w:rPr>
              <w:t>卫生间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2035</w:t>
            </w:r>
          </w:p>
        </w:tc>
        <w:tc>
          <w:tcPr>
            <w:vAlign w:val="center"/>
          </w:tcPr>
          <w:p>
            <w:pPr>
              <w:rPr>
                <w:sz w:val="18"/>
                <w:szCs w:val="18"/>
              </w:rPr>
            </w:pPr>
            <w:r>
              <w:rPr>
                <w:sz w:val="18"/>
                <w:szCs w:val="18"/>
              </w:rPr>
              <w:t>卫生间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2036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2039</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2040</w:t>
            </w:r>
          </w:p>
        </w:tc>
        <w:tc>
          <w:tcPr>
            <w:vAlign w:val="center"/>
          </w:tcPr>
          <w:p>
            <w:pPr>
              <w:rPr>
                <w:sz w:val="18"/>
                <w:szCs w:val="18"/>
              </w:rPr>
            </w:pPr>
            <w:r>
              <w:rPr>
                <w:sz w:val="18"/>
                <w:szCs w:val="18"/>
              </w:rPr>
              <w:t>会议室</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2041</w:t>
            </w:r>
          </w:p>
        </w:tc>
        <w:tc>
          <w:tcPr>
            <w:vAlign w:val="center"/>
          </w:tcPr>
          <w:p>
            <w:pPr>
              <w:rPr>
                <w:sz w:val="18"/>
                <w:szCs w:val="18"/>
              </w:rPr>
            </w:pPr>
            <w:r>
              <w:rPr>
                <w:sz w:val="18"/>
                <w:szCs w:val="18"/>
              </w:rPr>
              <w:t>楼梯间</w:t>
            </w:r>
          </w:p>
        </w:tc>
        <w:tc>
          <w:tcPr>
            <w:vAlign w:val="center"/>
          </w:tcPr>
          <w:p>
            <w:pPr>
              <w:rPr>
                <w:sz w:val="18"/>
                <w:szCs w:val="18"/>
              </w:rPr>
            </w:pPr>
            <w:r>
              <w:rPr>
                <w:sz w:val="18"/>
                <w:szCs w:val="18"/>
              </w:rPr>
              <w:t>25.9</w:t>
            </w:r>
          </w:p>
        </w:tc>
        <w:tc>
          <w:tcPr>
            <w:vAlign w:val="center"/>
          </w:tcPr>
          <w:p>
            <w:pPr>
              <w:rPr>
                <w:sz w:val="18"/>
                <w:szCs w:val="18"/>
              </w:rPr>
            </w:pPr>
            <w:r>
              <w:rPr>
                <w:sz w:val="18"/>
                <w:szCs w:val="18"/>
              </w:rPr>
              <w:t>25.9</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2042</w:t>
            </w:r>
          </w:p>
        </w:tc>
        <w:tc>
          <w:tcPr>
            <w:vAlign w:val="center"/>
          </w:tcPr>
          <w:p>
            <w:pPr>
              <w:rPr>
                <w:sz w:val="18"/>
                <w:szCs w:val="18"/>
              </w:rPr>
            </w:pPr>
            <w:r>
              <w:rPr>
                <w:sz w:val="18"/>
                <w:szCs w:val="18"/>
              </w:rPr>
              <w:t>会议室</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2043</w:t>
            </w:r>
          </w:p>
        </w:tc>
        <w:tc>
          <w:tcPr>
            <w:vAlign w:val="center"/>
          </w:tcPr>
          <w:p>
            <w:pPr>
              <w:rPr>
                <w:sz w:val="18"/>
                <w:szCs w:val="18"/>
              </w:rPr>
            </w:pPr>
            <w:r>
              <w:rPr>
                <w:sz w:val="18"/>
                <w:szCs w:val="18"/>
              </w:rPr>
              <w:t>卫生间</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2046</w:t>
            </w:r>
          </w:p>
        </w:tc>
        <w:tc>
          <w:tcPr>
            <w:vAlign w:val="center"/>
          </w:tcPr>
          <w:p>
            <w:pPr>
              <w:rPr>
                <w:sz w:val="18"/>
                <w:szCs w:val="18"/>
              </w:rPr>
            </w:pPr>
            <w:r>
              <w:rPr>
                <w:sz w:val="18"/>
                <w:szCs w:val="18"/>
              </w:rPr>
              <w:t>卫生间</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建筑PMV-PPD达标面积比例（%）</w:t>
            </w:r>
          </w:p>
        </w:tc>
        <w:tc>
          <w:tcPr>
            <w:gridSpan w:val="4"/>
            <w:vAlign w:val="center"/>
          </w:tcPr>
          <w:p>
            <w:pPr>
              <w:rPr>
                <w:sz w:val="18"/>
                <w:szCs w:val="18"/>
              </w:rPr>
            </w:pPr>
            <w:r>
              <w:rPr>
                <w:sz w:val="18"/>
                <w:szCs w:val="18"/>
              </w:rPr>
              <w:t>100.00%</w:t>
            </w:r>
          </w:p>
        </w:tc>
      </w:tr>
    </w:tbl>
    <w:p>
      <w:pPr>
        <w:spacing w:after="120"/>
        <w:jc w:val="center"/>
        <w:rPr>
          <w:rFonts w:cs="宋体"/>
          <w:b/>
          <w:bCs/>
          <w:color w:val="333333"/>
          <w:sz w:val="18"/>
          <w:szCs w:val="18"/>
          <w:lang w:val="en-US"/>
        </w:rPr>
      </w:pPr>
      <w:bookmarkStart w:id="73" w:name="达标统计表"/>
      <w:bookmarkEnd w:id="73"/>
    </w:p>
    <w:p>
      <w:pPr>
        <w:spacing w:line="360" w:lineRule="exact"/>
        <w:ind w:firstLine="420"/>
        <w:rPr>
          <w:sz w:val="18"/>
          <w:szCs w:val="18"/>
        </w:rPr>
      </w:pPr>
      <w:bookmarkStart w:id="74" w:name="_Toc13735925"/>
      <w:r>
        <w:rPr>
          <w:rFonts w:hint="eastAsia"/>
          <w:sz w:val="18"/>
          <w:szCs w:val="18"/>
        </w:rPr>
        <w:t>说明：建筑整体的PMV-PPD达标面积比例按照建筑各主要功能房间的计算值进行面积加权平均得出。</w:t>
      </w:r>
    </w:p>
    <w:p>
      <w:pPr>
        <w:pStyle w:val="2"/>
        <w:spacing w:before="312"/>
      </w:pPr>
      <w:bookmarkStart w:id="75" w:name="_Toc27824"/>
      <w:r>
        <w:rPr>
          <w:rFonts w:hint="eastAsia"/>
        </w:rPr>
        <w:t>结论</w:t>
      </w:r>
      <w:bookmarkEnd w:id="74"/>
      <w:bookmarkEnd w:id="75"/>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76" w:name="达标百分比"/>
      <w:r>
        <w:rPr>
          <w:rFonts w:hint="eastAsia" w:ascii="微软雅黑" w:hAnsi="微软雅黑" w:eastAsia="微软雅黑"/>
          <w:lang w:val="en-US"/>
        </w:rPr>
        <w:t>100.00%</w:t>
      </w:r>
      <w:bookmarkEnd w:id="76"/>
      <w:r>
        <w:rPr>
          <w:rFonts w:hint="eastAsia" w:ascii="微软雅黑" w:hAnsi="微软雅黑" w:eastAsia="微软雅黑"/>
          <w:lang w:val="en-US"/>
        </w:rPr>
        <w:t>，根据绿标5.2.9，应得</w:t>
      </w:r>
      <w:bookmarkStart w:id="77" w:name="得分"/>
      <w:r>
        <w:rPr>
          <w:rFonts w:hint="eastAsia" w:ascii="微软雅黑" w:hAnsi="微软雅黑" w:eastAsia="微软雅黑"/>
          <w:lang w:val="en-US"/>
        </w:rPr>
        <w:t>8</w:t>
      </w:r>
      <w:bookmarkEnd w:id="77"/>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pPr>
        <w:pStyle w:val="2"/>
        <w:spacing w:before="312"/>
      </w:pPr>
      <w:bookmarkStart w:id="78" w:name="_Toc4975"/>
      <w:bookmarkStart w:id="79" w:name="附录"/>
      <w:r>
        <w:rPr>
          <w:rFonts w:hint="eastAsia"/>
        </w:rPr>
        <w:t>附录：</w:t>
      </w:r>
      <w:r>
        <w:t>房间分析</w:t>
      </w:r>
      <w:r>
        <w:rPr>
          <w:rFonts w:hint="eastAsia"/>
        </w:rPr>
        <w:t>图</w:t>
      </w:r>
      <w:bookmarkEnd w:id="78"/>
    </w:p>
    <w:p>
      <w:pPr>
        <w:pStyle w:val="4"/>
      </w:pPr>
      <w:bookmarkStart w:id="80" w:name="_Toc21107"/>
      <w:r>
        <w:t>2042[普通办公室]</w:t>
      </w:r>
      <w:bookmarkEnd w:id="80"/>
    </w:p>
    <w:p>
      <w:pPr>
        <w:jc w:val="center"/>
      </w:pPr>
      <w: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1" w:name="_Toc15635"/>
      <w:r>
        <w:t>2040[普通办公室]</w:t>
      </w:r>
      <w:bookmarkEnd w:id="81"/>
    </w:p>
    <w:p>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2" w:name="_Toc481"/>
      <w:r>
        <w:t>2039[妇女儿童之家]</w:t>
      </w:r>
      <w:bookmarkEnd w:id="82"/>
    </w:p>
    <w:p>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3" w:name="_Toc29274"/>
      <w:r>
        <w:t>2036[调解室]</w:t>
      </w:r>
      <w:bookmarkEnd w:id="83"/>
    </w:p>
    <w:p>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4" w:name="_Toc15729"/>
      <w:r>
        <w:t>2027[库房]</w:t>
      </w:r>
      <w:bookmarkEnd w:id="84"/>
    </w:p>
    <w:p>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5" w:name="_Toc15125"/>
      <w:r>
        <w:t>2021[会议室]</w:t>
      </w:r>
      <w:bookmarkEnd w:id="85"/>
    </w:p>
    <w:p>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6" w:name="_Toc18462"/>
      <w:r>
        <w:t>2020[接待室]</w:t>
      </w:r>
      <w:bookmarkEnd w:id="86"/>
    </w:p>
    <w:p>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7" w:name="_Toc26388"/>
      <w:r>
        <w:t>2019[档案室]</w:t>
      </w:r>
      <w:bookmarkEnd w:id="87"/>
    </w:p>
    <w:p>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8" w:name="_Toc28721"/>
      <w:r>
        <w:t>2016[党员活动]</w:t>
      </w:r>
      <w:bookmarkEnd w:id="88"/>
    </w:p>
    <w:p>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9" w:name="_Toc14924"/>
      <w:r>
        <w:t>2006[阅览室]</w:t>
      </w:r>
      <w:bookmarkEnd w:id="89"/>
    </w:p>
    <w:p>
      <w:pPr>
        <w:jc w:val="center"/>
      </w:pPr>
      <w: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0" w:name="_Toc9557"/>
      <w:r>
        <w:t>2046[卫生间]</w:t>
      </w:r>
      <w:bookmarkEnd w:id="90"/>
    </w:p>
    <w:p>
      <w:pPr>
        <w:jc w:val="center"/>
      </w:pPr>
      <w:r>
        <w:drawing>
          <wp:inline distT="0" distB="0" distL="0" distR="0">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1" w:name="_Toc23328"/>
      <w:r>
        <w:t>2043[卫生间]</w:t>
      </w:r>
      <w:bookmarkEnd w:id="91"/>
    </w:p>
    <w:p>
      <w:pPr>
        <w:jc w:val="center"/>
      </w:pPr>
      <w: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2" w:name="_Toc7223"/>
      <w:r>
        <w:t>2041[楼梯间]</w:t>
      </w:r>
      <w:bookmarkEnd w:id="92"/>
    </w:p>
    <w:p>
      <w:pPr>
        <w:jc w:val="center"/>
      </w:pPr>
      <w: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3" w:name="_Toc7164"/>
      <w:r>
        <w:t>2035[卫生间]</w:t>
      </w:r>
      <w:bookmarkEnd w:id="93"/>
    </w:p>
    <w:p>
      <w:pPr>
        <w:jc w:val="center"/>
      </w:pPr>
      <w: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4" w:name="_Toc21571"/>
      <w:r>
        <w:t>2034[卫生间]</w:t>
      </w:r>
      <w:bookmarkEnd w:id="94"/>
    </w:p>
    <w:p>
      <w:pPr>
        <w:jc w:val="center"/>
      </w:pPr>
      <w:r>
        <w:drawing>
          <wp:inline distT="0" distB="0" distL="0" distR="0">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5" w:name="_Toc17049"/>
      <w:r>
        <w:t>2032[楼梯间]</w:t>
      </w:r>
      <w:bookmarkEnd w:id="95"/>
    </w:p>
    <w:p>
      <w:pPr>
        <w:jc w:val="center"/>
      </w:pPr>
      <w:r>
        <w:drawing>
          <wp:inline distT="0" distB="0" distL="0" distR="0">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6" w:name="_Toc14405"/>
      <w:r>
        <w:t>2028[楼梯间]</w:t>
      </w:r>
      <w:bookmarkEnd w:id="96"/>
    </w:p>
    <w:p>
      <w:pPr>
        <w:jc w:val="center"/>
      </w:pPr>
      <w:r>
        <w:drawing>
          <wp:inline distT="0" distB="0" distL="0" distR="0">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7" w:name="_Toc17068"/>
      <w:r>
        <w:t>2011[走廊]</w:t>
      </w:r>
      <w:bookmarkEnd w:id="97"/>
    </w:p>
    <w:p>
      <w:pPr>
        <w:jc w:val="center"/>
      </w:pPr>
      <w:r>
        <w:drawing>
          <wp:inline distT="0" distB="0" distL="0" distR="0">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8" w:name="_Toc6375"/>
      <w:r>
        <w:t>2010[走廊]</w:t>
      </w:r>
      <w:bookmarkEnd w:id="98"/>
    </w:p>
    <w:p>
      <w:pPr>
        <w:jc w:val="center"/>
      </w:pPr>
      <w:r>
        <w:drawing>
          <wp:inline distT="0" distB="0" distL="0" distR="0">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9" w:name="_Toc20176"/>
      <w:r>
        <w:t>2002[大厅]</w:t>
      </w:r>
      <w:bookmarkEnd w:id="0"/>
      <w:bookmarkEnd w:id="99"/>
    </w:p>
    <w:bookmarkEnd w:id="4"/>
    <w:bookmarkEnd w:id="5"/>
    <w:p>
      <w:pPr>
        <w:jc w:val="center"/>
      </w:pPr>
      <w:r>
        <w:drawing>
          <wp:inline distT="0" distB="0" distL="0" distR="0">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pPr>
        <w:jc w:val="center"/>
      </w:pPr>
      <w:r>
        <w:drawing>
          <wp:inline distT="0" distB="0" distL="0" distR="0">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bookmarkEnd w:id="9"/>
    <w:p>
      <w:pPr>
        <w:jc w:val="center"/>
      </w:pPr>
      <w:r>
        <w:drawing>
          <wp:inline distT="0" distB="0" distL="0" distR="0">
            <wp:extent cx="5667375" cy="3524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pPr>
        <w:jc w:val="center"/>
      </w:pPr>
      <w:r>
        <w:drawing>
          <wp:inline distT="0" distB="0" distL="0" distR="0">
            <wp:extent cx="5667375" cy="3524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pPr>
        <w:jc w:val="center"/>
      </w:pPr>
    </w:p>
    <w:p>
      <w:pPr>
        <w:jc w:val="center"/>
      </w:pPr>
    </w:p>
    <w:p>
      <w:pPr>
        <w:jc w:val="center"/>
      </w:pPr>
      <w:bookmarkStart w:id="100" w:name="房间结果分析"/>
      <w:bookmarkEnd w:id="100"/>
    </w:p>
    <w:bookmarkEnd w:id="79"/>
    <w:p>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7"/>
            <w:rPr>
              <w:sz w:val="20"/>
              <w:szCs w:val="21"/>
            </w:rPr>
          </w:pPr>
        </w:p>
      </w:tc>
      <w:tc>
        <w:tcPr>
          <w:tcW w:w="2841" w:type="dxa"/>
          <w:shd w:val="clear" w:color="auto" w:fill="auto"/>
        </w:tcPr>
        <w:p>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pPr>
            <w:pStyle w:val="17"/>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3F1EAA"/>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F3F1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9\AppData\Local\Temp\tmp7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tmp79.dotx</Template>
  <Pages>56</Pages>
  <Words>3837</Words>
  <Characters>5453</Characters>
  <Lines>37</Lines>
  <Paragraphs>10</Paragraphs>
  <TotalTime>6</TotalTime>
  <ScaleCrop>false</ScaleCrop>
  <LinksUpToDate>false</LinksUpToDate>
  <CharactersWithSpaces>5691</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2025-12-29T14:37:00Z</dcterms:created>
  <dc:creator>WPS_1660465809</dc:creator>
  <cp:lastModifiedBy>WPS_1660465809</cp:lastModifiedBy>
  <dcterms:modified xsi:type="dcterms:W3CDTF">2025-12-29T14:44:11Z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DF33EB83451B482AB162803C9BD00FC8_12</vt:lpwstr>
  </property>
</Properties>
</file>