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119" w:name="_GoBack"/>
      <w:bookmarkEnd w:id="119"/>
    </w:p>
    <w:tbl>
      <w:tblPr>
        <w:tblStyle w:val="2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>
            <w:pPr>
              <w:widowControl w:val="0"/>
              <w:spacing w:before="1248" w:beforeLines="4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0" w:name="_Hlk172641893"/>
            <w:bookmarkStart w:id="1" w:name="_Hlk172642859"/>
            <w:r>
              <w:rPr>
                <w:rFonts w:hint="eastAsia" w:ascii="微软雅黑" w:hAnsi="微软雅黑" w:eastAsia="微软雅黑"/>
                <w:b/>
                <w:bCs/>
                <w:spacing w:val="205"/>
                <w:kern w:val="0"/>
                <w:sz w:val="72"/>
                <w:szCs w:val="52"/>
                <w:fitText w:val="8640" w:id="0"/>
              </w:rPr>
              <w:t>冷负荷计算报告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5"/>
                <w:kern w:val="0"/>
                <w:sz w:val="72"/>
                <w:szCs w:val="52"/>
                <w:fitText w:val="8640" w:id="0"/>
              </w:rPr>
              <w:t>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  <w:t>织暖寺村·青筑含荫-基于绿色建筑技术融合乡境共生下的党群服务中心建筑设计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</w:p>
          <w:p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</w:p>
        </w:tc>
      </w:tr>
    </w:tbl>
    <w:p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河南-南阳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南阳师范学院土木建筑工程学院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2025年12月29日</w:t>
            </w:r>
          </w:p>
        </w:tc>
      </w:tr>
    </w:tbl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</w:p>
        </w:tc>
        <w:tc>
          <w:tcPr>
            <w:tcW w:w="3958" w:type="dxa"/>
            <w:vMerge w:val="restart"/>
            <w:vAlign w:val="bottom"/>
          </w:tcPr>
          <w:p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T17838957255</w:t>
            </w:r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>
      <w:pPr>
        <w:tabs>
          <w:tab w:val="left" w:pos="1963"/>
        </w:tabs>
        <w:spacing w:line="1000" w:lineRule="exact"/>
        <w:rPr>
          <w:rFonts w:hint="eastAsia" w:ascii="宋体" w:hAnsi="宋体"/>
          <w:sz w:val="32"/>
          <w:szCs w:val="32"/>
          <w:lang w:val="en-US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2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_Toc28378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_Toc28378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_Toc27181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1.1 </w:t>
      </w:r>
      <w:r>
        <w:rPr>
          <w:szCs w:val="24"/>
          <w:lang w:val="en-US"/>
        </w:rPr>
        <w:t>概况</w:t>
      </w:r>
      <w:r>
        <w:tab/>
      </w:r>
      <w:r>
        <w:fldChar w:fldCharType="begin"/>
      </w:r>
      <w:r>
        <w:instrText xml:space="preserve"> PAGEREF _Toc27181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_Toc21920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1.2 </w:t>
      </w:r>
      <w:r>
        <w:rPr>
          <w:szCs w:val="24"/>
          <w:lang w:val="en-US"/>
        </w:rPr>
        <w:t>室外温湿度</w:t>
      </w:r>
      <w:r>
        <w:tab/>
      </w:r>
      <w:r>
        <w:fldChar w:fldCharType="begin"/>
      </w:r>
      <w:r>
        <w:instrText xml:space="preserve"> PAGEREF _Toc21920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_Toc16369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1.3 </w:t>
      </w:r>
      <w:r>
        <w:rPr>
          <w:szCs w:val="24"/>
          <w:lang w:val="en-US"/>
        </w:rPr>
        <w:t>太阳辐射照度</w:t>
      </w:r>
      <w:r>
        <w:tab/>
      </w:r>
      <w:r>
        <w:fldChar w:fldCharType="begin"/>
      </w:r>
      <w:r>
        <w:instrText xml:space="preserve"> PAGEREF _Toc16369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_Toc27695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1.4 </w:t>
      </w:r>
      <w:r>
        <w:rPr>
          <w:szCs w:val="24"/>
          <w:lang w:val="en-US"/>
        </w:rPr>
        <w:t>其他气象参数</w:t>
      </w:r>
      <w:r>
        <w:tab/>
      </w:r>
      <w:r>
        <w:fldChar w:fldCharType="begin"/>
      </w:r>
      <w:r>
        <w:instrText xml:space="preserve"> PAGEREF _Toc27695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_Toc4693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2 </w:t>
      </w:r>
      <w:r>
        <w:rPr>
          <w:szCs w:val="24"/>
          <w:lang w:val="en-US"/>
        </w:rPr>
        <w:t>计算依据</w:t>
      </w:r>
      <w:r>
        <w:tab/>
      </w:r>
      <w:r>
        <w:fldChar w:fldCharType="begin"/>
      </w:r>
      <w:r>
        <w:instrText xml:space="preserve"> PAGEREF _Toc4693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_Toc6645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3 </w:t>
      </w:r>
      <w:r>
        <w:rPr>
          <w:szCs w:val="24"/>
          <w:lang w:val="en-US"/>
        </w:rPr>
        <w:t>计算原理</w:t>
      </w:r>
      <w:r>
        <w:tab/>
      </w:r>
      <w:r>
        <w:fldChar w:fldCharType="begin"/>
      </w:r>
      <w:r>
        <w:instrText xml:space="preserve"> PAGEREF _Toc6645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_Toc25804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外窗的日射得热冷负荷</w:t>
      </w:r>
      <w:r>
        <w:tab/>
      </w:r>
      <w:r>
        <w:fldChar w:fldCharType="begin"/>
      </w:r>
      <w:r>
        <w:instrText xml:space="preserve"> PAGEREF _Toc25804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_Toc12114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外窗传热的冷负荷</w:t>
      </w:r>
      <w:r>
        <w:tab/>
      </w:r>
      <w:r>
        <w:fldChar w:fldCharType="begin"/>
      </w:r>
      <w:r>
        <w:instrText xml:space="preserve"> PAGEREF _Toc12114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_Toc7690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外墙和屋盖的冷负荷</w:t>
      </w:r>
      <w:r>
        <w:tab/>
      </w:r>
      <w:r>
        <w:fldChar w:fldCharType="begin"/>
      </w:r>
      <w:r>
        <w:instrText xml:space="preserve"> PAGEREF _Toc7690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_Toc14521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新风冷负荷</w:t>
      </w:r>
      <w:r>
        <w:tab/>
      </w:r>
      <w:r>
        <w:fldChar w:fldCharType="begin"/>
      </w:r>
      <w:r>
        <w:instrText xml:space="preserve"> PAGEREF _Toc14521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_Toc32536 </w:instrText>
      </w:r>
      <w:r>
        <w:fldChar w:fldCharType="separate"/>
      </w:r>
      <w:r>
        <w:rPr>
          <w:rFonts w:hint="eastAsia"/>
          <w:lang w:val="en-GB"/>
        </w:rPr>
        <w:t xml:space="preserve">3.5 </w:t>
      </w:r>
      <w:r>
        <w:rPr>
          <w:rFonts w:hint="eastAsia"/>
        </w:rPr>
        <w:t>内墙、内窗、楼板、地面的冷负荷</w:t>
      </w:r>
      <w:r>
        <w:tab/>
      </w:r>
      <w:r>
        <w:fldChar w:fldCharType="begin"/>
      </w:r>
      <w:r>
        <w:instrText xml:space="preserve"> PAGEREF _Toc32536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_Toc18402 </w:instrText>
      </w:r>
      <w:r>
        <w:fldChar w:fldCharType="separate"/>
      </w:r>
      <w:r>
        <w:rPr>
          <w:rFonts w:hint="eastAsia"/>
          <w:lang w:val="en-GB"/>
        </w:rPr>
        <w:t xml:space="preserve">3.6 </w:t>
      </w:r>
      <w:r>
        <w:rPr>
          <w:rFonts w:hint="eastAsia"/>
        </w:rPr>
        <w:t>渗透空气冷负荷</w:t>
      </w:r>
      <w:r>
        <w:tab/>
      </w:r>
      <w:r>
        <w:fldChar w:fldCharType="begin"/>
      </w:r>
      <w:r>
        <w:instrText xml:space="preserve"> PAGEREF _Toc18402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_Toc15427 </w:instrText>
      </w:r>
      <w:r>
        <w:fldChar w:fldCharType="separate"/>
      </w:r>
      <w:r>
        <w:rPr>
          <w:rFonts w:hint="eastAsia"/>
          <w:lang w:val="en-GB"/>
        </w:rPr>
        <w:t xml:space="preserve">3.7 </w:t>
      </w:r>
      <w:r>
        <w:rPr>
          <w:rFonts w:hint="eastAsia"/>
        </w:rPr>
        <w:t>设备冷负荷</w:t>
      </w:r>
      <w:r>
        <w:tab/>
      </w:r>
      <w:r>
        <w:fldChar w:fldCharType="begin"/>
      </w:r>
      <w:r>
        <w:instrText xml:space="preserve"> PAGEREF _Toc15427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_Toc19349 </w:instrText>
      </w:r>
      <w:r>
        <w:fldChar w:fldCharType="separate"/>
      </w:r>
      <w:r>
        <w:rPr>
          <w:rFonts w:hint="eastAsia"/>
          <w:lang w:val="en-GB"/>
        </w:rPr>
        <w:t xml:space="preserve">3.8 </w:t>
      </w:r>
      <w:r>
        <w:rPr>
          <w:rFonts w:hint="eastAsia"/>
        </w:rPr>
        <w:t>照明冷负荷</w:t>
      </w:r>
      <w:r>
        <w:tab/>
      </w:r>
      <w:r>
        <w:fldChar w:fldCharType="begin"/>
      </w:r>
      <w:r>
        <w:instrText xml:space="preserve"> PAGEREF _Toc19349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_Toc3631 </w:instrText>
      </w:r>
      <w:r>
        <w:fldChar w:fldCharType="separate"/>
      </w:r>
      <w:r>
        <w:rPr>
          <w:rFonts w:hint="eastAsia"/>
          <w:lang w:val="en-GB"/>
        </w:rPr>
        <w:t xml:space="preserve">3.9 </w:t>
      </w:r>
      <w:r>
        <w:rPr>
          <w:rFonts w:hint="eastAsia"/>
        </w:rPr>
        <w:t>人体冷负荷</w:t>
      </w:r>
      <w:r>
        <w:tab/>
      </w:r>
      <w:r>
        <w:fldChar w:fldCharType="begin"/>
      </w:r>
      <w:r>
        <w:instrText xml:space="preserve"> PAGEREF _Toc3631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_Toc4827 </w:instrText>
      </w:r>
      <w:r>
        <w:fldChar w:fldCharType="separate"/>
      </w:r>
      <w:r>
        <w:rPr>
          <w:rFonts w:hint="eastAsia"/>
          <w:lang w:val="en-GB"/>
        </w:rPr>
        <w:t xml:space="preserve">3.10 </w:t>
      </w:r>
      <w:r>
        <w:rPr>
          <w:rFonts w:hint="eastAsia"/>
        </w:rPr>
        <w:t>冷负荷的修正</w:t>
      </w:r>
      <w:r>
        <w:tab/>
      </w:r>
      <w:r>
        <w:fldChar w:fldCharType="begin"/>
      </w:r>
      <w:r>
        <w:instrText xml:space="preserve"> PAGEREF _Toc4827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_Toc1240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4 </w:t>
      </w:r>
      <w:r>
        <w:rPr>
          <w:szCs w:val="24"/>
          <w:lang w:val="en-US"/>
        </w:rPr>
        <w:t>外围护构造</w:t>
      </w:r>
      <w:r>
        <w:tab/>
      </w:r>
      <w:r>
        <w:fldChar w:fldCharType="begin"/>
      </w:r>
      <w:r>
        <w:instrText xml:space="preserve"> PAGEREF _Toc1240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_Toc16017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_Toc16017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_Toc29511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_Toc29511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_Toc15536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4.3 </w:t>
      </w:r>
      <w:r>
        <w:rPr>
          <w:szCs w:val="24"/>
          <w:lang w:val="en-US"/>
        </w:rPr>
        <w:t>梁柱</w:t>
      </w:r>
      <w:r>
        <w:tab/>
      </w:r>
      <w:r>
        <w:fldChar w:fldCharType="begin"/>
      </w:r>
      <w:r>
        <w:instrText xml:space="preserve"> PAGEREF _Toc15536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_Toc16965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5 </w:t>
      </w:r>
      <w:r>
        <w:rPr>
          <w:szCs w:val="24"/>
          <w:lang w:val="en-US"/>
        </w:rPr>
        <w:t>内围护构造</w:t>
      </w:r>
      <w:r>
        <w:tab/>
      </w:r>
      <w:r>
        <w:fldChar w:fldCharType="begin"/>
      </w:r>
      <w:r>
        <w:instrText xml:space="preserve"> PAGEREF _Toc16965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_Toc717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 </w:t>
      </w:r>
      <w:r>
        <w:rPr>
          <w:szCs w:val="24"/>
          <w:lang w:val="en-US"/>
        </w:rPr>
        <w:t>内墙</w:t>
      </w:r>
      <w:r>
        <w:tab/>
      </w:r>
      <w:r>
        <w:fldChar w:fldCharType="begin"/>
      </w:r>
      <w:r>
        <w:instrText xml:space="preserve"> PAGEREF _Toc717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_Toc10578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5.2 </w:t>
      </w:r>
      <w:r>
        <w:rPr>
          <w:szCs w:val="24"/>
          <w:lang w:val="en-US"/>
        </w:rPr>
        <w:t>控温与非控温空间隔墙</w:t>
      </w:r>
      <w:r>
        <w:tab/>
      </w:r>
      <w:r>
        <w:fldChar w:fldCharType="begin"/>
      </w:r>
      <w:r>
        <w:instrText xml:space="preserve"> PAGEREF _Toc10578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_Toc10650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5.3 </w:t>
      </w:r>
      <w:r>
        <w:rPr>
          <w:szCs w:val="24"/>
          <w:lang w:val="en-US"/>
        </w:rPr>
        <w:t>楼板</w:t>
      </w:r>
      <w:r>
        <w:tab/>
      </w:r>
      <w:r>
        <w:fldChar w:fldCharType="begin"/>
      </w:r>
      <w:r>
        <w:instrText xml:space="preserve"> PAGEREF _Toc10650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5.4 </w:t>
      </w:r>
      <w:r>
        <w:rPr>
          <w:szCs w:val="24"/>
          <w:lang w:val="en-US"/>
        </w:rPr>
        <w:t>控温与非控温空间楼板</w:t>
      </w:r>
      <w:r>
        <w:tab/>
      </w:r>
      <w:r>
        <w:fldChar w:fldCharType="begin"/>
      </w:r>
      <w:r>
        <w:instrText xml:space="preserve"> PAGEREF _Toc2219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_Toc22897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6 </w:t>
      </w:r>
      <w:r>
        <w:rPr>
          <w:szCs w:val="24"/>
          <w:lang w:val="en-US"/>
        </w:rPr>
        <w:t>封闭阳台构造</w:t>
      </w:r>
      <w:r>
        <w:tab/>
      </w:r>
      <w:r>
        <w:fldChar w:fldCharType="begin"/>
      </w:r>
      <w:r>
        <w:instrText xml:space="preserve"> PAGEREF _Toc22897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_Toc13347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7 </w:t>
      </w:r>
      <w:r>
        <w:rPr>
          <w:szCs w:val="24"/>
          <w:lang w:val="en-US"/>
        </w:rPr>
        <w:t>地下围护构造</w:t>
      </w:r>
      <w:r>
        <w:tab/>
      </w:r>
      <w:r>
        <w:fldChar w:fldCharType="begin"/>
      </w:r>
      <w:r>
        <w:instrText xml:space="preserve"> PAGEREF _Toc13347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_Toc14383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_Toc14383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_Toc15895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szCs w:val="24"/>
          <w:lang w:val="en-US"/>
        </w:rPr>
        <w:t>非周边地面</w:t>
      </w:r>
      <w:r>
        <w:tab/>
      </w:r>
      <w:r>
        <w:fldChar w:fldCharType="begin"/>
      </w:r>
      <w:r>
        <w:instrText xml:space="preserve"> PAGEREF _Toc15895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_Toc19174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8 </w:t>
      </w:r>
      <w:r>
        <w:rPr>
          <w:szCs w:val="24"/>
          <w:lang w:val="en-US"/>
        </w:rPr>
        <w:t>窗构造</w:t>
      </w:r>
      <w:r>
        <w:tab/>
      </w:r>
      <w:r>
        <w:fldChar w:fldCharType="begin"/>
      </w:r>
      <w:r>
        <w:instrText xml:space="preserve"> PAGEREF _Toc19174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_Toc2769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9 </w:t>
      </w:r>
      <w:r>
        <w:rPr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_Toc2769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_Toc4662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10 </w:t>
      </w:r>
      <w:r>
        <w:rPr>
          <w:szCs w:val="24"/>
          <w:lang w:val="en-US"/>
        </w:rPr>
        <w:t>负荷指标</w:t>
      </w:r>
      <w:r>
        <w:tab/>
      </w:r>
      <w:r>
        <w:fldChar w:fldCharType="begin"/>
      </w:r>
      <w:r>
        <w:instrText xml:space="preserve"> PAGEREF _Toc4662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_Toc30727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11 </w:t>
      </w:r>
      <w:r>
        <w:rPr>
          <w:szCs w:val="24"/>
          <w:lang w:val="en-US"/>
        </w:rPr>
        <w:t>建筑按系统汇总表</w:t>
      </w:r>
      <w:r>
        <w:tab/>
      </w:r>
      <w:r>
        <w:fldChar w:fldCharType="begin"/>
      </w:r>
      <w:r>
        <w:instrText xml:space="preserve"> PAGEREF _Toc30727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_Toc7751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12 </w:t>
      </w:r>
      <w:r>
        <w:rPr>
          <w:szCs w:val="24"/>
          <w:lang w:val="en-US"/>
        </w:rPr>
        <w:t>建筑按楼层汇总表</w:t>
      </w:r>
      <w:r>
        <w:tab/>
      </w:r>
      <w:r>
        <w:fldChar w:fldCharType="begin"/>
      </w:r>
      <w:r>
        <w:instrText xml:space="preserve"> PAGEREF _Toc7751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_Toc352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13 </w:t>
      </w:r>
      <w:r>
        <w:rPr>
          <w:szCs w:val="24"/>
          <w:lang w:val="en-US"/>
        </w:rPr>
        <w:t>房间冷负荷详细表</w:t>
      </w:r>
      <w:r>
        <w:tab/>
      </w:r>
      <w:r>
        <w:fldChar w:fldCharType="begin"/>
      </w:r>
      <w:r>
        <w:instrText xml:space="preserve"> PAGEREF _Toc352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tabs>
          <w:tab w:val="left" w:pos="2965"/>
        </w:tabs>
        <w:rPr>
          <w:lang w:val="en-US"/>
        </w:rPr>
      </w:pPr>
    </w:p>
    <w:p>
      <w:pPr>
        <w:tabs>
          <w:tab w:val="left" w:pos="2965"/>
        </w:tabs>
        <w:rPr>
          <w:lang w:val="en-US"/>
        </w:rPr>
        <w:sectPr>
          <w:type w:val="continuous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>
      <w:pPr>
        <w:pStyle w:val="2"/>
        <w:rPr>
          <w:szCs w:val="24"/>
          <w:lang w:val="en-US"/>
        </w:rPr>
      </w:pPr>
      <w:bookmarkStart w:id="13" w:name="_Toc28378"/>
      <w:r>
        <w:rPr>
          <w:szCs w:val="24"/>
          <w:lang w:val="en-US"/>
        </w:rPr>
        <w:t>建筑概况</w:t>
      </w:r>
      <w:bookmarkEnd w:id="13"/>
    </w:p>
    <w:p>
      <w:pPr>
        <w:pStyle w:val="4"/>
        <w:rPr>
          <w:szCs w:val="24"/>
          <w:lang w:val="en-US"/>
        </w:rPr>
      </w:pPr>
      <w:bookmarkStart w:id="14" w:name="_Toc27181"/>
      <w:r>
        <w:rPr>
          <w:szCs w:val="24"/>
          <w:lang w:val="en-US"/>
        </w:rPr>
        <w:t>概况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gridSpan w:val="2"/>
            <w:vAlign w:val="center"/>
          </w:tcPr>
          <w:p>
            <w:r>
              <w:t>河南-南阳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gridSpan w:val="2"/>
            <w:vAlign w:val="center"/>
          </w:tcPr>
          <w:p>
            <w:r>
              <w:t>33.00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gridSpan w:val="2"/>
            <w:vAlign w:val="center"/>
          </w:tcPr>
          <w:p>
            <w:r>
              <w:t>112.58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gridSpan w:val="2"/>
            <w:vAlign w:val="center"/>
          </w:tcPr>
          <w:p>
            <w:r>
              <w:t>织暖寺村·青筑含荫-基于绿色建筑技术融合乡境共生下的党群服务中心建筑设计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vAlign w:val="center"/>
          </w:tcPr>
          <w:p>
            <w:r>
              <w:t>地上 2262.65 ㎡</w:t>
            </w:r>
          </w:p>
        </w:tc>
        <w:tc>
          <w:tcPr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vAlign w:val="center"/>
          </w:tcPr>
          <w:p>
            <w:r>
              <w:t>地上 8.50 m</w:t>
            </w:r>
          </w:p>
        </w:tc>
        <w:tc>
          <w:tcPr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vAlign w:val="center"/>
          </w:tcPr>
          <w:p>
            <w:r>
              <w:t>地上 2</w:t>
            </w:r>
          </w:p>
        </w:tc>
        <w:tc>
          <w:tcPr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gridSpan w:val="2"/>
            <w:vAlign w:val="center"/>
          </w:tcPr>
          <w:p>
            <w:r>
              <w:t>85°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5" w:name="_Toc21920"/>
      <w:r>
        <w:rPr>
          <w:szCs w:val="24"/>
          <w:lang w:val="en-US"/>
        </w:rPr>
        <w:t>室外温湿度</w:t>
      </w:r>
      <w:bookmarkEnd w:id="1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6" w:name="_Toc16369"/>
      <w:r>
        <w:rPr>
          <w:szCs w:val="24"/>
          <w:lang w:val="en-US"/>
        </w:rPr>
        <w:t>太阳辐射照度</w:t>
      </w:r>
      <w:bookmarkEnd w:id="1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5"/>
        <w:gridCol w:w="701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朝向/时刻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朝向</w:t>
            </w:r>
          </w:p>
        </w:tc>
        <w:tc>
          <w:tcPr>
            <w:vMerge w:val="restart"/>
            <w:vAlign w:val="center"/>
          </w:tcPr>
          <w:p>
            <w:r>
              <w:t>S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SE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NE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N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H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7" w:name="_Toc27695"/>
      <w:r>
        <w:rPr>
          <w:szCs w:val="24"/>
          <w:lang w:val="en-US"/>
        </w:rPr>
        <w:t>其他气象参数</w:t>
      </w:r>
      <w:bookmarkEnd w:id="17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气象位置</w:t>
            </w:r>
          </w:p>
        </w:tc>
        <w:tc>
          <w:tcPr>
            <w:vAlign w:val="center"/>
          </w:tcPr>
          <w:p>
            <w:r>
              <w:t>河南-南阳-南阳（默认）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气象来源</w:t>
            </w:r>
          </w:p>
        </w:tc>
        <w:tc>
          <w:tcPr>
            <w:vAlign w:val="center"/>
          </w:tcPr>
          <w:p>
            <w:r>
              <w:t>《民用建筑供暖通风与空气调节设计规范（GB 50736 - 2012）》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vAlign w:val="center"/>
          </w:tcPr>
          <w:p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夏季室外计算日平均温度twp（℃）</w:t>
            </w:r>
          </w:p>
        </w:tc>
        <w:tc>
          <w:tcPr>
            <w:vAlign w:val="center"/>
          </w:tcPr>
          <w:p>
            <w:r>
              <w:t>30.1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夏季室外计算干球温度twg（℃）</w:t>
            </w:r>
          </w:p>
        </w:tc>
        <w:tc>
          <w:tcPr>
            <w:vAlign w:val="center"/>
          </w:tcPr>
          <w:p>
            <w:r>
              <w:t>34.3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室外计算干球温度附加值（℃）</w:t>
            </w:r>
          </w:p>
        </w:tc>
        <w:tc>
          <w:tcPr>
            <w:vAlign w:val="center"/>
          </w:tcPr>
          <w:p>
            <w:r>
              <w:t>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室外计算日较差⊿tr（℃）</w:t>
            </w:r>
          </w:p>
        </w:tc>
        <w:tc>
          <w:tcPr>
            <w:vAlign w:val="center"/>
          </w:tcPr>
          <w:p>
            <w:r>
              <w:t>8.1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夏季围护结构外表面换热系数αw(W/㎡· K)</w:t>
            </w:r>
          </w:p>
        </w:tc>
        <w:tc>
          <w:tcPr>
            <w:vAlign w:val="center"/>
          </w:tcPr>
          <w:p>
            <w:r>
              <w:t>18.6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vAlign w:val="center"/>
          </w:tcPr>
          <w:p>
            <w:r>
              <w:t>8.7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外墙太阳辐射吸收系数ρ</w:t>
            </w:r>
          </w:p>
        </w:tc>
        <w:tc>
          <w:tcPr>
            <w:vAlign w:val="center"/>
          </w:tcPr>
          <w:p>
            <w:r>
              <w:t>0.50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屋顶太阳辐射吸收系数ρ</w:t>
            </w:r>
          </w:p>
        </w:tc>
        <w:tc>
          <w:tcPr>
            <w:vAlign w:val="center"/>
          </w:tcPr>
          <w:p>
            <w:r>
              <w:t>0.57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夏季空气调节室外计算湿球温度（℃）</w:t>
            </w:r>
          </w:p>
        </w:tc>
        <w:tc>
          <w:tcPr>
            <w:vAlign w:val="center"/>
          </w:tcPr>
          <w:p>
            <w:r>
              <w:t>27.8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夏季大气压力(Pa)</w:t>
            </w:r>
          </w:p>
        </w:tc>
        <w:tc>
          <w:tcPr>
            <w:vAlign w:val="center"/>
          </w:tcPr>
          <w:p>
            <w:r>
              <w:t>99040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8" w:name="_Toc4693"/>
      <w:r>
        <w:rPr>
          <w:szCs w:val="24"/>
          <w:lang w:val="en-US"/>
        </w:rPr>
        <w:t>计算依据</w:t>
      </w:r>
      <w:bookmarkEnd w:id="18"/>
    </w:p>
    <w:p>
      <w:pPr>
        <w:rPr>
          <w:szCs w:val="24"/>
          <w:lang w:val="en-US"/>
        </w:rPr>
      </w:pPr>
      <w:r>
        <w:rPr>
          <w:szCs w:val="24"/>
          <w:lang w:val="en-US"/>
        </w:rPr>
        <w:t xml:space="preserve">1. 《民用建筑供暖通风与空气调节设计规范》GB50736-2012.中国建筑工业出版社，2012 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2. 《民用建筑暖通空调设计统一技术措施》.中国建筑工业出版社，2022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3. 《实用供热空调设计手册》（第二版）.中国建筑工业出版社，2008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4. 《建筑节能与可再生能源利用通用规范》GB55015-2021.中华人民共和国住房与城乡建设部，2021</w:t>
      </w:r>
    </w:p>
    <w:p>
      <w:pPr>
        <w:rPr>
          <w:szCs w:val="24"/>
          <w:lang w:val="en-US"/>
        </w:rPr>
      </w:pPr>
    </w:p>
    <w:p>
      <w:pPr>
        <w:rPr>
          <w:szCs w:val="24"/>
          <w:lang w:val="en-US"/>
        </w:rPr>
      </w:pPr>
    </w:p>
    <w:p>
      <w:pPr>
        <w:pStyle w:val="2"/>
        <w:rPr>
          <w:szCs w:val="24"/>
          <w:lang w:val="en-US"/>
        </w:rPr>
      </w:pPr>
      <w:bookmarkStart w:id="19" w:name="_Toc6645"/>
      <w:r>
        <w:rPr>
          <w:szCs w:val="24"/>
          <w:lang w:val="en-US"/>
        </w:rPr>
        <w:t>计算原理</w:t>
      </w:r>
      <w:bookmarkEnd w:id="19"/>
    </w:p>
    <w:p>
      <w:pPr>
        <w:pStyle w:val="4"/>
        <w:spacing w:line="240" w:lineRule="atLeast"/>
      </w:pPr>
      <w:bookmarkStart w:id="20" w:name="_Toc25804"/>
      <w:r>
        <w:rPr>
          <w:rFonts w:hint="eastAsia"/>
        </w:rPr>
        <w:t>外窗的日射得热冷负荷</w:t>
      </w:r>
      <w:bookmarkEnd w:id="0"/>
      <w:bookmarkEnd w:id="2"/>
      <w:bookmarkEnd w:id="3"/>
      <w:bookmarkEnd w:id="4"/>
      <w:bookmarkEnd w:id="5"/>
      <w:bookmarkEnd w:id="6"/>
      <w:bookmarkEnd w:id="7"/>
      <w:bookmarkEnd w:id="20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object>
          <v:shape id="_x0000_i1025" o:spt="75" type="#_x0000_t75" style="height:18.35pt;width:300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8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9"/>
    <w:bookmarkEnd w:id="10"/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>
      <w:pPr>
        <w:pStyle w:val="4"/>
        <w:spacing w:line="240" w:lineRule="atLeast"/>
      </w:pPr>
      <w:bookmarkStart w:id="21" w:name="_Toc239133099"/>
      <w:bookmarkStart w:id="22" w:name="_Toc179712228"/>
      <w:bookmarkStart w:id="23" w:name="_Toc178152069"/>
      <w:bookmarkStart w:id="24" w:name="_Toc178151563"/>
      <w:bookmarkStart w:id="25" w:name="_Toc179707475"/>
      <w:bookmarkStart w:id="26" w:name="_Toc495932543"/>
      <w:bookmarkStart w:id="27" w:name="_Toc12114"/>
      <w:r>
        <w:rPr>
          <w:rFonts w:hint="eastAsia"/>
        </w:rPr>
        <w:t>外窗传热的冷负荷</w:t>
      </w:r>
      <w:bookmarkEnd w:id="11"/>
      <w:bookmarkEnd w:id="12"/>
      <w:bookmarkEnd w:id="21"/>
      <w:bookmarkEnd w:id="22"/>
      <w:bookmarkEnd w:id="23"/>
      <w:bookmarkEnd w:id="24"/>
      <w:bookmarkEnd w:id="25"/>
      <w:bookmarkEnd w:id="26"/>
      <w:bookmarkEnd w:id="27"/>
    </w:p>
    <w:p>
      <w:pPr>
        <w:widowControl w:val="0"/>
        <w:ind w:firstLine="420" w:firstLineChars="200"/>
      </w:pP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object>
          <v:shape id="_x0000_i1026" o:spt="75" type="#_x0000_t75" style="height:19pt;width:132.4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>
      <w:pPr>
        <w:ind w:firstLine="0" w:firstLineChars="0"/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object>
          <v:shape id="_x0000_i1027" o:spt="75" type="#_x0000_t75" style="height:19pt;width:5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>
      <w:pPr>
        <w:pStyle w:val="4"/>
        <w:spacing w:line="240" w:lineRule="atLeast"/>
      </w:pPr>
      <w:bookmarkStart w:id="28" w:name="_Toc240280510"/>
      <w:bookmarkStart w:id="29" w:name="_Toc239133100"/>
      <w:bookmarkStart w:id="30" w:name="_Toc179712229"/>
      <w:bookmarkStart w:id="31" w:name="_Toc453593138"/>
      <w:bookmarkStart w:id="32" w:name="_Toc178152070"/>
      <w:bookmarkStart w:id="33" w:name="_Toc178151564"/>
      <w:bookmarkStart w:id="34" w:name="_Toc495932544"/>
      <w:bookmarkStart w:id="35" w:name="_Toc179707476"/>
      <w:bookmarkStart w:id="36" w:name="_Toc7690"/>
      <w:r>
        <w:rPr>
          <w:rFonts w:hint="eastAsia"/>
        </w:rPr>
        <w:t>外墙和屋盖的冷负荷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object>
          <v:shape id="_x0000_i1028" o:spt="75" type="#_x0000_t75" style="height:19pt;width:164.4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>
      <w:pPr>
        <w:widowControl w:val="0"/>
        <w:ind w:firstLine="420" w:firstLineChars="20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29" o:spt="75" type="#_x0000_t75" style="height:36pt;width:59.7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>
      <w:pPr>
        <w:pStyle w:val="4"/>
        <w:spacing w:line="240" w:lineRule="atLeast"/>
      </w:pPr>
      <w:bookmarkStart w:id="37" w:name="_Toc178151565"/>
      <w:bookmarkStart w:id="38" w:name="_Toc179707477"/>
      <w:bookmarkStart w:id="39" w:name="_Toc239133101"/>
      <w:bookmarkStart w:id="40" w:name="_Toc453593139"/>
      <w:bookmarkStart w:id="41" w:name="_Toc179712230"/>
      <w:bookmarkStart w:id="42" w:name="_Toc240280511"/>
      <w:bookmarkStart w:id="43" w:name="_Toc178152071"/>
      <w:r>
        <w:rPr>
          <w:rFonts w:hint="eastAsia"/>
        </w:rPr>
        <w:t xml:space="preserve"> </w:t>
      </w:r>
      <w:bookmarkStart w:id="44" w:name="_Toc495932545"/>
      <w:bookmarkStart w:id="45" w:name="_Toc14521"/>
      <w:r>
        <w:rPr>
          <w:rFonts w:hint="eastAsia"/>
        </w:rPr>
        <w:t>新风冷负荷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object>
          <v:shape id="_x0000_i1030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object>
          <v:shape id="_x0000_i1031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</w:p>
    <w:p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>
      <w:pPr>
        <w:pStyle w:val="4"/>
        <w:spacing w:line="240" w:lineRule="atLeast"/>
      </w:pPr>
      <w:bookmarkStart w:id="46" w:name="_Toc453593140"/>
      <w:bookmarkStart w:id="47" w:name="_Toc240280512"/>
      <w:bookmarkStart w:id="48" w:name="_Toc239133102"/>
      <w:bookmarkStart w:id="49" w:name="_Toc179712231"/>
      <w:bookmarkStart w:id="50" w:name="_Toc178151566"/>
      <w:bookmarkStart w:id="51" w:name="_Toc179707478"/>
      <w:bookmarkStart w:id="52" w:name="_Toc178152072"/>
      <w:r>
        <w:t xml:space="preserve"> </w:t>
      </w:r>
      <w:bookmarkStart w:id="53" w:name="_Toc495932546"/>
      <w:bookmarkStart w:id="54" w:name="_Toc32536"/>
      <w:r>
        <w:rPr>
          <w:rFonts w:hint="eastAsia"/>
        </w:rPr>
        <w:t>内墙、内窗、楼板、地面的冷负荷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object>
          <v:shape id="_x0000_i1032" o:spt="75" type="#_x0000_t75" style="height:19pt;width:119.5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position w:val="-10"/>
          <w:szCs w:val="24"/>
          <w:lang w:val="en-US"/>
        </w:rPr>
        <w:object>
          <v:shape id="_x0000_i1033" o:spt="75" type="#_x0000_t75" style="height:18.35pt;width:95.7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4" o:spt="75" type="#_x0000_t75" style="height:19pt;width:105.3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>
      <w:pPr>
        <w:pStyle w:val="4"/>
        <w:spacing w:line="240" w:lineRule="atLeast"/>
      </w:pPr>
      <w:bookmarkStart w:id="55" w:name="_Toc179712232"/>
      <w:bookmarkStart w:id="56" w:name="_Toc179707479"/>
      <w:bookmarkStart w:id="57" w:name="_Toc239133103"/>
      <w:bookmarkStart w:id="58" w:name="_Toc178152073"/>
      <w:bookmarkStart w:id="59" w:name="_Toc453593141"/>
      <w:bookmarkStart w:id="60" w:name="_Toc240280513"/>
      <w:bookmarkStart w:id="61" w:name="_Toc178151567"/>
      <w:r>
        <w:t xml:space="preserve"> </w:t>
      </w:r>
      <w:bookmarkStart w:id="62" w:name="_Toc495932547"/>
      <w:bookmarkStart w:id="63" w:name="_Toc18402"/>
      <w:r>
        <w:rPr>
          <w:rFonts w:hint="eastAsia"/>
        </w:rPr>
        <w:t>渗透空气冷负荷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5" o:spt="75" type="#_x0000_t75" style="height:17pt;width:41.4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6" o:spt="75" type="#_x0000_t75" style="height:30.55pt;width:99.8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rFonts w:hint="eastAsia"/>
          <w:kern w:val="2"/>
          <w:szCs w:val="24"/>
          <w:lang w:val="en-US"/>
        </w:rPr>
        <w:object>
          <v:shape id="_x0000_i1037" o:spt="75" type="#_x0000_t75" style="height:14.95pt;width:25.8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>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8" o:spt="75" type="#_x0000_t75" style="height:30.55pt;width:106.6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>
      <w:pPr>
        <w:pStyle w:val="4"/>
        <w:spacing w:line="240" w:lineRule="atLeast"/>
      </w:pPr>
      <w:bookmarkStart w:id="64" w:name="_Toc453593142"/>
      <w:bookmarkStart w:id="65" w:name="_Toc239133104"/>
      <w:bookmarkStart w:id="66" w:name="_Toc179712233"/>
      <w:bookmarkStart w:id="67" w:name="_Toc179707480"/>
      <w:bookmarkStart w:id="68" w:name="_Toc240280514"/>
      <w:bookmarkStart w:id="69" w:name="_Toc178152074"/>
      <w:bookmarkStart w:id="70" w:name="_Toc178151568"/>
      <w:r>
        <w:t xml:space="preserve"> </w:t>
      </w:r>
      <w:bookmarkStart w:id="71" w:name="_Toc495932548"/>
      <w:bookmarkStart w:id="72" w:name="_Toc15427"/>
      <w:r>
        <w:rPr>
          <w:rFonts w:hint="eastAsia"/>
        </w:rPr>
        <w:t>设备冷负荷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39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0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>
      <w:pPr>
        <w:pStyle w:val="4"/>
        <w:spacing w:line="240" w:lineRule="atLeast"/>
      </w:pPr>
      <w:bookmarkStart w:id="73" w:name="_Toc179707481"/>
      <w:bookmarkStart w:id="74" w:name="_Toc178151569"/>
      <w:bookmarkStart w:id="75" w:name="_Toc240280515"/>
      <w:bookmarkStart w:id="76" w:name="_Toc239133105"/>
      <w:bookmarkStart w:id="77" w:name="_Toc179712234"/>
      <w:bookmarkStart w:id="78" w:name="_Toc178152075"/>
      <w:bookmarkStart w:id="79" w:name="_Toc453593143"/>
      <w:r>
        <w:t xml:space="preserve"> </w:t>
      </w:r>
      <w:bookmarkStart w:id="80" w:name="_Toc495932549"/>
      <w:bookmarkStart w:id="81" w:name="_Toc19349"/>
      <w:r>
        <w:rPr>
          <w:rFonts w:hint="eastAsia"/>
        </w:rPr>
        <w:t>照明冷负荷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1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41" DrawAspect="Content" ObjectID="_1468075741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2" o:spt="75" type="#_x0000_t75" style="height:19pt;width:57.7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42" DrawAspect="Content" ObjectID="_1468075742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3" o:spt="75" type="#_x0000_t75" style="height:18.35pt;width:77.4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43" DrawAspect="Content" ObjectID="_1468075743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4" o:spt="75" type="#_x0000_t75" style="height:18.35pt;width:92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44" DrawAspect="Content" ObjectID="_1468075744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>
      <w:pPr>
        <w:pStyle w:val="4"/>
        <w:spacing w:line="240" w:lineRule="atLeast"/>
      </w:pPr>
      <w:bookmarkStart w:id="82" w:name="_Toc453593144"/>
      <w:bookmarkStart w:id="83" w:name="_Toc240280516"/>
      <w:bookmarkStart w:id="84" w:name="_Toc179712235"/>
      <w:bookmarkStart w:id="85" w:name="_Toc239133106"/>
      <w:bookmarkStart w:id="86" w:name="_Toc178152076"/>
      <w:bookmarkStart w:id="87" w:name="_Toc178151570"/>
      <w:bookmarkStart w:id="88" w:name="_Toc179707482"/>
      <w:r>
        <w:t xml:space="preserve"> </w:t>
      </w:r>
      <w:bookmarkStart w:id="89" w:name="_Toc495932550"/>
      <w:bookmarkStart w:id="90" w:name="_Toc3631"/>
      <w:r>
        <w:rPr>
          <w:rFonts w:hint="eastAsia"/>
        </w:rPr>
        <w:t>人体冷负荷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5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45" DrawAspect="Content" ObjectID="_1468075745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6" o:spt="75" type="#_x0000_t75" style="height:18.35pt;width:50.9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6" DrawAspect="Content" ObjectID="_1468075746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7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47" DrawAspect="Content" ObjectID="_1468075747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8" o:spt="75" type="#_x0000_t75" style="height:19pt;width:59.7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8" DrawAspect="Content" ObjectID="_1468075748">
            <o:LockedField>false</o:LockedField>
          </o:OLEObject>
        </w:obje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>
      <w:pPr>
        <w:pStyle w:val="4"/>
        <w:spacing w:line="240" w:lineRule="atLeast"/>
      </w:pPr>
      <w:bookmarkStart w:id="91" w:name="_Toc453593145"/>
      <w:bookmarkStart w:id="92" w:name="_Toc240280517"/>
      <w:bookmarkStart w:id="93" w:name="_Toc239133107"/>
      <w:r>
        <w:rPr>
          <w:rFonts w:hint="eastAsia"/>
        </w:rPr>
        <w:t xml:space="preserve"> </w:t>
      </w:r>
      <w:bookmarkStart w:id="94" w:name="_Toc495932551"/>
      <w:bookmarkStart w:id="95" w:name="_Toc4827"/>
      <w:r>
        <w:rPr>
          <w:rFonts w:hint="eastAsia"/>
        </w:rPr>
        <w:t>冷负荷的修正</w:t>
      </w:r>
      <w:bookmarkEnd w:id="91"/>
      <w:bookmarkEnd w:id="92"/>
      <w:bookmarkEnd w:id="93"/>
      <w:bookmarkEnd w:id="94"/>
      <w:bookmarkEnd w:id="95"/>
    </w:p>
    <w:p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（2）轻型附加系数</w:t>
      </w:r>
    </w:p>
    <w:p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>
      <w:pPr>
        <w:spacing w:line="240" w:lineRule="auto"/>
        <w:rPr>
          <w:color w:val="000000"/>
        </w:rPr>
      </w:pPr>
      <w:bookmarkStart w:id="96" w:name="_Toc179707483"/>
      <w:bookmarkStart w:id="97" w:name="_Toc178152077"/>
      <w:bookmarkStart w:id="98" w:name="_Toc179712236"/>
      <w:bookmarkStart w:id="99" w:name="_Toc178151571"/>
      <w:r>
        <w:rPr>
          <w:rFonts w:hint="eastAsia"/>
          <w:color w:val="000000"/>
        </w:rPr>
        <w:t>（3）其它附加系数</w:t>
      </w:r>
    </w:p>
    <w:p>
      <w:pPr>
        <w:widowControl w:val="0"/>
        <w:ind w:firstLine="420" w:firstLineChars="200"/>
      </w:pPr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96"/>
      <w:bookmarkEnd w:id="97"/>
      <w:bookmarkEnd w:id="98"/>
      <w:bookmarkEnd w:id="99"/>
    </w:p>
    <w:p>
      <w:pPr>
        <w:pStyle w:val="2"/>
        <w:rPr>
          <w:szCs w:val="24"/>
          <w:lang w:val="en-US"/>
        </w:rPr>
      </w:pPr>
      <w:bookmarkStart w:id="100" w:name="_Toc1240"/>
      <w:r>
        <w:rPr>
          <w:szCs w:val="24"/>
          <w:lang w:val="en-US"/>
        </w:rPr>
        <w:t>外围护构造</w:t>
      </w:r>
      <w:bookmarkEnd w:id="100"/>
    </w:p>
    <w:p>
      <w:pPr>
        <w:pStyle w:val="4"/>
        <w:rPr>
          <w:szCs w:val="24"/>
          <w:lang w:val="en-US"/>
        </w:rPr>
      </w:pPr>
      <w:bookmarkStart w:id="101" w:name="_Toc16017"/>
      <w:r>
        <w:rPr>
          <w:szCs w:val="24"/>
          <w:lang w:val="en-US"/>
        </w:rPr>
        <w:t>屋顶</w:t>
      </w:r>
      <w:bookmarkEnd w:id="101"/>
    </w:p>
    <w:p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反光隔热涂料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0.494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4.652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0.208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86.33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6.71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0.36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02" w:name="_Toc29511"/>
      <w:r>
        <w:rPr>
          <w:szCs w:val="24"/>
          <w:lang w:val="en-US"/>
        </w:rPr>
        <w:t>外墙</w:t>
      </w:r>
      <w:bookmarkEnd w:id="102"/>
    </w:p>
    <w:p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苯土页岩陶板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加气混凝土砌块（B07级）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厚石墨聚苯板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水性涂料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6.992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0.140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401.70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11.49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0.08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03" w:name="_Toc15536"/>
      <w:r>
        <w:rPr>
          <w:szCs w:val="24"/>
          <w:lang w:val="en-US"/>
        </w:rPr>
        <w:t>梁柱</w:t>
      </w:r>
      <w:bookmarkEnd w:id="103"/>
    </w:p>
    <w:p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加气混凝土砌块（B07级）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0.525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91.84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7.34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0.09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04" w:name="_Toc16965"/>
      <w:r>
        <w:rPr>
          <w:szCs w:val="24"/>
          <w:lang w:val="en-US"/>
        </w:rPr>
        <w:t>内围护构造</w:t>
      </w:r>
      <w:bookmarkEnd w:id="104"/>
    </w:p>
    <w:p>
      <w:pPr>
        <w:pStyle w:val="4"/>
        <w:rPr>
          <w:szCs w:val="24"/>
          <w:lang w:val="en-US"/>
        </w:rPr>
      </w:pPr>
      <w:bookmarkStart w:id="105" w:name="_Toc717"/>
      <w:r>
        <w:rPr>
          <w:szCs w:val="24"/>
          <w:lang w:val="en-US"/>
        </w:rPr>
        <w:t>内墙</w:t>
      </w:r>
      <w:bookmarkEnd w:id="105"/>
    </w:p>
    <w:p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控温房间隔墙构造一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加气混凝土砌块（B07级）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岩棉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3.051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加气混凝土砌块（B07级）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0.215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50.91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6.95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0.40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06" w:name="_Toc10578"/>
      <w:r>
        <w:rPr>
          <w:szCs w:val="24"/>
          <w:lang w:val="en-US"/>
        </w:rPr>
        <w:t>控温与非控温空间隔墙</w:t>
      </w:r>
      <w:bookmarkEnd w:id="106"/>
    </w:p>
    <w:p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加气混凝土砌块（B07级）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岩棉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3.051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加气混凝土砌块（B07级）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0.215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50.91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6.95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0.40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07" w:name="_Toc10650"/>
      <w:r>
        <w:rPr>
          <w:szCs w:val="24"/>
          <w:lang w:val="en-US"/>
        </w:rPr>
        <w:t>楼板</w:t>
      </w:r>
      <w:bookmarkEnd w:id="107"/>
    </w:p>
    <w:p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加气混凝土砌块（B07级）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矿棉、岩棉、玻璃棉板(ρ＜80)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厚石墨聚苯板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0.655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水性涂料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4.327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0.220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197.13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10.92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0.10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08" w:name="_Toc2219"/>
      <w:r>
        <w:rPr>
          <w:szCs w:val="24"/>
          <w:lang w:val="en-US"/>
        </w:rPr>
        <w:t>控温与非控温空间楼板</w:t>
      </w:r>
      <w:bookmarkEnd w:id="108"/>
    </w:p>
    <w:p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控温与非控温楼板构造一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加气混凝土砌块（B07级）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0.779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矿棉、岩棉、玻璃棉板(ρ＜80)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水性涂料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1.958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0.676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42.72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3.53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0.15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09" w:name="_Toc22897"/>
      <w:r>
        <w:rPr>
          <w:szCs w:val="24"/>
          <w:lang w:val="en-US"/>
        </w:rPr>
        <w:t>封闭阳台构造</w:t>
      </w:r>
      <w:bookmarkEnd w:id="109"/>
    </w:p>
    <w:p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>
      <w:pPr>
        <w:pStyle w:val="2"/>
        <w:rPr>
          <w:szCs w:val="24"/>
          <w:lang w:val="en-US"/>
        </w:rPr>
      </w:pPr>
      <w:bookmarkStart w:id="110" w:name="_Toc13347"/>
      <w:r>
        <w:rPr>
          <w:szCs w:val="24"/>
          <w:lang w:val="en-US"/>
        </w:rPr>
        <w:t>地下围护构造</w:t>
      </w:r>
      <w:bookmarkEnd w:id="110"/>
    </w:p>
    <w:p>
      <w:pPr>
        <w:pStyle w:val="4"/>
        <w:rPr>
          <w:szCs w:val="24"/>
          <w:lang w:val="en-US"/>
        </w:rPr>
      </w:pPr>
      <w:bookmarkStart w:id="111" w:name="_Toc14383"/>
      <w:r>
        <w:rPr>
          <w:szCs w:val="24"/>
          <w:lang w:val="en-US"/>
        </w:rPr>
        <w:t>周边地面</w:t>
      </w:r>
      <w:bookmarkEnd w:id="111"/>
    </w:p>
    <w:p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加气混凝土砌块（B07级）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0.989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0.382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53.56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5.17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0.21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12" w:name="_Toc15895"/>
      <w:r>
        <w:rPr>
          <w:szCs w:val="24"/>
          <w:lang w:val="en-US"/>
        </w:rPr>
        <w:t>非周边地面</w:t>
      </w:r>
      <w:bookmarkEnd w:id="112"/>
    </w:p>
    <w:p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加气混凝土砌块（B07级）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0.292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3.705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31.51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5.69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0.47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13" w:name="_Toc19174"/>
      <w:r>
        <w:rPr>
          <w:szCs w:val="24"/>
          <w:lang w:val="en-US"/>
        </w:rPr>
        <w:t>窗构造</w:t>
      </w:r>
      <w:bookmarkEnd w:id="1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窗遮阳系数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断桥铝框(框洞比0.2)--6中透光Low-E+12氩气+6透明玻璃</w:t>
            </w:r>
          </w:p>
        </w:tc>
        <w:tc>
          <w:tcPr>
            <w:vAlign w:val="center"/>
          </w:tcPr>
          <w:p>
            <w:r>
              <w:t>1.92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14" w:name="_Toc2769"/>
      <w:r>
        <w:rPr>
          <w:szCs w:val="24"/>
          <w:lang w:val="en-US"/>
        </w:rPr>
        <w:t>门构造</w:t>
      </w:r>
      <w:bookmarkEnd w:id="11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vAlign w:val="center"/>
          </w:tcPr>
          <w:p>
            <w:r>
              <w:t>木（塑料）框—双层玻璃门（玻璃比例不限）</w:t>
            </w:r>
          </w:p>
        </w:tc>
        <w:tc>
          <w:tcPr>
            <w:vAlign w:val="center"/>
          </w:tcPr>
          <w:p>
            <w:r>
              <w:t>2.50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3.00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15" w:name="_Toc4662"/>
      <w:r>
        <w:rPr>
          <w:szCs w:val="24"/>
          <w:lang w:val="en-US"/>
        </w:rPr>
        <w:t>负荷指标</w:t>
      </w:r>
      <w:bookmarkEnd w:id="11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95348</w:t>
            </w:r>
          </w:p>
        </w:tc>
        <w:tc>
          <w:tcPr>
            <w:vAlign w:val="center"/>
          </w:tcPr>
          <w:p>
            <w:r>
              <w:t>2262.65</w:t>
            </w:r>
          </w:p>
        </w:tc>
        <w:tc>
          <w:tcPr>
            <w:vAlign w:val="center"/>
          </w:tcPr>
          <w:p>
            <w:r>
              <w:t>42.14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1929.84</w:t>
            </w:r>
          </w:p>
        </w:tc>
        <w:tc>
          <w:tcPr>
            <w:vAlign w:val="center"/>
          </w:tcPr>
          <w:p>
            <w:r>
              <w:t>49.41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16" w:name="_Toc30727"/>
      <w:r>
        <w:rPr>
          <w:szCs w:val="24"/>
          <w:lang w:val="en-US"/>
        </w:rPr>
        <w:t>建筑按系统汇总表</w:t>
      </w:r>
      <w:bookmarkEnd w:id="11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空调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1001[大厅]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151.05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1003[村史馆]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132.18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38.53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1007[青少年活动室]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73.54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1008[老年人活动中心]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78.48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1009[餐厅]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73.62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1012[走廊]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1014[走廊]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57.93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1015[医疗室]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1022[老年日间照料室]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1023,1024[老年日间照料室]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49.35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1026[过厅]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1033[卫生间]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1037[值班室]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63.94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1038[卫生间]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1044,1045[卫生间]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2002[大厅]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151.05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2006[阅览室]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2010[走廊]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57.87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2011[走廊]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45.56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2016[党员活动]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2019[档案室]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2020[接待室]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2021[会议室]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54.03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2034[卫生间]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2035[卫生间]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40.74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2036[调解室]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2039[妇女儿童之家]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2040,2042[普通办公室]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59.33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2043,2046[卫生间]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28.97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2004[报告厅]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132.18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8194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61.99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2025[过厅]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78.43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1929.84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95348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75385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19963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29.83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49.41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1929.84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95348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75385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19963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29.83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49.41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17" w:name="_Toc7751"/>
      <w:r>
        <w:rPr>
          <w:szCs w:val="24"/>
          <w:lang w:val="en-US"/>
        </w:rPr>
        <w:t>建筑按楼层汇总表</w:t>
      </w:r>
      <w:bookmarkEnd w:id="11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1001[大厅]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151.05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1003[村史馆]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132.18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38.53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1007[青少年活动室]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73.54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1008[老年人活动中心]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78.48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1009[餐厅]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73.62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1012[走廊]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1014[走廊]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57.93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1015[医疗室]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1022[老年日间照料室]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1023,1024[老年日间照料室]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49.35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1026[过厅]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1033[卫生间]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1037[值班室]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63.94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1038[卫生间]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1044,1045[卫生间]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1000.16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51285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39182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12103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51.28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A:2层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2002[大厅]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151.05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2006[阅览室]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2010[走廊]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57.87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2011[走廊]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45.56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2016[党员活动]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2019[档案室]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2020[接待室]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2021[会议室]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54.03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2034[卫生间]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2035[卫生间]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40.74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2036[调解室]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2039[妇女儿童之家]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2040,2042[普通办公室]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59.33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2043,2046[卫生间]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28.97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750.85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32211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26796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5415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42.90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b:2层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2004[报告厅]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132.18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8194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61.99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2025[过厅]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78.43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178.82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11852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9408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3.66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66.28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1929.84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95348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75385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19963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29.83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49.41</w:t>
            </w:r>
          </w:p>
        </w:tc>
      </w:tr>
    </w:tbl>
    <w:p>
      <w:pPr>
        <w:sectPr>
          <w:footerReference r:id="rId6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rPr>
          <w:szCs w:val="24"/>
          <w:lang w:val="en-US"/>
        </w:rPr>
      </w:pPr>
      <w:bookmarkStart w:id="118" w:name="_Toc352"/>
      <w:r>
        <w:rPr>
          <w:szCs w:val="24"/>
          <w:lang w:val="en-US"/>
        </w:rPr>
        <w:t>房间冷负荷详细表</w:t>
      </w:r>
      <w:bookmarkEnd w:id="118"/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1001[大厅]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K=0.14 D=5.11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K=0.14 D=5.11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F=14.24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-67095.2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-73009.2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-75966.1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-69312.9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-66356.0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-16826.6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-28654.5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-39743.2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-49353.3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-58963.5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-269572.9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-275719.3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-278792.5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-278024.2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-271877.8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-268804.6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-207340.5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-217328.4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-229621.2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-241145.7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-251133.7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-261121.6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-282.26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-282.26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-282.26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-282.26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-282.26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-282.26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-282.26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-282.26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-282.26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-264415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-270785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-273931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-273157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-267089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-264053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-205898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-215188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-225363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-236034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-245798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-255863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-62564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-68702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-71732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-70987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-65152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-14687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-25024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-44645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1003[村史馆]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F=56.48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K=0.14 D=5.11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K=0.14 D=5.11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F=32.00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K=0.14 D=5.11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F=26.80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K=0.14 D=5.11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F=8.00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-94363.9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-102681.3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-106840.1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-105800.4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-97482.9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-93324.2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-23665.2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-40300.2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-55895.5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-69411.4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-82927.3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-379132.0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-387776.4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-392098.6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-391018.1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-382373.6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-378051.4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-291607.2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-305654.4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-322943.2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-339151.5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-353198.7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-367245.9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-396.97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-396.97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-396.97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-396.97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-396.97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-396.97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-374303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-382957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-387135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-385976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-377310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-372943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-290472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-304256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-321354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-335155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-348597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-362505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-90564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-98891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-102906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-101788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-93449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-9014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-38711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-52929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-65839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1007[青少年活动室]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F=39.52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K=0.14 D=5.11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K=0.14 D=5.11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F=16.80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F=9.60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-129945.4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-141399.1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-147126.0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-145694.3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-134240.5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-128513.7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-13976.3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-32588.6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-55496.1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-76971.8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-95584.2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-114196.5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-522090.2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-533994.1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-539946.1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-538458.1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-526554.2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-520602.2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-401562.7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-420906.6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-444714.5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-467034.4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-486378.3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-505722.3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-546.65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-546.65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-546.65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-546.65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-546.65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-546.65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-546.65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-546.65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-546.65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-546.65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-546.65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-546.65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-514702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-526211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-531720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-529911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-517905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-511954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-419656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-443387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-461119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-479675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-498626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-125662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-136720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-142004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-140251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-128695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-122970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-91985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-110205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7784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1008[老年人活动中心]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F=31.20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K=0.14 D=5.11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F=16.80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-97042.3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-105595.9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-109872.7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-108803.5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-100249.9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-95973.1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-10437.4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-24337.0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-41444.1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-57482.1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-71381.6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-85281.2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-389893.5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-398783.3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-403228.2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-402117.0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-393227.2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-388782.3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-299884.4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-314330.3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-332109.9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-348778.2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-363224.1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-377670.1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-408.24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-408.24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-408.24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-408.24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-408.24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-408.24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-408.24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-408.24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-408.24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-408.24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-408.24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-408.24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-384575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-392985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-396799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-395174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-386068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-381674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-299121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-313523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-331247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-344511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-358388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-372557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-94042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-102116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-105761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-104178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-95409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-91183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-9674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-23529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-40581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-68864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-82486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1009[餐厅]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6186.5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F=41.60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K=0.21 D=2.91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F=25.80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K=0.14 D=5.11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F=32.32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K=0.14 D=5.11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F=25.84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K=0.14 D=5.11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F=10.80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-119978.0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-130553.1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-135840.7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-134518.8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-123943.7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-118656.1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-12904.2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-30088.9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-51239.3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-71067.7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-88252.4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-105437.1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-482043.5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-493034.4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-498529.8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-497155.9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-486165.1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-480669.6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-370761.0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-388621.2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-410602.9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-431210.8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-449070.9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-466931.1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-504.72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-504.72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-504.72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-504.72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-504.72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-504.72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-504.72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-504.72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-504.72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-504.72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-504.72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-504.72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-476852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-487453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-492576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-490928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-479868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-474326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-369570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-387398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-409349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-429818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-445064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-462139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-116019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-126204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-131119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-129523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-118878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-113544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-11714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-28866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-49986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-69675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-101877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1012[走廊]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F=56.70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K=0.14 D=5.11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K=0.14 D=5.11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F=17.80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-17945.2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-19526.9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-20317.8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-18538.3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-17747.4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-15770.3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-72099.4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-73743.3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-74565.3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-74359.8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-72715.9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-71893.9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-55454.9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-58126.2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-61414.0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-64496.4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-67167.7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-69839.1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-75.49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-75.49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-75.49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-69077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-70657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-71512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-69946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-53728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-59288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-64550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-66985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-15698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-17216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-18040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-17970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-16543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-15783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-9029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-13691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1014[走廊]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K=0.14 D=5.11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F=31.79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-15388.4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-16744.8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-17423.0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-17253.5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-15897.1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-15218.9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-61827.2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-63236.9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-63941.7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-63765.5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-62355.8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-61650.9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-47554.0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-49844.8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-52664.1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-55307.3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-57598.1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-59888.8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-64.74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-64.74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-64.74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-57605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-59676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-60371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-60260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-58365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-44535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-47446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-49727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-52288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-55230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-11831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-13848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-14517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-13206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-12598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1015[医疗室]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K=0.14 D=5.11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-23072.7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-25106.4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-26123.2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-25869.0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-23835.3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-22818.5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-13666.9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-20276.4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-92700.7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-94814.3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-95871.1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-95606.9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-93493.3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-92436.5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-71300.2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-74734.8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-78962.1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-82925.1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-86359.8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-89794.4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-97.06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-97.06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-97.06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-97.06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-97.06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-97.06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-91560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-93622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-94649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-94368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-92256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-91177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-71095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-74515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-82022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-88713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-22098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-24080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-25066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-24795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-22763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-21724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-12928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-19360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1022[老年日间照料室]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K=0.14 D=5.11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F=32.32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-61527.2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-66950.3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-69661.9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-68984.0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-63560.9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-60849.3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-15430.2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-26276.6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-36445.0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-45257.7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-54070.3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-247201.8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-252838.1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-255656.3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-254951.8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-249315.4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-246497.3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-190133.8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-199292.9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-210565.6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-221133.7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-230292.8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-239451.8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-258.83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-258.83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-258.83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-258.83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-258.83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-258.83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-258.83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-258.83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-258.83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-258.83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-258.83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-258.83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-245643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-251232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-254020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-253299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-247665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-244835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-189853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-198998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-209460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-219810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-228865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-237951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-60360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-65735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-68417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-67722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-59579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-25562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-35513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-52961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1023[老年日间照料室]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K=0.14 D=5.11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-61527.2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-66950.3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-69661.9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-68984.0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-63560.9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-60849.3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-15430.2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-26276.6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-36445.0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-45257.7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-54070.3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-247201.8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-252838.1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-255656.3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-254951.8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-249315.4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-246497.3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-190133.8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-199292.9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-210565.6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-221133.7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-230292.8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-239451.8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-258.83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-258.83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-258.83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-258.83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-258.83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-258.83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-258.83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-258.83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-258.83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-258.83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-258.83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-258.83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-245707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-251295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-254083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-253362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-247729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-244899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-189916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-199061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-209523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-219874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-228928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-238014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-60423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-65799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-68480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-67786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-62365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-59642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-25626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-35576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-53024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1026[过厅]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F=25.84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K=0.14 D=5.11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K=0.14 D=5.11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K=0.14 D=5.11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F=18.00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F=33.60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-20716.5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-22542.5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-23455.5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-23227.2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-20488.2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-15238.5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-18205.7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-83234.0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-85131.8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-86080.7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-85843.4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-83945.7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-82996.8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-64019.0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-67102.9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-70898.4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-74456.8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-77540.7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-80624.5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-87.15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-80608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-82050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-82399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-81697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-79689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-78849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-66089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-72459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-75292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-18284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-19655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-19968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-17338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-16535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-10467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-15939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1033[卫生间]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K=0.14 D=5.11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F=3.24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-8086.9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-8799.7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-9156.1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-8354.2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-32491.1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-33231.9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-33602.4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-33509.7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-32768.9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-32398.5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-24990.4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-26194.2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-27675.8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-29064.9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-30268.7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-31472.5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-31797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-32456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-32715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-32531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-31755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-31398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-25684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-28463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-29630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-30802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-8397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1037[值班室]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K=0.14 D=5.11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F=4.86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-53912.4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-58664.4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-61040.4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-60446.4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-55694.4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-53318.4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-23024.5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-31934.5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-39656.5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-47378.4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-216607.5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-221546.3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-224015.7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-223398.3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-218459.6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-215990.2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-166602.4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-174627.9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-184505.5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-193765.7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-201791.2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-209816.7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-226.80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-226.80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-226.80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-226.80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-226.80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-226.80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-226.80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-226.80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-226.80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-215181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-219979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-222269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-221502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-216505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-214051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-166328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-174335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-183494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-192557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-200486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-208444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-52829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-57440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-59636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-58893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-54083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-51722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-13227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-22356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-31068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-38694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-46348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1038[卫生间]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K=0.14 D=5.11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F=3.24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-8086.9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-8799.7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-9156.1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-8354.2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-32491.1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-33231.9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-33602.4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-33509.7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-32768.9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-32398.5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-24990.4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-26194.2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-27675.8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-29064.9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-30268.7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-31472.5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-31742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-32400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-32660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-32476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-31700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-31343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-25629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-27062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-29575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-30747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-8342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1044[卫生间]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K=0.14 D=5.11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-6921.8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-7531.9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-7837.0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-7760.7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-27810.2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-28444.3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-28761.3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-28682.1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-28048.0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-27730.9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-22420.5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-23688.6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-25907.9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-26938.3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-27238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-27858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-28167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-28087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-27458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-27138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-21045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-21998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-24381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-25382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-7055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-7352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2002[大厅]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F=152.01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K=0.21 D=2.91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K=0.14 D=5.11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K=0.14 D=5.11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-67095.2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-73009.2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-75966.1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-69312.9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-66356.0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-16826.6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-28654.5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-39743.2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-49353.3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-58963.5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-269572.9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-275719.3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-278792.5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-278024.2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-271877.8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-268804.6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-207340.5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-217328.4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-229621.2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-241145.7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-251133.7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-261121.6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-282.26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-282.26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-282.26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-282.26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-282.26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-282.26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-282.26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-282.26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-282.26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-263564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-270174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-273246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-272390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-266238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-263129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-205283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-224315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-234874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-244656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-254853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-61714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-68091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-71047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-70220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-64301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-61307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-23976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-34099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-43503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-53323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2006[阅览室]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F=113.77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K=0.21 D=2.91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K=0.14 D=5.11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K=0.14 D=5.11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F=19.20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-108287.8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-117832.6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-122605.0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-121411.9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-111867.1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-107094.7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-11646.9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-27157.2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-46246.7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-64143.2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-79653.5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-95163.7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-435075.2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-444995.1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-449955.1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-448715.1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-438795.1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-433835.2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-334635.6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-350755.5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-370595.4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-389195.3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-405315.3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-421435.2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-455.54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-455.54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-455.54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-455.54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-455.54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-455.54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-455.54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-455.54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-455.54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-455.54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-455.54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-455.54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-431287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-441050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-445875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-444543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-434591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-429548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-333666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-349710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-367911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-386009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-401866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-417796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-105274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-114662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-119299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-118014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-108437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-103582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-44337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-61732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-76979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-92300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2010[走廊]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F=67.83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K=0.21 D=2.91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F=38.61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K=0.14 D=5.11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K=0.14 D=5.11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F=31.79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-19256.4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-20953.7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-21802.4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-21590.2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-19892.9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-19044.3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-11406.4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-14164.5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-77367.8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-79131.9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-80013.9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-79793.4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-78029.3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-77147.3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-59507.0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-62373.6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-65901.6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-69209.2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-72075.7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-74942.3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-72591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-74981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-75807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-75606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-73949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-73100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-56054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-57511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-66238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-69741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-15311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-17635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-18427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-18234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-16644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-15829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2011[走廊]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F=63.18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K=0.21 D=2.91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F=47.39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K=0.14 D=5.11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K=0.14 D=5.11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F=17.80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-17945.2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-19526.9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-20317.8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-18538.3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-17747.4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-15770.3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-72099.4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-73743.3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-74565.3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-74359.8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-72715.9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-71893.9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-55454.9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-58126.2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-61414.0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-64496.4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-67167.7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-69839.1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-75.49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-75.49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-75.49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-69083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-70650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-71472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-69810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-68979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-53627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-56091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-59227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-62079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-64526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-66977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-15704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-17209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-17999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-17886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-16407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-13683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2016[党员活动]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K=0.21 D=2.91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K=0.14 D=5.11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-76909.0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-83687.9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-87077.4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-86230.0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-79451.1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-76061.6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-19287.8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-32845.7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-45556.2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-56572.1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-67587.9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-309002.2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-316047.7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-319570.4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-318689.7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-311644.3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-308121.6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-237667.3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-249116.1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-263207.0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-276417.1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-287866.0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-299314.8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-323.54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-323.54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-323.54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-323.54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-323.54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-323.54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-307137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-314112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-317574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-316644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-309569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-306008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-237347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-248787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-261873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-274822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-286149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-297515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-75533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-82241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-85570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-84673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-77865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-74438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-18958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-32001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-55345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2019[档案室]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F=32.32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K=0.21 D=2.91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K=0.14 D=5.11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-3076.4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-3347.5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-3483.1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-12360.1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-12641.9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-12782.8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-12465.8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-9964.6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-10528.3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-11056.7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-11514.6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-11972.6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-12.94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-12.94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-12.94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-11789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-12038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-12147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-12084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-9739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-11010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-11430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2020[接待室]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F=32.32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K=0.21 D=2.91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K=0.14 D=5.11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-18458.1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-20085.1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-20898.6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-20695.2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-19068.3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-18254.8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-16221.1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-74160.5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-75851.4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-76696.9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-76485.5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-74794.6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-73949.2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-57040.2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-59787.9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-63169.7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-66340.1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-69087.8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-71835.5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-77.65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-77.65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-77.65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-73153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-74790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-75591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-75346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-73638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-56797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-59530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-62516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-65531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-70877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-17583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-19155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-19925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-19688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-18043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-17194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-15395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2021[会议室]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F=32.32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K=0.21 D=2.91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K=0.14 D=5.11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-61527.2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-66950.3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-69661.9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-68984.0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-63560.9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-60849.3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-15430.2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-26276.6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-36445.0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-45257.7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-54070.3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-247201.8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-252838.1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-255656.3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-254951.8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-249315.4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-246497.3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-190133.8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-199292.9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-210565.6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-221133.7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-230292.8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-239451.8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-258.83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-258.83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-258.83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-258.83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-258.83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-258.83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-258.83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-258.83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-258.83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-258.83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-258.83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-258.83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-245660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-251238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-254007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-253264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-247608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-244760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-189857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-199004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-209470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-219822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-228879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-237967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-60377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-65742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-68404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-67688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-59504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-25572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-35525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-44235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-52976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2034[卫生间]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K=0.21 D=2.91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K=0.14 D=5.11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F=3.78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-8086.9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-8799.7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-9156.1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-8354.2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-32491.1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-33231.9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-33602.4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-33509.7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-32768.9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-32398.5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-24990.4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-26194.2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-27675.8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-29064.9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-30268.7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-31472.5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-31727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-32364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-32589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-31571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-31202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-25620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-27054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-28396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-29562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-30733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-8272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2035[卫生间]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K=0.21 D=2.91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K=0.14 D=5.11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F=3.78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-8086.9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-8799.7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-9156.1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-8354.2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-32491.1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-33231.9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-33602.4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-33509.7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-32768.9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-32398.5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-24990.4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-26194.2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-27675.8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-29064.9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-30268.7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-31472.5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-31679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-32316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-32541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-32324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-31523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-31153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-24461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-25571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-27005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-28348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-29514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-30685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2036[调解室]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K=0.21 D=2.91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K=0.14 D=5.11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F=4.86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-16173.7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-17599.3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-18312.1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-15995.5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-11896.9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-14213.5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-64982.3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-66463.9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-67204.7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-67019.5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-65537.9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-64797.0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-49980.7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-52388.4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-55351.6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-58129.7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-60537.4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-62945.0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-63991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-65326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-65875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-65525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-63968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-63221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-49691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-52080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-54688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-57323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-59651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-61999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-15298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-16577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-14535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-11126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-13384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2039[妇女儿童之家]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K=0.21 D=2.91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K=0.14 D=5.11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-16173.7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-17599.3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-18312.1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-15995.5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-11896.9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-14213.5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-64982.3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-66463.9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-67204.7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-67019.5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-65537.9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-64797.0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-49980.7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-52388.4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-55351.6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-58129.7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-60537.4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-62945.0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-64009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-65332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-65864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-65500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-63937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-63194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-49728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-54719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-57350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-59674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-62020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-15316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-16583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-17087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-15223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-14508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-13404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2040[普通办公室]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K=0.21 D=2.91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K=0.14 D=5.11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-53912.4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-58664.4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-61040.4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-60446.4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-55694.4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-53318.4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-23024.5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-31934.5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-39656.5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-47378.4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-216607.5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-221546.3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-224015.7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-223398.3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-218459.6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-215990.2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-166602.4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-174627.9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-184505.5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-193765.7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-201791.2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-209816.7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-226.80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-226.80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-226.80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-226.80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-226.80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-226.80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-226.80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-226.80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-226.80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-215300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-220130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-222463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-221727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-216727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-214247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-166375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-174394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-183565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-192643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-200586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-208554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-52948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-57591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-59831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-59118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-54305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-51918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-22427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-38794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-46459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2043[卫生间]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K=0.21 D=2.91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K=0.14 D=5.11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-6921.8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-7531.9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-7837.0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-7760.7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-27810.2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-28444.3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-28761.3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-28682.1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-28048.0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-27730.9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-22420.5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-23688.6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-25907.9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-26938.3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-27203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-27815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-28110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-27368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-27034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-21000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-21956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-25345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-26350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-7295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2004[报告厅]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F=132.18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K=0.21 D=2.91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K=0.14 D=5.11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F=58.14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K=0.14 D=5.11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K=0.14 D=5.11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K=0.14 D=5.11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F=14.40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-377455.4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-410725.4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-427360.4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-423201.6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-389931.7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-373296.7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-40597.3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-94660.9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-161200.8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-223581.9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-277645.6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-331709.3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-1516527.9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-1551105.6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-1568394.5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-1564072.3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-1529494.6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-1512205.7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-1166428.8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-1222617.6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-1291772.9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-1356606.1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-1412794.9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-1468983.6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-1587.88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-1587.88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-1587.88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-1587.88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-1587.88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-1587.88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-1587.88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-1587.88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-1587.88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-1587.88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-1587.88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-1587.88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-1508805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-1543490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-1560593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-1556117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-1521457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-1504057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-1164671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-1220359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-1285027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-1348876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-1404907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-1461210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-371983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-405361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-421810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-417497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-384144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-367398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-38840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-156705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-218102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-272009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-326186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2025[过厅]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F=46.64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K=0.21 D=2.91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F=35.82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K=0.14 D=5.11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K=0.14 D=5.11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K=0.14 D=5.11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F=18.00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F=33.60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-20716.5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-22542.5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-23455.5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-23227.2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-20488.2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-15238.5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-18205.7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-83234.0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-85131.8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-86080.7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-85843.4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-83945.7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-82996.8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-64019.0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-67102.9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-70898.4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-74456.8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-77540.7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-80624.5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-87.15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-80721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-82166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-82497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-81761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-79703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-78827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-63068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-66034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-72481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-18398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-19771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-20065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-19338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-17352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-16513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-16026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</w:tr>
      <w:bookmarkEnd w:id="1"/>
    </w:tbl>
    <w:p>
      <w:pPr>
        <w:rPr>
          <w:szCs w:val="24"/>
          <w:lang w:val="en-US"/>
        </w:rPr>
      </w:pPr>
    </w:p>
    <w:p>
      <w:pPr>
        <w:rPr>
          <w:szCs w:val="24"/>
          <w:lang w:val="en-US"/>
        </w:rPr>
      </w:pPr>
    </w:p>
    <w:sectPr>
      <w:footerReference r:id="rId7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drawing>
        <wp:inline distT="0" distB="0" distL="0" distR="0">
          <wp:extent cx="868045" cy="249555"/>
          <wp:effectExtent l="0" t="0" r="8255" b="0"/>
          <wp:docPr id="148221767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21767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7866099C"/>
    <w:rsid w:val="001915A3"/>
    <w:rsid w:val="00217F62"/>
    <w:rsid w:val="00A906D8"/>
    <w:rsid w:val="00AB5A74"/>
    <w:rsid w:val="00F071AE"/>
    <w:rsid w:val="7866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table" w:customStyle="1" w:styleId="23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7" Type="http://schemas.openxmlformats.org/officeDocument/2006/relationships/fontTable" Target="fontTable.xml"/><Relationship Id="rId36" Type="http://schemas.openxmlformats.org/officeDocument/2006/relationships/numbering" Target="numbering.xml"/><Relationship Id="rId35" Type="http://schemas.openxmlformats.org/officeDocument/2006/relationships/customXml" Target="../customXml/item1.xml"/><Relationship Id="rId34" Type="http://schemas.openxmlformats.org/officeDocument/2006/relationships/image" Target="media/image27.wmf"/><Relationship Id="rId33" Type="http://schemas.openxmlformats.org/officeDocument/2006/relationships/image" Target="media/image26.wmf"/><Relationship Id="rId32" Type="http://schemas.openxmlformats.org/officeDocument/2006/relationships/image" Target="media/image25.wmf"/><Relationship Id="rId31" Type="http://schemas.openxmlformats.org/officeDocument/2006/relationships/image" Target="media/image24.wmf"/><Relationship Id="rId30" Type="http://schemas.openxmlformats.org/officeDocument/2006/relationships/image" Target="media/image23.wmf"/><Relationship Id="rId3" Type="http://schemas.openxmlformats.org/officeDocument/2006/relationships/header" Target="header1.xml"/><Relationship Id="rId29" Type="http://schemas.openxmlformats.org/officeDocument/2006/relationships/image" Target="media/image22.wmf"/><Relationship Id="rId28" Type="http://schemas.openxmlformats.org/officeDocument/2006/relationships/image" Target="media/image21.wmf"/><Relationship Id="rId27" Type="http://schemas.openxmlformats.org/officeDocument/2006/relationships/image" Target="media/image20.wmf"/><Relationship Id="rId26" Type="http://schemas.openxmlformats.org/officeDocument/2006/relationships/image" Target="media/image19.wmf"/><Relationship Id="rId25" Type="http://schemas.openxmlformats.org/officeDocument/2006/relationships/image" Target="media/image18.wmf"/><Relationship Id="rId24" Type="http://schemas.openxmlformats.org/officeDocument/2006/relationships/image" Target="media/image17.wmf"/><Relationship Id="rId23" Type="http://schemas.openxmlformats.org/officeDocument/2006/relationships/image" Target="media/image16.wmf"/><Relationship Id="rId22" Type="http://schemas.openxmlformats.org/officeDocument/2006/relationships/image" Target="media/image15.wmf"/><Relationship Id="rId21" Type="http://schemas.openxmlformats.org/officeDocument/2006/relationships/image" Target="media/image14.wmf"/><Relationship Id="rId20" Type="http://schemas.openxmlformats.org/officeDocument/2006/relationships/image" Target="media/image13.wmf"/><Relationship Id="rId2" Type="http://schemas.openxmlformats.org/officeDocument/2006/relationships/settings" Target="settings.xml"/><Relationship Id="rId19" Type="http://schemas.openxmlformats.org/officeDocument/2006/relationships/image" Target="media/image12.wmf"/><Relationship Id="rId18" Type="http://schemas.openxmlformats.org/officeDocument/2006/relationships/image" Target="media/image11.wmf"/><Relationship Id="rId17" Type="http://schemas.openxmlformats.org/officeDocument/2006/relationships/image" Target="media/image10.wmf"/><Relationship Id="rId16" Type="http://schemas.openxmlformats.org/officeDocument/2006/relationships/image" Target="media/image9.wmf"/><Relationship Id="rId15" Type="http://schemas.openxmlformats.org/officeDocument/2006/relationships/image" Target="media/image8.wmf"/><Relationship Id="rId14" Type="http://schemas.openxmlformats.org/officeDocument/2006/relationships/image" Target="media/image7.wmf"/><Relationship Id="rId13" Type="http://schemas.openxmlformats.org/officeDocument/2006/relationships/image" Target="media/image6.wmf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5889\AppData\Local\Temp\tmp6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tmp67.dotx</Template>
  <Pages>58</Pages>
  <Words>31162</Words>
  <Characters>95071</Characters>
  <Lines>8</Lines>
  <Paragraphs>2</Paragraphs>
  <TotalTime>0</TotalTime>
  <ScaleCrop>false</ScaleCrop>
  <LinksUpToDate>false</LinksUpToDate>
  <CharactersWithSpaces>95572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2025-12-29T07:15:00Z</dcterms:created>
  <dc:creator>WPS_1660465809</dc:creator>
  <cp:lastModifiedBy>WPS_1660465809</cp:lastModifiedBy>
  <dcterms:modified xsi:type="dcterms:W3CDTF">2025-12-29T07:15:54Z</dcterms:modified>
  <dc:title>冷负荷计算书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