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9070" w:type="dxa"/>
            <w:vAlign w:val="center"/>
          </w:tcPr>
          <w:p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05" w:name="_GoBack"/>
            <w:bookmarkEnd w:id="105"/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54"/>
                <w:sz w:val="72"/>
                <w:szCs w:val="52"/>
                <w:fitText w:val="9001" w:id="0"/>
              </w:rPr>
              <w:t>绿色建筑降碳措施报告</w:t>
            </w:r>
            <w:r>
              <w:rPr>
                <w:rFonts w:hint="eastAsia" w:ascii="微软雅黑" w:hAnsi="微软雅黑" w:eastAsia="微软雅黑"/>
                <w:b/>
                <w:spacing w:val="1"/>
                <w:sz w:val="72"/>
                <w:szCs w:val="52"/>
                <w:fitText w:val="9001" w:id="0"/>
              </w:rPr>
              <w:t>书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0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  <w:lang w:val="en-US"/>
              </w:rPr>
              <w:t>公共建筑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0" w:type="dxa"/>
          </w:tcPr>
          <w:p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1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  <w:lang w:val="en-US"/>
              </w:rPr>
              <w:t>织暖寺村·青筑含荫-基于绿色建筑技术融合乡境共生下的党群服务中心建筑设计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0" w:type="dxa"/>
          </w:tcPr>
          <w:p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0" w:type="dxa"/>
          </w:tcPr>
          <w:p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</w:pPr>
            <w:bookmarkStart w:id="3" w:name="二维码"/>
          </w:p>
        </w:tc>
      </w:tr>
    </w:tbl>
    <w:p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9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0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河南-南阳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南阳师范学院土木建筑工程学院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2025年12月29日</w:t>
            </w:r>
          </w:p>
        </w:tc>
      </w:tr>
    </w:tbl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建筑碳排放CEEB2025</w:t>
            </w:r>
          </w:p>
        </w:tc>
        <w:tc>
          <w:tcPr>
            <w:tcW w:w="3958" w:type="dxa"/>
            <w:vMerge w:val="restart"/>
            <w:vAlign w:val="bottom"/>
          </w:tcPr>
          <w:p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20250505(PLUS)</w:t>
            </w:r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宋体" w:hAnsi="宋体" w:eastAsia="等线"/>
                <w:kern w:val="2"/>
                <w:sz w:val="18"/>
                <w:szCs w:val="18"/>
                <w:lang w:val="en-US"/>
              </w:rPr>
              <w:t>T17838957255</w:t>
            </w:r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1" w:name="目录"/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_Toc13158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_Toc13158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_Toc2484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_Toc2484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_Toc27087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_Toc27087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_Toc31834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_Toc31834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_Toc22611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_Toc22611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_Toc17680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_Toc17680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_Toc2705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_Toc2705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_Toc11730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_Toc11730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_Toc25583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_Toc25583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_Toc12391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5.1.1 </w:t>
      </w:r>
      <w:r>
        <w:t>普通材料</w:t>
      </w:r>
      <w:r>
        <w:tab/>
      </w:r>
      <w:r>
        <w:fldChar w:fldCharType="begin"/>
      </w:r>
      <w:r>
        <w:instrText xml:space="preserve"> PAGEREF _Toc12391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_Toc21320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5.1.2 </w:t>
      </w:r>
      <w:r>
        <w:t>其他材料</w:t>
      </w:r>
      <w:r>
        <w:tab/>
      </w:r>
      <w:r>
        <w:fldChar w:fldCharType="begin"/>
      </w:r>
      <w:r>
        <w:instrText xml:space="preserve"> PAGEREF _Toc21320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_Toc5054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_Toc5054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_Toc20801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_Toc20801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_Toc28021 </w:instrText>
      </w:r>
      <w:r>
        <w:fldChar w:fldCharType="separate"/>
      </w:r>
      <w:r>
        <w:rPr>
          <w:rFonts w:hint="eastAsia"/>
        </w:rPr>
        <w:t xml:space="preserve">7 </w:t>
      </w:r>
      <w:r>
        <w:t>设计建筑</w:t>
      </w:r>
      <w:r>
        <w:tab/>
      </w:r>
      <w:r>
        <w:fldChar w:fldCharType="begin"/>
      </w:r>
      <w:r>
        <w:instrText xml:space="preserve"> PAGEREF _Toc28021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_Toc26189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房间类型</w:t>
      </w:r>
      <w:r>
        <w:tab/>
      </w:r>
      <w:r>
        <w:fldChar w:fldCharType="begin"/>
      </w:r>
      <w:r>
        <w:instrText xml:space="preserve"> PAGEREF _Toc26189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_Toc28765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t>房间参数表</w:t>
      </w:r>
      <w:r>
        <w:tab/>
      </w:r>
      <w:r>
        <w:fldChar w:fldCharType="begin"/>
      </w:r>
      <w:r>
        <w:instrText xml:space="preserve"> PAGEREF _Toc28765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_Toc7572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7.1.2 </w:t>
      </w:r>
      <w:r>
        <w:t>作息时间表</w:t>
      </w:r>
      <w:r>
        <w:tab/>
      </w:r>
      <w:r>
        <w:fldChar w:fldCharType="begin"/>
      </w:r>
      <w:r>
        <w:instrText xml:space="preserve"> PAGEREF _Toc7572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_Toc30762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系统类型</w:t>
      </w:r>
      <w:r>
        <w:tab/>
      </w:r>
      <w:r>
        <w:fldChar w:fldCharType="begin"/>
      </w:r>
      <w:r>
        <w:instrText xml:space="preserve"> PAGEREF _Toc30762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_Toc13410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t>系统分区</w:t>
      </w:r>
      <w:r>
        <w:tab/>
      </w:r>
      <w:r>
        <w:fldChar w:fldCharType="begin"/>
      </w:r>
      <w:r>
        <w:instrText xml:space="preserve"> PAGEREF _Toc13410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_Toc959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7.2.2 </w:t>
      </w:r>
      <w:r>
        <w:t>热回收参数</w:t>
      </w:r>
      <w:r>
        <w:tab/>
      </w:r>
      <w:r>
        <w:fldChar w:fldCharType="begin"/>
      </w:r>
      <w:r>
        <w:instrText xml:space="preserve"> PAGEREF _Toc959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_Toc4555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t>制冷系统</w:t>
      </w:r>
      <w:r>
        <w:tab/>
      </w:r>
      <w:r>
        <w:fldChar w:fldCharType="begin"/>
      </w:r>
      <w:r>
        <w:instrText xml:space="preserve"> PAGEREF _Toc4555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_Toc6830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7.3.1 </w:t>
      </w:r>
      <w:r>
        <w:t>多联机/单元式空调能耗</w:t>
      </w:r>
      <w:r>
        <w:tab/>
      </w:r>
      <w:r>
        <w:fldChar w:fldCharType="begin"/>
      </w:r>
      <w:r>
        <w:instrText xml:space="preserve"> PAGEREF _Toc6830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_Toc12449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供暖系统</w:t>
      </w:r>
      <w:r>
        <w:tab/>
      </w:r>
      <w:r>
        <w:fldChar w:fldCharType="begin"/>
      </w:r>
      <w:r>
        <w:instrText xml:space="preserve"> PAGEREF _Toc12449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_Toc16357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7.4.1 </w:t>
      </w:r>
      <w:r>
        <w:t>多联机/单元式热泵能耗</w:t>
      </w:r>
      <w:r>
        <w:tab/>
      </w:r>
      <w:r>
        <w:fldChar w:fldCharType="begin"/>
      </w:r>
      <w:r>
        <w:instrText xml:space="preserve"> PAGEREF _Toc16357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_Toc13812 </w:instrText>
      </w:r>
      <w:r>
        <w:fldChar w:fldCharType="separate"/>
      </w:r>
      <w:r>
        <w:rPr>
          <w:rFonts w:hint="eastAsia"/>
          <w:lang w:val="en-GB"/>
        </w:rPr>
        <w:t xml:space="preserve">7.5 </w:t>
      </w:r>
      <w:r>
        <w:t>空调风机</w:t>
      </w:r>
      <w:r>
        <w:tab/>
      </w:r>
      <w:r>
        <w:fldChar w:fldCharType="begin"/>
      </w:r>
      <w:r>
        <w:instrText xml:space="preserve"> PAGEREF _Toc13812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_Toc25251 </w:instrText>
      </w:r>
      <w:r>
        <w:fldChar w:fldCharType="separate"/>
      </w:r>
      <w:r>
        <w:rPr>
          <w:rFonts w:hint="eastAsia"/>
          <w:lang w:val="en-GB"/>
        </w:rPr>
        <w:t xml:space="preserve">7.6 </w:t>
      </w:r>
      <w:r>
        <w:t>照明</w:t>
      </w:r>
      <w:r>
        <w:tab/>
      </w:r>
      <w:r>
        <w:fldChar w:fldCharType="begin"/>
      </w:r>
      <w:r>
        <w:instrText xml:space="preserve"> PAGEREF _Toc25251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_Toc178 </w:instrText>
      </w:r>
      <w:r>
        <w:fldChar w:fldCharType="separate"/>
      </w:r>
      <w:r>
        <w:rPr>
          <w:rFonts w:hint="eastAsia"/>
          <w:lang w:val="en-GB"/>
        </w:rPr>
        <w:t xml:space="preserve">7.7 </w:t>
      </w:r>
      <w:r>
        <w:t>生活热水</w:t>
      </w:r>
      <w:r>
        <w:tab/>
      </w:r>
      <w:r>
        <w:fldChar w:fldCharType="begin"/>
      </w:r>
      <w:r>
        <w:instrText xml:space="preserve"> PAGEREF _Toc178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_Toc2084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7.7.1 </w:t>
      </w:r>
      <w:r>
        <w:t>热水需求</w:t>
      </w:r>
      <w:r>
        <w:tab/>
      </w:r>
      <w:r>
        <w:fldChar w:fldCharType="begin"/>
      </w:r>
      <w:r>
        <w:instrText xml:space="preserve"> PAGEREF _Toc2084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_Toc8992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7.7.2 </w:t>
      </w:r>
      <w:r>
        <w:t>太阳能集热</w:t>
      </w:r>
      <w:r>
        <w:tab/>
      </w:r>
      <w:r>
        <w:fldChar w:fldCharType="begin"/>
      </w:r>
      <w:r>
        <w:instrText xml:space="preserve"> PAGEREF _Toc8992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_Toc31658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7.7.3 </w:t>
      </w:r>
      <w:r>
        <w:t>热水设备</w:t>
      </w:r>
      <w:r>
        <w:tab/>
      </w:r>
      <w:r>
        <w:fldChar w:fldCharType="begin"/>
      </w:r>
      <w:r>
        <w:instrText xml:space="preserve"> PAGEREF _Toc31658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_Toc32065 </w:instrText>
      </w:r>
      <w:r>
        <w:fldChar w:fldCharType="separate"/>
      </w:r>
      <w:r>
        <w:rPr>
          <w:rFonts w:hint="eastAsia"/>
          <w:lang w:val="en-GB"/>
        </w:rPr>
        <w:t xml:space="preserve">7.8 </w:t>
      </w:r>
      <w:r>
        <w:t>光伏发电</w:t>
      </w:r>
      <w:r>
        <w:tab/>
      </w:r>
      <w:r>
        <w:fldChar w:fldCharType="begin"/>
      </w:r>
      <w:r>
        <w:instrText xml:space="preserve"> PAGEREF _Toc32065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_Toc32714 </w:instrText>
      </w:r>
      <w:r>
        <w:fldChar w:fldCharType="separate"/>
      </w:r>
      <w:r>
        <w:rPr>
          <w:rFonts w:hint="eastAsia"/>
        </w:rPr>
        <w:t xml:space="preserve">8 </w:t>
      </w:r>
      <w:r>
        <w:t>参照建筑</w:t>
      </w:r>
      <w:r>
        <w:tab/>
      </w:r>
      <w:r>
        <w:fldChar w:fldCharType="begin"/>
      </w:r>
      <w:r>
        <w:instrText xml:space="preserve"> PAGEREF _Toc32714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_Toc10097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_Toc10097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_Toc4904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_Toc4904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_Toc5807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_Toc5807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_Toc11268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_Toc11268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_Toc28788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_Toc28788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_Toc10570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默认冷源</w:t>
      </w:r>
      <w:r>
        <w:tab/>
      </w:r>
      <w:r>
        <w:fldChar w:fldCharType="begin"/>
      </w:r>
      <w:r>
        <w:instrText xml:space="preserve"> PAGEREF _Toc10570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_Toc29192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8.3.2 </w:t>
      </w:r>
      <w:r>
        <w:t>多联机/单元式空调能耗</w:t>
      </w:r>
      <w:r>
        <w:tab/>
      </w:r>
      <w:r>
        <w:fldChar w:fldCharType="begin"/>
      </w:r>
      <w:r>
        <w:instrText xml:space="preserve"> PAGEREF _Toc29192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_Toc27903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_Toc27903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_Toc12209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默认热源</w:t>
      </w:r>
      <w:r>
        <w:tab/>
      </w:r>
      <w:r>
        <w:fldChar w:fldCharType="begin"/>
      </w:r>
      <w:r>
        <w:instrText xml:space="preserve"> PAGEREF _Toc12209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_Toc29510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8.4.2 </w:t>
      </w:r>
      <w:r>
        <w:t>多联机/单元式热泵能耗</w:t>
      </w:r>
      <w:r>
        <w:tab/>
      </w:r>
      <w:r>
        <w:fldChar w:fldCharType="begin"/>
      </w:r>
      <w:r>
        <w:instrText xml:space="preserve"> PAGEREF _Toc29510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_Toc21046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空调风机</w:t>
      </w:r>
      <w:r>
        <w:tab/>
      </w:r>
      <w:r>
        <w:fldChar w:fldCharType="begin"/>
      </w:r>
      <w:r>
        <w:instrText xml:space="preserve"> PAGEREF _Toc21046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_Toc4686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照明</w:t>
      </w:r>
      <w:r>
        <w:tab/>
      </w:r>
      <w:r>
        <w:fldChar w:fldCharType="begin"/>
      </w:r>
      <w:r>
        <w:instrText xml:space="preserve"> PAGEREF _Toc4686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_Toc28033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生活热水</w:t>
      </w:r>
      <w:r>
        <w:tab/>
      </w:r>
      <w:r>
        <w:fldChar w:fldCharType="begin"/>
      </w:r>
      <w:r>
        <w:instrText xml:space="preserve"> PAGEREF _Toc28033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_Toc13028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8.7.1 </w:t>
      </w:r>
      <w:r>
        <w:t>热水需求</w:t>
      </w:r>
      <w:r>
        <w:tab/>
      </w:r>
      <w:r>
        <w:fldChar w:fldCharType="begin"/>
      </w:r>
      <w:r>
        <w:instrText xml:space="preserve"> PAGEREF _Toc13028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_Toc8564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8.7.2 </w:t>
      </w:r>
      <w:r>
        <w:t>热水设备</w:t>
      </w:r>
      <w:r>
        <w:tab/>
      </w:r>
      <w:r>
        <w:fldChar w:fldCharType="begin"/>
      </w:r>
      <w:r>
        <w:instrText xml:space="preserve"> PAGEREF _Toc8564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_Toc3724 </w:instrText>
      </w:r>
      <w:r>
        <w:fldChar w:fldCharType="separate"/>
      </w:r>
      <w:r>
        <w:rPr>
          <w:rFonts w:hint="eastAsia"/>
        </w:rPr>
        <w:t xml:space="preserve">9 </w:t>
      </w:r>
      <w:r>
        <w:t>计算结果</w:t>
      </w:r>
      <w:r>
        <w:tab/>
      </w:r>
      <w:r>
        <w:fldChar w:fldCharType="begin"/>
      </w:r>
      <w:r>
        <w:instrText xml:space="preserve"> PAGEREF _Toc3724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_Toc32288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建材生产运输碳排放</w:t>
      </w:r>
      <w:r>
        <w:tab/>
      </w:r>
      <w:r>
        <w:fldChar w:fldCharType="begin"/>
      </w:r>
      <w:r>
        <w:instrText xml:space="preserve"> PAGEREF _Toc32288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_Toc10046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建材生产阶段</w:t>
      </w:r>
      <w:r>
        <w:tab/>
      </w:r>
      <w:r>
        <w:fldChar w:fldCharType="begin"/>
      </w:r>
      <w:r>
        <w:instrText xml:space="preserve"> PAGEREF _Toc10046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_Toc12037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建材运输阶段</w:t>
      </w:r>
      <w:r>
        <w:tab/>
      </w:r>
      <w:r>
        <w:fldChar w:fldCharType="begin"/>
      </w:r>
      <w:r>
        <w:instrText xml:space="preserve"> PAGEREF _Toc12037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_Toc3650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建筑建造拆除碳排放</w:t>
      </w:r>
      <w:r>
        <w:tab/>
      </w:r>
      <w:r>
        <w:fldChar w:fldCharType="begin"/>
      </w:r>
      <w:r>
        <w:instrText xml:space="preserve"> PAGEREF _Toc3650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_Toc19715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建筑建造</w:t>
      </w:r>
      <w:r>
        <w:tab/>
      </w:r>
      <w:r>
        <w:fldChar w:fldCharType="begin"/>
      </w:r>
      <w:r>
        <w:instrText xml:space="preserve"> PAGEREF _Toc19715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_Toc31427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9.2.2 </w:t>
      </w:r>
      <w:r>
        <w:t>建筑拆除</w:t>
      </w:r>
      <w:r>
        <w:tab/>
      </w:r>
      <w:r>
        <w:fldChar w:fldCharType="begin"/>
      </w:r>
      <w:r>
        <w:instrText xml:space="preserve"> PAGEREF _Toc31427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_Toc29989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碳汇</w:t>
      </w:r>
      <w:r>
        <w:tab/>
      </w:r>
      <w:r>
        <w:fldChar w:fldCharType="begin"/>
      </w:r>
      <w:r>
        <w:instrText xml:space="preserve"> PAGEREF _Toc29989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_Toc30218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建筑运行碳排放</w:t>
      </w:r>
      <w:r>
        <w:tab/>
      </w:r>
      <w:r>
        <w:fldChar w:fldCharType="begin"/>
      </w:r>
      <w:r>
        <w:instrText xml:space="preserve"> PAGEREF _Toc30218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_Toc29292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全生命周期碳排放</w:t>
      </w:r>
      <w:r>
        <w:tab/>
      </w:r>
      <w:r>
        <w:fldChar w:fldCharType="begin"/>
      </w:r>
      <w:r>
        <w:instrText xml:space="preserve"> PAGEREF _Toc29292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_Toc21122 </w:instrText>
      </w:r>
      <w:r>
        <w:fldChar w:fldCharType="separate"/>
      </w:r>
      <w:r>
        <w:rPr>
          <w:rFonts w:hint="eastAsia"/>
        </w:rPr>
        <w:t xml:space="preserve">10 </w:t>
      </w:r>
      <w:r>
        <w:t>降碳措施</w:t>
      </w:r>
      <w:r>
        <w:tab/>
      </w:r>
      <w:r>
        <w:fldChar w:fldCharType="begin"/>
      </w:r>
      <w:r>
        <w:instrText xml:space="preserve"> PAGEREF _Toc21122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_Toc31552 </w:instrText>
      </w:r>
      <w:r>
        <w:fldChar w:fldCharType="separate"/>
      </w:r>
      <w:r>
        <w:rPr>
          <w:rFonts w:hint="eastAsia"/>
        </w:rPr>
        <w:t xml:space="preserve">11 </w:t>
      </w:r>
      <w:r>
        <w:t>结论</w:t>
      </w:r>
      <w:r>
        <w:tab/>
      </w:r>
      <w:r>
        <w:fldChar w:fldCharType="begin"/>
      </w:r>
      <w:r>
        <w:instrText xml:space="preserve"> PAGEREF _Toc31552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_Toc3061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_Toc3061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_Toc18235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_Toc18235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_Toc25254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_Toc25254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_Toc10338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_Toc10338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_Toc20523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_Toc20523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_Toc27399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_Toc27399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2"/>
      </w:pPr>
      <w:bookmarkStart w:id="12" w:name="_Toc13158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名称"/>
            <w:r>
              <w:t>织暖寺村·青筑含荫-基于绿色建筑技术融合乡境共生下的党群服务中心建筑设计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地点"/>
            <w:r>
              <w:t>河南-南阳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33.00°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112.58°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7" w:name="建筑寿命"/>
            <w:r>
              <w:t>50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2263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2          地下</w:t>
            </w:r>
            <w:bookmarkStart w:id="21" w:name="地下建筑层数"/>
            <w: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8.5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8705.62</w:t>
            </w:r>
            <w:bookmarkEnd w:id="24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2934.16</w:t>
            </w:r>
            <w:bookmarkEnd w:id="25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85</w:t>
            </w:r>
            <w:bookmarkEnd w:id="26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0.50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30" w:name="控温期"/>
            <w:r>
              <w:t>供冷期:6.1-9.30,供暖期:11.15-3.15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1" w:name="TitleFormat"/>
    </w:p>
    <w:p>
      <w:pPr>
        <w:pStyle w:val="2"/>
      </w:pPr>
      <w:bookmarkStart w:id="32" w:name="_Toc2484"/>
      <w:r>
        <w:rPr>
          <w:rFonts w:hint="eastAsia"/>
        </w:rPr>
        <w:t>标准依据</w:t>
      </w:r>
      <w:bookmarkEnd w:id="32"/>
    </w:p>
    <w:p>
      <w:pPr>
        <w:pStyle w:val="3"/>
        <w:ind w:firstLine="0" w:firstLineChars="0"/>
        <w:rPr>
          <w:lang w:val="en-US"/>
        </w:rPr>
      </w:pPr>
      <w:bookmarkStart w:id="33" w:name="计算依据"/>
      <w:r>
        <w:rPr>
          <w:lang w:val="en-US"/>
        </w:rPr>
        <w:t>1. 《绿色建筑评价标准》(GB/T 50378-2019)(2024年版)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《建筑节能与可再生能源利用通用规范》GB55015-2021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>
      <w:pPr>
        <w:pStyle w:val="2"/>
      </w:pPr>
      <w:bookmarkStart w:id="34" w:name="_Toc27087"/>
      <w:bookmarkStart w:id="35" w:name="_Toc59800596"/>
      <w:bookmarkStart w:id="36" w:name="_Toc59787735"/>
      <w:bookmarkStart w:id="37" w:name="_Toc58336110"/>
      <w:bookmarkStart w:id="38" w:name="_Toc59802421"/>
      <w:r>
        <w:rPr>
          <w:rFonts w:hint="eastAsia"/>
        </w:rPr>
        <w:t>软件介绍</w:t>
      </w:r>
      <w:bookmarkEnd w:id="34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建筑碳排放CEEB2025计算并输出，建筑碳排放</w:t>
      </w:r>
      <w:r>
        <w:rPr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为平台，与建筑节能模型无缝对接，支持《绿色建筑评价标准》GB/T 50378-2019 (2024年版)第3.2.8条绿色建筑星级的技术要求及</w:t>
      </w:r>
      <w:r>
        <w:rPr>
          <w:lang w:val="en-US"/>
        </w:rPr>
        <w:t>9.2.7</w:t>
      </w:r>
      <w:r>
        <w:rPr>
          <w:rFonts w:hint="eastAsia"/>
          <w:lang w:val="en-US"/>
        </w:rPr>
        <w:t>条设计建筑采取相应措施后</w:t>
      </w:r>
      <w:r>
        <w:rPr>
          <w:lang w:val="en-US"/>
        </w:rPr>
        <w:t>减碳量</w:t>
      </w:r>
      <w:r>
        <w:rPr>
          <w:rFonts w:hint="eastAsia"/>
          <w:lang w:val="en-US"/>
        </w:rPr>
        <w:t>的对比计算（其中建筑运行碳降低的比较基准是现行强制性工程建设规范《建筑节能与可再生能源利用通用规范》</w:t>
      </w:r>
      <w:r>
        <w:rPr>
          <w:lang w:val="en-US"/>
        </w:rPr>
        <w:t>GB55015</w:t>
      </w:r>
      <w:r>
        <w:rPr>
          <w:rFonts w:hint="eastAsia"/>
          <w:lang w:val="en-US"/>
        </w:rPr>
        <w:t>）。</w:t>
      </w:r>
    </w:p>
    <w:p>
      <w:pPr>
        <w:pStyle w:val="3"/>
        <w:ind w:firstLine="420"/>
        <w:rPr>
          <w:lang w:val="en-US"/>
        </w:rPr>
      </w:pPr>
    </w:p>
    <w:p>
      <w:pPr>
        <w:pStyle w:val="2"/>
      </w:pPr>
      <w:bookmarkStart w:id="40" w:name="_Toc31834"/>
      <w:r>
        <w:rPr>
          <w:rFonts w:hint="eastAsia"/>
        </w:rPr>
        <w:t>气象数据</w:t>
      </w:r>
      <w:bookmarkEnd w:id="40"/>
    </w:p>
    <w:p>
      <w:pPr>
        <w:pStyle w:val="4"/>
      </w:pPr>
      <w:bookmarkStart w:id="41" w:name="_Toc22611"/>
      <w:r>
        <w:rPr>
          <w:rFonts w:hint="eastAsia"/>
        </w:rPr>
        <w:t>逐日干球温度表</w:t>
      </w:r>
      <w:bookmarkEnd w:id="41"/>
    </w:p>
    <w:p>
      <w:pPr>
        <w:pStyle w:val="3"/>
        <w:ind w:firstLine="0" w:firstLineChars="0"/>
        <w:rPr>
          <w:lang w:val="en-US"/>
        </w:rPr>
      </w:pPr>
      <w:bookmarkStart w:id="42" w:name="日均干球温度变化表"/>
      <w:r>
        <w:drawing>
          <wp:inline distT="0" distB="0" distL="0" distR="0">
            <wp:extent cx="5667375" cy="2886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3" w:name="_Toc17680"/>
      <w:r>
        <w:rPr>
          <w:rFonts w:hint="eastAsia"/>
        </w:rPr>
        <w:t>逐月辐照量表</w:t>
      </w:r>
      <w:bookmarkEnd w:id="43"/>
    </w:p>
    <w:p>
      <w:pPr>
        <w:pStyle w:val="3"/>
        <w:ind w:firstLine="0" w:firstLineChars="0"/>
        <w:rPr>
          <w:lang w:val="en-US"/>
        </w:rPr>
      </w:pPr>
      <w:bookmarkStart w:id="44" w:name="逐月辐照量图表"/>
      <w:r>
        <w:drawing>
          <wp:inline distT="0" distB="0" distL="0" distR="0">
            <wp:extent cx="5667375" cy="26193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5" w:name="_Toc2705"/>
      <w:r>
        <w:rPr>
          <w:rFonts w:hint="eastAsia"/>
        </w:rPr>
        <w:t>峰值工况</w:t>
      </w:r>
      <w:bookmarkEnd w:id="4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07月19日15时</w:t>
            </w:r>
          </w:p>
        </w:tc>
        <w:tc>
          <w:tcPr>
            <w:vAlign w:val="center"/>
          </w:tcPr>
          <w:p>
            <w:r>
              <w:t>39.4</w:t>
            </w:r>
          </w:p>
        </w:tc>
        <w:tc>
          <w:tcPr>
            <w:vAlign w:val="center"/>
          </w:tcPr>
          <w:p>
            <w:r>
              <w:t>27.8</w:t>
            </w:r>
          </w:p>
        </w:tc>
        <w:tc>
          <w:tcPr>
            <w:vAlign w:val="center"/>
          </w:tcPr>
          <w:p>
            <w:r>
              <w:t>19.6</w:t>
            </w:r>
          </w:p>
        </w:tc>
        <w:tc>
          <w:tcPr>
            <w:vAlign w:val="center"/>
          </w:tcPr>
          <w:p>
            <w:r>
              <w:t>90.1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01月31日02时</w:t>
            </w:r>
          </w:p>
        </w:tc>
        <w:tc>
          <w:tcPr>
            <w:vAlign w:val="center"/>
          </w:tcPr>
          <w:p>
            <w:r>
              <w:t>-8.9</w:t>
            </w:r>
          </w:p>
        </w:tc>
        <w:tc>
          <w:tcPr>
            <w:vAlign w:val="center"/>
          </w:tcPr>
          <w:p>
            <w:r>
              <w:t>-9.4</w:t>
            </w:r>
          </w:p>
        </w:tc>
        <w:tc>
          <w:tcPr>
            <w:vAlign w:val="center"/>
          </w:tcPr>
          <w:p>
            <w:r>
              <w:t>1.3</w:t>
            </w:r>
          </w:p>
        </w:tc>
        <w:tc>
          <w:tcPr>
            <w:vAlign w:val="center"/>
          </w:tcPr>
          <w:p>
            <w:r>
              <w:t>-5.7</w:t>
            </w:r>
          </w:p>
        </w:tc>
      </w:tr>
    </w:tbl>
    <w:p>
      <w:pPr>
        <w:pStyle w:val="2"/>
        <w:widowControl w:val="0"/>
        <w:jc w:val="both"/>
      </w:pPr>
      <w:bookmarkStart w:id="46" w:name="气象峰值工况"/>
      <w:bookmarkEnd w:id="46"/>
      <w:bookmarkStart w:id="47" w:name="_Toc11730"/>
      <w:r>
        <w:t>围护结构</w:t>
      </w:r>
      <w:bookmarkEnd w:id="47"/>
    </w:p>
    <w:p>
      <w:pPr>
        <w:pStyle w:val="4"/>
        <w:widowControl w:val="0"/>
        <w:jc w:val="both"/>
      </w:pPr>
      <w:bookmarkStart w:id="48" w:name="_Toc25583"/>
      <w:r>
        <w:t>工程材料</w:t>
      </w:r>
      <w:bookmarkEnd w:id="48"/>
    </w:p>
    <w:p>
      <w:pPr>
        <w:pStyle w:val="5"/>
        <w:widowControl w:val="0"/>
        <w:jc w:val="both"/>
      </w:pPr>
      <w:bookmarkStart w:id="49" w:name="_Toc12391"/>
      <w:r>
        <w:t>普通材料</w:t>
      </w:r>
      <w:bookmarkEnd w:id="49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加气混凝土砌块（B07级）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0.0988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黑龙江居住建筑节能设计标准 DB23-T120－2001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岩棉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JGJ/T473-2019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厚石墨聚苯板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0.0160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水性涂料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矿棉、岩棉、玻璃棉板(ρ＜80)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SJG 45-2018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苯土页岩陶板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8.160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0.0855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>
      <w:pPr>
        <w:pStyle w:val="5"/>
        <w:widowControl w:val="0"/>
        <w:jc w:val="both"/>
      </w:pPr>
      <w:bookmarkStart w:id="50" w:name="_Toc21320"/>
      <w:r>
        <w:t>其他材料</w:t>
      </w:r>
      <w:bookmarkEnd w:id="50"/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反光隔热涂料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</w:pPr>
      <w:bookmarkStart w:id="51" w:name="_Toc5054"/>
      <w:r>
        <w:t>围护结构作法简要说明</w:t>
      </w:r>
      <w:bookmarkEnd w:id="51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(K=0.208,D=2.912)：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反光隔热涂料＋钢筋混凝土 50mm＋石灰水泥砂浆（混合砂浆） 25mm＋</w:t>
      </w:r>
      <w:r>
        <w:rPr>
          <w:color w:val="800000"/>
        </w:rPr>
        <w:t>挤塑聚苯板(ρ=25-32) 150mm</w:t>
      </w:r>
      <w:r>
        <w:rPr>
          <w:color w:val="000000"/>
        </w:rPr>
        <w:t>＋石灰水泥砂浆（混合砂浆） 25mm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</w:rPr>
        <w:t>填充墙构造一 (K=0.140,D=5.109)：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苯土页岩陶板 15mm＋加气混凝土砌块（B07级） 120mm＋石灰水泥砂浆（混合砂浆） 50mm＋</w:t>
      </w:r>
      <w:r>
        <w:rPr>
          <w:color w:val="800000"/>
        </w:rPr>
        <w:t>挤塑聚苯板(ρ=25-32) 150mm</w:t>
      </w:r>
      <w:r>
        <w:rPr>
          <w:color w:val="000000"/>
        </w:rPr>
        <w:t>＋厚石墨聚苯板 50mm＋水性涂料 15mm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外窗构造：</w:t>
      </w:r>
      <w:r>
        <w:rPr>
          <w:color w:val="0000FF"/>
        </w:rPr>
        <w:t>断桥铝框(框洞比0.2)--6中透光Low-E+12氩气+6透明玻璃 (K=1.920)：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传热系数1.920W/㎡.K，窗太阳得热系数0.348</w:t>
      </w:r>
    </w:p>
    <w:p>
      <w:pPr>
        <w:pStyle w:val="2"/>
        <w:widowControl w:val="0"/>
        <w:jc w:val="both"/>
        <w:rPr>
          <w:color w:val="000000"/>
        </w:rPr>
      </w:pPr>
      <w:bookmarkStart w:id="52" w:name="_Toc20801"/>
      <w:r>
        <w:rPr>
          <w:color w:val="000000"/>
        </w:rPr>
        <w:t>围护结构概况</w:t>
      </w:r>
      <w:bookmarkEnd w:id="52"/>
    </w:p>
    <w:p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0.21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2.91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0.14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5.11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3.19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17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18"/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1.92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1.92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1.92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2.60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1.92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2.60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53" w:name="_Toc28021"/>
      <w:r>
        <w:rPr>
          <w:color w:val="000000"/>
        </w:rPr>
        <w:t>设计建筑</w:t>
      </w:r>
      <w:bookmarkEnd w:id="53"/>
    </w:p>
    <w:p>
      <w:pPr>
        <w:pStyle w:val="4"/>
        <w:widowControl w:val="0"/>
        <w:jc w:val="both"/>
        <w:rPr>
          <w:color w:val="000000"/>
        </w:rPr>
      </w:pPr>
      <w:bookmarkStart w:id="54" w:name="_Toc26189"/>
      <w:r>
        <w:rPr>
          <w:color w:val="000000"/>
        </w:rPr>
        <w:t>房间类型</w:t>
      </w:r>
      <w:bookmarkEnd w:id="54"/>
    </w:p>
    <w:p>
      <w:pPr>
        <w:pStyle w:val="5"/>
        <w:widowControl w:val="0"/>
        <w:jc w:val="both"/>
        <w:rPr>
          <w:color w:val="000000"/>
        </w:rPr>
      </w:pPr>
      <w:bookmarkStart w:id="55" w:name="_Toc28765"/>
      <w:r>
        <w:rPr>
          <w:color w:val="000000"/>
        </w:rPr>
        <w:t>房间参数表</w:t>
      </w:r>
      <w:bookmarkEnd w:id="55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健身房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密集办公室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展示区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库房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报告厅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档案室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高档办公室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56" w:name="_Toc7572"/>
      <w:r>
        <w:rPr>
          <w:color w:val="000000"/>
        </w:rPr>
        <w:t>作息时间表</w:t>
      </w:r>
      <w:bookmarkEnd w:id="56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4"/>
        <w:widowControl w:val="0"/>
        <w:jc w:val="both"/>
        <w:rPr>
          <w:color w:val="000000"/>
        </w:rPr>
      </w:pPr>
      <w:bookmarkStart w:id="57" w:name="_Toc30762"/>
      <w:r>
        <w:rPr>
          <w:color w:val="000000"/>
        </w:rPr>
        <w:t>系统类型</w:t>
      </w:r>
      <w:bookmarkEnd w:id="57"/>
    </w:p>
    <w:p>
      <w:pPr>
        <w:pStyle w:val="5"/>
        <w:widowControl w:val="0"/>
        <w:jc w:val="both"/>
        <w:rPr>
          <w:color w:val="000000"/>
        </w:rPr>
      </w:pPr>
      <w:bookmarkStart w:id="58" w:name="_Toc13410"/>
      <w:r>
        <w:rPr>
          <w:color w:val="000000"/>
        </w:rPr>
        <w:t>系统分区</w:t>
      </w:r>
      <w:bookmarkEnd w:id="58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273"/>
        <w:gridCol w:w="2122"/>
        <w:gridCol w:w="848"/>
        <w:gridCol w:w="324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多联机系统编号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型号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性能参数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空调[大金]</w:t>
            </w:r>
          </w:p>
        </w:tc>
        <w:tc>
          <w:tcPr>
            <w:vAlign w:val="center"/>
          </w:tcPr>
          <w:p>
            <w:r>
              <w:t>VRV X10</w:t>
            </w:r>
          </w:p>
        </w:tc>
        <w:tc>
          <w:tcPr>
            <w:vAlign w:val="center"/>
          </w:tcPr>
          <w:p>
            <w:r>
              <w:t>RUXYQ8CA(N)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制冷量(KW):67</w:t>
            </w:r>
            <w:r>
              <w:br w:type="textWrapping"/>
            </w:r>
            <w:r>
              <w:t>制热量(KW):75</w:t>
            </w:r>
            <w:r>
              <w:br w:type="textWrapping"/>
            </w:r>
            <w:r>
              <w:t>制冷能效比:4.86</w:t>
            </w:r>
            <w:r>
              <w:br w:type="textWrapping"/>
            </w:r>
            <w:r>
              <w:t>制热能效比:5.25</w:t>
            </w:r>
            <w:r>
              <w:br w:type="textWrapping"/>
            </w:r>
            <w:r>
              <w:t>APF:6.25</w:t>
            </w:r>
          </w:p>
        </w:tc>
      </w:tr>
    </w:tbl>
    <w:p/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空调[大金]</w:t>
            </w:r>
          </w:p>
        </w:tc>
        <w:tc>
          <w:tcPr>
            <w:vAlign w:val="center"/>
          </w:tcPr>
          <w:p>
            <w:r>
              <w:t>多联机空调(热泵)</w:t>
            </w:r>
          </w:p>
        </w:tc>
        <w:tc>
          <w:tcPr>
            <w:vAlign w:val="center"/>
          </w:tcPr>
          <w:p>
            <w:r>
              <w:t>1772.26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59" w:name="_Toc959"/>
      <w:r>
        <w:rPr>
          <w:color w:val="000000"/>
        </w:rPr>
        <w:t>热回收参数</w:t>
      </w:r>
      <w:bookmarkEnd w:id="5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回收效率(%)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回收效率(%)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空调</w:t>
            </w:r>
          </w:p>
        </w:tc>
        <w:tc>
          <w:tcPr>
            <w:vAlign w:val="center"/>
          </w:tcPr>
          <w:p>
            <w:r>
              <w:t>全热回收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10kJ/kg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6(kJ/kg)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0" w:name="_Toc4555"/>
      <w:r>
        <w:rPr>
          <w:color w:val="000000"/>
        </w:rPr>
        <w:t>制冷系统</w:t>
      </w:r>
      <w:bookmarkEnd w:id="60"/>
    </w:p>
    <w:p>
      <w:pPr>
        <w:pStyle w:val="5"/>
        <w:widowControl w:val="0"/>
        <w:jc w:val="both"/>
        <w:rPr>
          <w:color w:val="000000"/>
        </w:rPr>
      </w:pPr>
      <w:bookmarkStart w:id="61" w:name="_Toc6830"/>
      <w:r>
        <w:rPr>
          <w:color w:val="000000"/>
        </w:rPr>
        <w:t>多联机/单元式空调能耗</w:t>
      </w:r>
      <w:bookmarkEnd w:id="61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空调[大金]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58748</w:t>
            </w:r>
          </w:p>
        </w:tc>
        <w:tc>
          <w:tcPr>
            <w:vAlign w:val="center"/>
          </w:tcPr>
          <w:p>
            <w:r>
              <w:t>8245</w:t>
            </w:r>
          </w:p>
        </w:tc>
        <w:tc>
          <w:tcPr>
            <w:vAlign w:val="center"/>
          </w:tcPr>
          <w:p>
            <w:r>
              <w:t>0.6058</w:t>
            </w:r>
          </w:p>
        </w:tc>
        <w:tc>
          <w:tcPr>
            <w:vAlign w:val="center"/>
          </w:tcPr>
          <w:p>
            <w:r>
              <w:t>4.995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注：其中大金多联机根据逐时室外温度计算逐时能效比，进而计算耗电量。</w:t>
      </w:r>
    </w:p>
    <w:p>
      <w:pPr>
        <w:pStyle w:val="4"/>
        <w:widowControl w:val="0"/>
        <w:jc w:val="both"/>
        <w:rPr>
          <w:color w:val="000000"/>
        </w:rPr>
      </w:pPr>
      <w:bookmarkStart w:id="62" w:name="_Toc12449"/>
      <w:r>
        <w:rPr>
          <w:color w:val="000000"/>
        </w:rPr>
        <w:t>供暖系统</w:t>
      </w:r>
      <w:bookmarkEnd w:id="62"/>
    </w:p>
    <w:p>
      <w:pPr>
        <w:pStyle w:val="5"/>
        <w:widowControl w:val="0"/>
        <w:jc w:val="both"/>
        <w:rPr>
          <w:color w:val="000000"/>
        </w:rPr>
      </w:pPr>
      <w:bookmarkStart w:id="63" w:name="_Toc16357"/>
      <w:r>
        <w:rPr>
          <w:color w:val="000000"/>
        </w:rPr>
        <w:t>多联机/单元式热泵能耗</w:t>
      </w:r>
      <w:bookmarkEnd w:id="63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空调[大金]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14566</w:t>
            </w:r>
          </w:p>
        </w:tc>
        <w:tc>
          <w:tcPr>
            <w:vAlign w:val="center"/>
          </w:tcPr>
          <w:p>
            <w:r>
              <w:t>3119</w:t>
            </w:r>
          </w:p>
        </w:tc>
        <w:tc>
          <w:tcPr>
            <w:vAlign w:val="center"/>
          </w:tcPr>
          <w:p>
            <w:r>
              <w:t>0.6058</w:t>
            </w:r>
          </w:p>
        </w:tc>
        <w:tc>
          <w:tcPr>
            <w:vAlign w:val="center"/>
          </w:tcPr>
          <w:p>
            <w:r>
              <w:t>1.889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注：其中大金多联机根据逐时室外温度计算逐时能效比，进而计算耗电量。</w:t>
      </w:r>
    </w:p>
    <w:p>
      <w:pPr>
        <w:pStyle w:val="4"/>
        <w:widowControl w:val="0"/>
        <w:jc w:val="both"/>
        <w:rPr>
          <w:color w:val="000000"/>
        </w:rPr>
      </w:pPr>
      <w:bookmarkStart w:id="64" w:name="_Toc13812"/>
      <w:r>
        <w:rPr>
          <w:color w:val="000000"/>
        </w:rPr>
        <w:t>空调风机</w:t>
      </w:r>
      <w:bookmarkEnd w:id="64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vAlign w:val="center"/>
          </w:tcPr>
          <w:p>
            <w:r>
              <w:t>3312</w:t>
            </w:r>
          </w:p>
        </w:tc>
        <w:tc>
          <w:tcPr>
            <w:vMerge w:val="restart"/>
            <w:vAlign w:val="center"/>
          </w:tcPr>
          <w:p>
            <w:r>
              <w:t>0.6058</w:t>
            </w:r>
          </w:p>
        </w:tc>
        <w:tc>
          <w:tcPr>
            <w:vAlign w:val="center"/>
          </w:tcPr>
          <w:p>
            <w:r>
              <w:t>2.007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2.007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5" w:name="_Toc25251"/>
      <w:r>
        <w:rPr>
          <w:color w:val="000000"/>
        </w:rPr>
        <w:t>照明</w:t>
      </w:r>
      <w:bookmarkEnd w:id="65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56"/>
        <w:gridCol w:w="854"/>
        <w:gridCol w:w="1098"/>
        <w:gridCol w:w="1245"/>
        <w:gridCol w:w="1471"/>
        <w:gridCol w:w="13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255</w:t>
            </w:r>
          </w:p>
        </w:tc>
        <w:tc>
          <w:tcPr>
            <w:vAlign w:val="center"/>
          </w:tcPr>
          <w:p>
            <w:r>
              <w:t>4813</w:t>
            </w:r>
          </w:p>
        </w:tc>
        <w:tc>
          <w:tcPr>
            <w:vMerge w:val="restart"/>
            <w:vAlign w:val="center"/>
          </w:tcPr>
          <w:p>
            <w:r>
              <w:t>0.6058</w:t>
            </w:r>
          </w:p>
        </w:tc>
        <w:tc>
          <w:tcPr>
            <w:vAlign w:val="center"/>
          </w:tcPr>
          <w:p>
            <w:r>
              <w:t>2.916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办公-健身房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199</w:t>
            </w:r>
          </w:p>
        </w:tc>
        <w:tc>
          <w:tcPr>
            <w:vAlign w:val="center"/>
          </w:tcPr>
          <w:p>
            <w:r>
              <w:t>3756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2.275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办公-卫生间</w:t>
            </w:r>
          </w:p>
        </w:tc>
        <w:tc>
          <w:tcPr>
            <w:vAlign w:val="center"/>
          </w:tcPr>
          <w:p>
            <w:r>
              <w:t>9.45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210</w:t>
            </w:r>
          </w:p>
        </w:tc>
        <w:tc>
          <w:tcPr>
            <w:vAlign w:val="center"/>
          </w:tcPr>
          <w:p>
            <w:r>
              <w:t>1987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1.204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办公-大厅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397</w:t>
            </w:r>
          </w:p>
        </w:tc>
        <w:tc>
          <w:tcPr>
            <w:vAlign w:val="center"/>
          </w:tcPr>
          <w:p>
            <w:r>
              <w:t>7509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4.549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办公-密集办公室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611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0.370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办公-展示区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132</w:t>
            </w:r>
          </w:p>
        </w:tc>
        <w:tc>
          <w:tcPr>
            <w:vAlign w:val="center"/>
          </w:tcPr>
          <w:p>
            <w:r>
              <w:t>2498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1.513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办公-库房</w:t>
            </w:r>
          </w:p>
        </w:tc>
        <w:tc>
          <w:tcPr>
            <w:vAlign w:val="center"/>
          </w:tcPr>
          <w:p>
            <w:r>
              <w:t>4.73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136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0.083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办公-报告厅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132</w:t>
            </w:r>
          </w:p>
        </w:tc>
        <w:tc>
          <w:tcPr>
            <w:vAlign w:val="center"/>
          </w:tcPr>
          <w:p>
            <w:r>
              <w:t>2498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1.513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69</w:t>
            </w:r>
          </w:p>
        </w:tc>
        <w:tc>
          <w:tcPr>
            <w:vAlign w:val="center"/>
          </w:tcPr>
          <w:p>
            <w:r>
              <w:t>1299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0.787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办公-档案室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611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0.370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办公-楼梯间</w:t>
            </w:r>
          </w:p>
        </w:tc>
        <w:tc>
          <w:tcPr>
            <w:vAlign w:val="center"/>
          </w:tcPr>
          <w:p>
            <w:r>
              <w:t>4.73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207</w:t>
            </w:r>
          </w:p>
        </w:tc>
        <w:tc>
          <w:tcPr>
            <w:vAlign w:val="center"/>
          </w:tcPr>
          <w:p>
            <w:r>
              <w:t>976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0.591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办公-走廊</w:t>
            </w:r>
          </w:p>
        </w:tc>
        <w:tc>
          <w:tcPr>
            <w:vAlign w:val="center"/>
          </w:tcPr>
          <w:p>
            <w:r>
              <w:t>7.09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248</w:t>
            </w:r>
          </w:p>
        </w:tc>
        <w:tc>
          <w:tcPr>
            <w:vAlign w:val="center"/>
          </w:tcPr>
          <w:p>
            <w:r>
              <w:t>1761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1.067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办公-阅览室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114</w:t>
            </w:r>
          </w:p>
        </w:tc>
        <w:tc>
          <w:tcPr>
            <w:vAlign w:val="center"/>
          </w:tcPr>
          <w:p>
            <w:r>
              <w:t>2150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1.303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办公-餐厅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84</w:t>
            </w:r>
          </w:p>
        </w:tc>
        <w:tc>
          <w:tcPr>
            <w:vAlign w:val="center"/>
          </w:tcPr>
          <w:p>
            <w:r>
              <w:t>1588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0.962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办公-高档办公室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535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0.324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19.827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6" w:name="_Toc178"/>
      <w:r>
        <w:rPr>
          <w:color w:val="000000"/>
        </w:rPr>
        <w:t>生活热水</w:t>
      </w:r>
      <w:bookmarkEnd w:id="66"/>
    </w:p>
    <w:p>
      <w:pPr>
        <w:pStyle w:val="5"/>
        <w:widowControl w:val="0"/>
        <w:jc w:val="both"/>
        <w:rPr>
          <w:color w:val="000000"/>
        </w:rPr>
      </w:pPr>
      <w:bookmarkStart w:id="67" w:name="_Toc2084"/>
      <w:r>
        <w:rPr>
          <w:color w:val="000000"/>
        </w:rPr>
        <w:t>热水需求</w:t>
      </w:r>
      <w:bookmarkEnd w:id="67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270</w:t>
            </w:r>
          </w:p>
        </w:tc>
        <w:tc>
          <w:tcPr>
            <w:vAlign w:val="center"/>
          </w:tcPr>
          <w:p>
            <w:r>
              <w:t>1667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939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2606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8" w:name="_Toc8992"/>
      <w:r>
        <w:rPr>
          <w:color w:val="000000"/>
        </w:rPr>
        <w:t>太阳能集热</w:t>
      </w:r>
      <w:bookmarkEnd w:id="68"/>
    </w:p>
    <w:tbl>
      <w:tblPr>
        <w:tblStyle w:val="18"/>
        <w:tblW w:w="94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024"/>
        <w:gridCol w:w="1301"/>
        <w:gridCol w:w="1352"/>
        <w:gridCol w:w="16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年利用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年均集</w:t>
            </w:r>
            <w:r>
              <w:br w:type="textWrapping"/>
            </w:r>
            <w:r>
              <w:t>热效率(%)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热量</w:t>
            </w:r>
            <w:r>
              <w:br w:type="textWrapping"/>
            </w:r>
            <w:r>
              <w:t>损失率(%)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太阳能供热(kWh/a)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14558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9" w:name="_Toc31658"/>
      <w:r>
        <w:rPr>
          <w:color w:val="000000"/>
        </w:rPr>
        <w:t>热水设备</w:t>
      </w:r>
      <w:bookmarkEnd w:id="69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电加热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2606</w:t>
            </w:r>
          </w:p>
        </w:tc>
        <w:tc>
          <w:tcPr>
            <w:vAlign w:val="center"/>
          </w:tcPr>
          <w:p>
            <w:r>
              <w:t>电</w:t>
            </w:r>
          </w:p>
        </w:tc>
        <w:tc>
          <w:tcPr>
            <w:vAlign w:val="center"/>
          </w:tcPr>
          <w:p>
            <w:r>
              <w:t>90</w:t>
            </w:r>
          </w:p>
        </w:tc>
        <w:tc>
          <w:tcPr>
            <w:vAlign w:val="center"/>
          </w:tcPr>
          <w:p>
            <w:r>
              <w:t>2895.37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备注</w:t>
            </w:r>
          </w:p>
        </w:tc>
        <w:tc>
          <w:tcPr>
            <w:gridSpan w:val="5"/>
            <w:vAlign w:val="center"/>
          </w:tcPr>
          <w:p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>
      <w:pPr>
        <w:widowControl w:val="0"/>
        <w:jc w:val="both"/>
        <w:rPr>
          <w:color w:val="000000"/>
        </w:rPr>
      </w:pP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生活热水电耗合计(kWh/a)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2895</w:t>
            </w:r>
          </w:p>
        </w:tc>
        <w:tc>
          <w:tcPr>
            <w:vAlign w:val="center"/>
          </w:tcPr>
          <w:p>
            <w:r>
              <w:t>0.6058</w:t>
            </w:r>
          </w:p>
        </w:tc>
        <w:tc>
          <w:tcPr>
            <w:vAlign w:val="center"/>
          </w:tcPr>
          <w:p>
            <w:r>
              <w:t>1.754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0" w:name="_Toc32065"/>
      <w:r>
        <w:rPr>
          <w:color w:val="000000"/>
        </w:rPr>
        <w:t>光伏发电</w:t>
      </w:r>
      <w:bookmarkEnd w:id="70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2331"/>
        <w:gridCol w:w="2897"/>
        <w:gridCol w:w="28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发电量(kWh/a)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3220</w:t>
            </w:r>
          </w:p>
        </w:tc>
        <w:tc>
          <w:tcPr>
            <w:vMerge w:val="restart"/>
            <w:vAlign w:val="center"/>
          </w:tcPr>
          <w:p>
            <w:r>
              <w:t>0.6058</w:t>
            </w:r>
          </w:p>
        </w:tc>
        <w:tc>
          <w:tcPr>
            <w:vAlign w:val="center"/>
          </w:tcPr>
          <w:p>
            <w:r>
              <w:t>1.95068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3850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2.33233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4640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2.81091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5980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3.62268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6090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3.68932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5790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3.50758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6360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3.85289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5910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3.58028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5690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3.447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5110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3.09564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4140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2.50801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3260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1.97491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36.372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1" w:name="_Toc32714"/>
      <w:r>
        <w:rPr>
          <w:color w:val="000000"/>
        </w:rPr>
        <w:t>参照建筑</w:t>
      </w:r>
      <w:bookmarkEnd w:id="71"/>
    </w:p>
    <w:p>
      <w:pPr>
        <w:pStyle w:val="4"/>
        <w:widowControl w:val="0"/>
        <w:jc w:val="both"/>
        <w:rPr>
          <w:color w:val="000000"/>
        </w:rPr>
      </w:pPr>
      <w:bookmarkStart w:id="72" w:name="_Toc10097"/>
      <w:r>
        <w:rPr>
          <w:color w:val="000000"/>
        </w:rPr>
        <w:t>房间类型</w:t>
      </w:r>
      <w:bookmarkEnd w:id="72"/>
    </w:p>
    <w:p>
      <w:pPr>
        <w:pStyle w:val="5"/>
        <w:widowControl w:val="0"/>
        <w:jc w:val="both"/>
        <w:rPr>
          <w:color w:val="000000"/>
        </w:rPr>
      </w:pPr>
      <w:bookmarkStart w:id="73" w:name="_Toc4904"/>
      <w:r>
        <w:rPr>
          <w:color w:val="000000"/>
        </w:rPr>
        <w:t>房间参数表</w:t>
      </w:r>
      <w:bookmarkEnd w:id="7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健身房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密集办公室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展示区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库房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报告厅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档案室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高档办公室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4" w:name="_Toc5807"/>
      <w:r>
        <w:rPr>
          <w:color w:val="000000"/>
        </w:rPr>
        <w:t>作息时间表</w:t>
      </w:r>
      <w:bookmarkEnd w:id="74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>
      <w:pPr>
        <w:pStyle w:val="4"/>
        <w:widowControl w:val="0"/>
        <w:jc w:val="both"/>
        <w:rPr>
          <w:color w:val="000000"/>
        </w:rPr>
      </w:pPr>
      <w:bookmarkStart w:id="75" w:name="_Toc11268"/>
      <w:r>
        <w:rPr>
          <w:color w:val="000000"/>
        </w:rPr>
        <w:t>系统类型</w:t>
      </w:r>
      <w:bookmarkEnd w:id="75"/>
    </w:p>
    <w:tbl>
      <w:tblPr>
        <w:tblStyle w:val="18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810"/>
        <w:gridCol w:w="1697"/>
        <w:gridCol w:w="16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空调</w:t>
            </w:r>
          </w:p>
        </w:tc>
        <w:tc>
          <w:tcPr>
            <w:vAlign w:val="center"/>
          </w:tcPr>
          <w:p>
            <w:r>
              <w:t>多联机空调(热泵)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6" w:name="_Toc28788"/>
      <w:r>
        <w:rPr>
          <w:color w:val="000000"/>
        </w:rPr>
        <w:t>制冷系统</w:t>
      </w:r>
      <w:bookmarkEnd w:id="76"/>
    </w:p>
    <w:p>
      <w:pPr>
        <w:pStyle w:val="5"/>
        <w:widowControl w:val="0"/>
        <w:jc w:val="both"/>
        <w:rPr>
          <w:color w:val="000000"/>
        </w:rPr>
      </w:pPr>
      <w:bookmarkStart w:id="77" w:name="_Toc10570"/>
      <w:r>
        <w:rPr>
          <w:color w:val="000000"/>
        </w:rPr>
        <w:t>默认冷源</w:t>
      </w:r>
      <w:bookmarkEnd w:id="77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NACAcSys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5.30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/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水泵电耗(kWh)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/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机组碳排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制冷机组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restart"/>
            <w:vAlign w:val="center"/>
          </w:tcPr>
          <w:p>
            <w:r>
              <w:t>0.6058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冷却塔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8" w:name="_Toc29192"/>
      <w:r>
        <w:rPr>
          <w:color w:val="000000"/>
        </w:rPr>
        <w:t>多联机/单元式空调能耗</w:t>
      </w:r>
      <w:bookmarkEnd w:id="78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空调</w:t>
            </w:r>
          </w:p>
        </w:tc>
        <w:tc>
          <w:tcPr>
            <w:vAlign w:val="center"/>
          </w:tcPr>
          <w:p>
            <w:r>
              <w:t>3.50[全年能源消耗效率(APF)]</w:t>
            </w:r>
          </w:p>
        </w:tc>
        <w:tc>
          <w:tcPr>
            <w:vAlign w:val="center"/>
          </w:tcPr>
          <w:p>
            <w:r>
              <w:t>110942</w:t>
            </w:r>
          </w:p>
        </w:tc>
        <w:tc>
          <w:tcPr>
            <w:vAlign w:val="center"/>
          </w:tcPr>
          <w:p>
            <w:r>
              <w:t>31698</w:t>
            </w:r>
          </w:p>
        </w:tc>
        <w:tc>
          <w:tcPr>
            <w:vAlign w:val="center"/>
          </w:tcPr>
          <w:p>
            <w:r>
              <w:t>0.6058</w:t>
            </w:r>
          </w:p>
        </w:tc>
        <w:tc>
          <w:tcPr>
            <w:vAlign w:val="center"/>
          </w:tcPr>
          <w:p>
            <w:r>
              <w:t>19.203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9" w:name="_Toc27903"/>
      <w:r>
        <w:rPr>
          <w:color w:val="000000"/>
        </w:rPr>
        <w:t>供暖系统</w:t>
      </w:r>
      <w:bookmarkEnd w:id="79"/>
    </w:p>
    <w:p>
      <w:pPr>
        <w:pStyle w:val="5"/>
        <w:widowControl w:val="0"/>
        <w:jc w:val="both"/>
        <w:rPr>
          <w:color w:val="000000"/>
        </w:rPr>
      </w:pPr>
      <w:bookmarkStart w:id="80" w:name="_Toc12209"/>
      <w:r>
        <w:rPr>
          <w:color w:val="000000"/>
        </w:rPr>
        <w:t>默认热源</w:t>
      </w:r>
      <w:bookmarkEnd w:id="80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NACAcSys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热泵机组能耗</w:t>
      </w:r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528"/>
        <w:gridCol w:w="1528"/>
        <w:gridCol w:w="1528"/>
        <w:gridCol w:w="1528"/>
        <w:gridCol w:w="168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空气源热泵</w:t>
            </w:r>
          </w:p>
        </w:tc>
        <w:tc>
          <w:tcPr>
            <w:vAlign w:val="center"/>
          </w:tcPr>
          <w:p>
            <w:r>
              <w:t>2.30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0.6058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热泵容量(kW)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供暖水泵电耗(kWh)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0.00433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0.6058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5"/>
      </w:pPr>
      <w:bookmarkStart w:id="81" w:name="_Toc29510"/>
      <w:r>
        <w:t>多联机/单元式热泵能耗</w:t>
      </w:r>
      <w:bookmarkEnd w:id="81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空调</w:t>
            </w:r>
          </w:p>
        </w:tc>
        <w:tc>
          <w:tcPr>
            <w:vAlign w:val="center"/>
          </w:tcPr>
          <w:p>
            <w:r>
              <w:t>3.50[全年能源消耗效率(APF)]</w:t>
            </w:r>
          </w:p>
        </w:tc>
        <w:tc>
          <w:tcPr>
            <w:vAlign w:val="center"/>
          </w:tcPr>
          <w:p>
            <w:r>
              <w:t>50444</w:t>
            </w:r>
          </w:p>
        </w:tc>
        <w:tc>
          <w:tcPr>
            <w:vAlign w:val="center"/>
          </w:tcPr>
          <w:p>
            <w:r>
              <w:t>14412</w:t>
            </w:r>
          </w:p>
        </w:tc>
        <w:tc>
          <w:tcPr>
            <w:vAlign w:val="center"/>
          </w:tcPr>
          <w:p>
            <w:r>
              <w:t>0.6058</w:t>
            </w:r>
          </w:p>
        </w:tc>
        <w:tc>
          <w:tcPr>
            <w:vAlign w:val="center"/>
          </w:tcPr>
          <w:p>
            <w:r>
              <w:t>8.731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2" w:name="_Toc21046"/>
      <w:r>
        <w:rPr>
          <w:color w:val="000000"/>
        </w:rPr>
        <w:t>空调风机</w:t>
      </w:r>
      <w:bookmarkEnd w:id="82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vAlign w:val="center"/>
          </w:tcPr>
          <w:p>
            <w:r>
              <w:t>6543</w:t>
            </w:r>
          </w:p>
        </w:tc>
        <w:tc>
          <w:tcPr>
            <w:vMerge w:val="restart"/>
            <w:vAlign w:val="center"/>
          </w:tcPr>
          <w:p>
            <w:r>
              <w:t>0.6058</w:t>
            </w:r>
          </w:p>
        </w:tc>
        <w:tc>
          <w:tcPr>
            <w:vAlign w:val="center"/>
          </w:tcPr>
          <w:p>
            <w:r>
              <w:t>3.964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3.964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3" w:name="_Toc4686"/>
      <w:r>
        <w:rPr>
          <w:color w:val="000000"/>
        </w:rPr>
        <w:t>照明</w:t>
      </w:r>
      <w:bookmarkEnd w:id="8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56"/>
        <w:gridCol w:w="854"/>
        <w:gridCol w:w="1098"/>
        <w:gridCol w:w="1245"/>
        <w:gridCol w:w="1471"/>
        <w:gridCol w:w="13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255</w:t>
            </w:r>
          </w:p>
        </w:tc>
        <w:tc>
          <w:tcPr>
            <w:vAlign w:val="center"/>
          </w:tcPr>
          <w:p>
            <w:r>
              <w:t>4813</w:t>
            </w:r>
          </w:p>
        </w:tc>
        <w:tc>
          <w:tcPr>
            <w:vMerge w:val="restart"/>
            <w:vAlign w:val="center"/>
          </w:tcPr>
          <w:p>
            <w:r>
              <w:t>0.6058</w:t>
            </w:r>
          </w:p>
        </w:tc>
        <w:tc>
          <w:tcPr>
            <w:vAlign w:val="center"/>
          </w:tcPr>
          <w:p>
            <w:r>
              <w:t>2.916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办公-健身房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199</w:t>
            </w:r>
          </w:p>
        </w:tc>
        <w:tc>
          <w:tcPr>
            <w:vAlign w:val="center"/>
          </w:tcPr>
          <w:p>
            <w:r>
              <w:t>3756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2.275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办公-卫生间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210</w:t>
            </w:r>
          </w:p>
        </w:tc>
        <w:tc>
          <w:tcPr>
            <w:vAlign w:val="center"/>
          </w:tcPr>
          <w:p>
            <w:r>
              <w:t>3974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2.407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办公-大厅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397</w:t>
            </w:r>
          </w:p>
        </w:tc>
        <w:tc>
          <w:tcPr>
            <w:vAlign w:val="center"/>
          </w:tcPr>
          <w:p>
            <w:r>
              <w:t>7509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4.549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办公-密集办公室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611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0.370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办公-展示区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132</w:t>
            </w:r>
          </w:p>
        </w:tc>
        <w:tc>
          <w:tcPr>
            <w:vAlign w:val="center"/>
          </w:tcPr>
          <w:p>
            <w:r>
              <w:t>2498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1.513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办公-库房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546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办公-报告厅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132</w:t>
            </w:r>
          </w:p>
        </w:tc>
        <w:tc>
          <w:tcPr>
            <w:vAlign w:val="center"/>
          </w:tcPr>
          <w:p>
            <w:r>
              <w:t>2498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1.513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69</w:t>
            </w:r>
          </w:p>
        </w:tc>
        <w:tc>
          <w:tcPr>
            <w:vAlign w:val="center"/>
          </w:tcPr>
          <w:p>
            <w:r>
              <w:t>1299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0.787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办公-档案室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611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0.370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办公-楼梯间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207</w:t>
            </w:r>
          </w:p>
        </w:tc>
        <w:tc>
          <w:tcPr>
            <w:vAlign w:val="center"/>
          </w:tcPr>
          <w:p>
            <w:r>
              <w:t>3904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2.365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办公-走廊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248</w:t>
            </w:r>
          </w:p>
        </w:tc>
        <w:tc>
          <w:tcPr>
            <w:vAlign w:val="center"/>
          </w:tcPr>
          <w:p>
            <w:r>
              <w:t>4696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2.845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办公-阅览室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114</w:t>
            </w:r>
          </w:p>
        </w:tc>
        <w:tc>
          <w:tcPr>
            <w:vAlign w:val="center"/>
          </w:tcPr>
          <w:p>
            <w:r>
              <w:t>2150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1.303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办公-餐厅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84</w:t>
            </w:r>
          </w:p>
        </w:tc>
        <w:tc>
          <w:tcPr>
            <w:vAlign w:val="center"/>
          </w:tcPr>
          <w:p>
            <w:r>
              <w:t>1588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0.962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办公-高档办公室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535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0.324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24.830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4" w:name="_Toc28033"/>
      <w:r>
        <w:rPr>
          <w:color w:val="000000"/>
        </w:rPr>
        <w:t>生活热水</w:t>
      </w:r>
      <w:bookmarkEnd w:id="84"/>
    </w:p>
    <w:p>
      <w:pPr>
        <w:pStyle w:val="5"/>
        <w:widowControl w:val="0"/>
        <w:jc w:val="both"/>
        <w:rPr>
          <w:color w:val="000000"/>
        </w:rPr>
      </w:pPr>
      <w:bookmarkStart w:id="85" w:name="_Toc13028"/>
      <w:r>
        <w:rPr>
          <w:color w:val="000000"/>
        </w:rPr>
        <w:t>热水需求</w:t>
      </w:r>
      <w:bookmarkEnd w:id="85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270</w:t>
            </w:r>
          </w:p>
        </w:tc>
        <w:tc>
          <w:tcPr>
            <w:vAlign w:val="center"/>
          </w:tcPr>
          <w:p>
            <w:r>
              <w:t>1667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939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2606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6" w:name="_Toc8564"/>
      <w:r>
        <w:rPr>
          <w:color w:val="000000"/>
        </w:rPr>
        <w:t>热水设备</w:t>
      </w:r>
      <w:bookmarkEnd w:id="86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耗气量(m3/a)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锅炉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2606</w:t>
            </w:r>
          </w:p>
        </w:tc>
        <w:tc>
          <w:tcPr>
            <w:vAlign w:val="center"/>
          </w:tcPr>
          <w:p>
            <w:r>
              <w:t>天然气</w:t>
            </w:r>
          </w:p>
        </w:tc>
        <w:tc>
          <w:tcPr>
            <w:vAlign w:val="center"/>
          </w:tcPr>
          <w:p>
            <w:r>
              <w:t>90</w:t>
            </w:r>
          </w:p>
        </w:tc>
        <w:tc>
          <w:tcPr>
            <w:vAlign w:val="center"/>
          </w:tcPr>
          <w:p>
            <w:r>
              <w:t>293.35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备注</w:t>
            </w:r>
          </w:p>
        </w:tc>
        <w:tc>
          <w:tcPr>
            <w:gridSpan w:val="5"/>
            <w:vAlign w:val="center"/>
          </w:tcPr>
          <w:p>
            <w:r>
              <w:t>热水设备承担的供热量=(总需求热量－太阳能供热量)×设备供热比例。</w:t>
            </w:r>
            <w:r>
              <w:br w:type="textWrapping"/>
            </w:r>
            <w:r>
              <w:t>锅炉实际供热量=供热量÷效率；耗气量=实际供热量÷天然气热值(9.87)。</w:t>
            </w:r>
          </w:p>
        </w:tc>
      </w:tr>
    </w:tbl>
    <w:p>
      <w:pPr>
        <w:widowControl w:val="0"/>
        <w:jc w:val="both"/>
        <w:rPr>
          <w:color w:val="000000"/>
        </w:rPr>
      </w:pP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生活热水热量合计(kWh/a)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2895</w:t>
            </w:r>
          </w:p>
        </w:tc>
        <w:tc>
          <w:tcPr>
            <w:vAlign w:val="center"/>
          </w:tcPr>
          <w:p>
            <w:r>
              <w:t>55.54</w:t>
            </w:r>
          </w:p>
        </w:tc>
        <w:tc>
          <w:tcPr>
            <w:vAlign w:val="center"/>
          </w:tcPr>
          <w:p>
            <w:r>
              <w:t>0.579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87" w:name="_Toc3724"/>
      <w:r>
        <w:rPr>
          <w:color w:val="000000"/>
        </w:rPr>
        <w:t>计算结果</w:t>
      </w:r>
      <w:bookmarkEnd w:id="87"/>
    </w:p>
    <w:p>
      <w:pPr>
        <w:pStyle w:val="4"/>
        <w:widowControl w:val="0"/>
        <w:jc w:val="both"/>
        <w:rPr>
          <w:color w:val="000000"/>
        </w:rPr>
      </w:pPr>
      <w:bookmarkStart w:id="88" w:name="_Toc32288"/>
      <w:r>
        <w:rPr>
          <w:color w:val="000000"/>
        </w:rPr>
        <w:t>建材生产运输碳排放</w:t>
      </w:r>
      <w:bookmarkEnd w:id="88"/>
    </w:p>
    <w:p>
      <w:pPr>
        <w:pStyle w:val="5"/>
        <w:widowControl w:val="0"/>
        <w:jc w:val="both"/>
        <w:rPr>
          <w:color w:val="000000"/>
        </w:rPr>
      </w:pPr>
      <w:bookmarkStart w:id="89" w:name="_Toc10046"/>
      <w:r>
        <w:rPr>
          <w:color w:val="000000"/>
        </w:rPr>
        <w:t>建材生产阶段</w:t>
      </w:r>
      <w:bookmarkEnd w:id="89"/>
    </w:p>
    <w:tbl>
      <w:tblPr>
        <w:tblStyle w:val="18"/>
        <w:tblW w:w="929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混凝土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1196.94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406.960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钢筋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160.65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206.757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型钢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47.087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水泥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67.88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49.892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钢混预制楼板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76.93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44.989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钢混预制墙板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117.66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48.805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钢混预制楼梯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5.537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预拌砂浆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518.15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182.130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砂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250.862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加气混凝土砌块（B07级）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367.86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120.290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厚石墨聚苯板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81.524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水性涂料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31.522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岩棉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289.03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154.342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矿棉、岩棉、玻璃棉板(ρ＜80)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55.88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29.840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砖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276.04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92.749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断桥铝框(框洞比0.2)--6中透光Low-E+12氩气+6透明玻璃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397.26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28.295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木（塑料）框—双层玻璃门（玻璃比例不限）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63.55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108.42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陶瓷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2359.94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43.718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涂料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88.949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电缆</w:t>
            </w:r>
          </w:p>
        </w:tc>
        <w:tc>
          <w:tcPr>
            <w:vAlign w:val="center"/>
          </w:tcPr>
          <w:p>
            <w:r>
              <w:t>kg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395.96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37.260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管材</w:t>
            </w:r>
          </w:p>
        </w:tc>
        <w:tc>
          <w:tcPr>
            <w:vAlign w:val="center"/>
          </w:tcPr>
          <w:p>
            <w:r>
              <w:t>kg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3393.97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6.720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1965.314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0" w:name="_Toc12037"/>
      <w:r>
        <w:rPr>
          <w:color w:val="000000"/>
        </w:rPr>
        <w:t>建材运输阶段</w:t>
      </w:r>
      <w:bookmarkEnd w:id="90"/>
    </w:p>
    <w:tbl>
      <w:tblPr>
        <w:tblStyle w:val="18"/>
        <w:tblW w:w="926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2824.78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12.994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钢筋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160.65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型钢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水泥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67.88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0.781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钢混预制楼板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192.32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钢混预制墙板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294.14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3.383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钢混预制楼梯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预拌砂浆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518.15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2.383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加气混凝土砌块（B07级）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257.50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厚石墨聚苯板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243.73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2.803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水性涂料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70.83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岩棉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矿棉、岩棉、玻璃棉板(ρ＜80)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砖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400.26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4.603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断桥铝框(框洞比0.2)--6中透光Low-E+12氩气+6透明玻璃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木（塑料）框—双层玻璃门（玻璃比例不限）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陶瓷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70.80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涂料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电缆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管材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35.393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91" w:name="_Toc3650"/>
      <w:r>
        <w:rPr>
          <w:color w:val="000000"/>
        </w:rPr>
        <w:t>建筑建造拆除碳排放</w:t>
      </w:r>
      <w:bookmarkEnd w:id="91"/>
    </w:p>
    <w:p>
      <w:pPr>
        <w:pStyle w:val="5"/>
        <w:widowControl w:val="0"/>
        <w:jc w:val="both"/>
        <w:rPr>
          <w:color w:val="000000"/>
        </w:rPr>
      </w:pPr>
      <w:bookmarkStart w:id="92" w:name="_Toc19715"/>
      <w:r>
        <w:rPr>
          <w:color w:val="000000"/>
        </w:rPr>
        <w:t>建筑建造</w:t>
      </w:r>
      <w:bookmarkEnd w:id="92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1499"/>
        <w:gridCol w:w="3163"/>
        <w:gridCol w:w="23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建造碳排放量(tCO2)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2262.65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3.99</w:t>
            </w:r>
          </w:p>
        </w:tc>
        <w:tc>
          <w:tcPr>
            <w:vAlign w:val="center"/>
          </w:tcPr>
          <w:p>
            <w:r>
              <w:t>9.028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3" w:name="_Toc31427"/>
      <w:r>
        <w:rPr>
          <w:color w:val="000000"/>
        </w:rPr>
        <w:t>建筑拆除</w:t>
      </w:r>
      <w:bookmarkEnd w:id="93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1499"/>
        <w:gridCol w:w="3163"/>
        <w:gridCol w:w="23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拆除碳排放量(tCO2)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2262.65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3.99</w:t>
            </w:r>
          </w:p>
        </w:tc>
        <w:tc>
          <w:tcPr>
            <w:vAlign w:val="center"/>
          </w:tcPr>
          <w:p>
            <w:r>
              <w:t>9.028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94" w:name="_Toc29989"/>
      <w:r>
        <w:rPr>
          <w:color w:val="000000"/>
        </w:rPr>
        <w:t>碳汇</w:t>
      </w:r>
      <w:bookmarkEnd w:id="94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2150"/>
        <w:gridCol w:w="990"/>
        <w:gridCol w:w="707"/>
        <w:gridCol w:w="16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CO2固定量kg/(㎡·a)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减碳量(tCO2)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休闲绿地</w:t>
            </w:r>
          </w:p>
        </w:tc>
        <w:tc>
          <w:tcPr>
            <w:vAlign w:val="center"/>
          </w:tcPr>
          <w:p>
            <w:r>
              <w:t>2.9628</w:t>
            </w:r>
          </w:p>
        </w:tc>
        <w:tc>
          <w:tcPr>
            <w:vAlign w:val="center"/>
          </w:tcPr>
          <w:p>
            <w:r>
              <w:t>2000</w:t>
            </w:r>
          </w:p>
        </w:tc>
        <w:tc>
          <w:tcPr>
            <w:vMerge w:val="restart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296.280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道路绿地</w:t>
            </w:r>
          </w:p>
        </w:tc>
        <w:tc>
          <w:tcPr>
            <w:vAlign w:val="center"/>
          </w:tcPr>
          <w:p>
            <w:r>
              <w:t>3.4127</w:t>
            </w:r>
          </w:p>
        </w:tc>
        <w:tc>
          <w:tcPr>
            <w:vAlign w:val="center"/>
          </w:tcPr>
          <w:p>
            <w:r>
              <w:t>1500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255.953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居住区绿地</w:t>
            </w:r>
          </w:p>
        </w:tc>
        <w:tc>
          <w:tcPr>
            <w:vAlign w:val="center"/>
          </w:tcPr>
          <w:p>
            <w:r>
              <w:t>1.1606</w:t>
            </w:r>
          </w:p>
        </w:tc>
        <w:tc>
          <w:tcPr>
            <w:vAlign w:val="center"/>
          </w:tcPr>
          <w:p>
            <w:r>
              <w:t>800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46.424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单位附属绿地</w:t>
            </w:r>
          </w:p>
        </w:tc>
        <w:tc>
          <w:tcPr>
            <w:vAlign w:val="center"/>
          </w:tcPr>
          <w:p>
            <w:r>
              <w:t>0.6125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15.313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613.970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注：碳汇的计算考虑了植物生长期的影响。</w:t>
      </w:r>
    </w:p>
    <w:p>
      <w:pPr>
        <w:pStyle w:val="4"/>
        <w:widowControl w:val="0"/>
        <w:jc w:val="both"/>
        <w:rPr>
          <w:color w:val="000000"/>
        </w:rPr>
      </w:pPr>
      <w:bookmarkStart w:id="95" w:name="_Toc30218"/>
      <w:r>
        <w:rPr>
          <w:color w:val="000000"/>
        </w:rPr>
        <w:t>建筑运行碳排放</w:t>
      </w:r>
      <w:bookmarkEnd w:id="95"/>
    </w:p>
    <w:tbl>
      <w:tblPr>
        <w:tblStyle w:val="18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3035"/>
        <w:gridCol w:w="2268"/>
        <w:gridCol w:w="213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9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3035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268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2268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2.21</w:t>
            </w:r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8.49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2268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0.83</w:t>
            </w:r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3.86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0.89</w:t>
            </w:r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1.75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268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8.76</w:t>
            </w:r>
            <w:bookmarkEnd w:id="7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10.97</w:t>
            </w:r>
            <w:bookmarkEnd w:id="8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268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0.00</w:t>
            </w:r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0.00</w:t>
            </w:r>
            <w:bookmarkEnd w:id="10"/>
          </w:p>
        </w:tc>
      </w:tr>
      <w:bookmarkEnd w:id="11"/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2268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0.78</w:t>
            </w:r>
            <w:r>
              <w:rPr>
                <w:lang w:val="en-US"/>
              </w:rPr>
              <w:t xml:space="preserve"> </w:t>
            </w:r>
            <w:bookmarkEnd w:id="13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0.00</w:t>
            </w:r>
            <w:bookmarkEnd w:id="14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035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268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无</w:t>
            </w:r>
            <w:bookmarkEnd w:id="19"/>
          </w:p>
        </w:tc>
        <w:tc>
          <w:tcPr>
            <w:tcW w:w="3035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268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0.00</w:t>
            </w:r>
            <w:bookmarkEnd w:id="20"/>
          </w:p>
        </w:tc>
        <w:tc>
          <w:tcPr>
            <w:tcW w:w="2137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0.00</w:t>
            </w:r>
            <w:bookmarkEnd w:id="21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无</w:t>
            </w:r>
            <w:bookmarkEnd w:id="28"/>
          </w:p>
        </w:tc>
        <w:tc>
          <w:tcPr>
            <w:tcW w:w="3035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0.00</w:t>
            </w:r>
            <w:bookmarkEnd w:id="29"/>
            <w:r>
              <w:rPr>
                <w:rFonts w:hint="eastAsia"/>
                <w:lang w:val="en-US"/>
              </w:rPr>
              <w:t xml:space="preserve"> </w:t>
            </w:r>
            <w:bookmarkEnd w:id="30"/>
          </w:p>
        </w:tc>
        <w:tc>
          <w:tcPr>
            <w:tcW w:w="2137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0.26</w:t>
            </w:r>
            <w:r>
              <w:rPr>
                <w:rFonts w:hint="eastAsia"/>
                <w:lang w:val="en-US"/>
              </w:rPr>
              <w:t xml:space="preserve">  (燃料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3035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268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设计建筑碳减排量kgCO2/(㎡·a)</w:t>
            </w:r>
          </w:p>
        </w:tc>
        <w:tc>
          <w:tcPr>
            <w:tcW w:w="213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参照建筑碳减排量kgCO2/(㎡·a)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035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2268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16.08</w:t>
            </w:r>
            <w:bookmarkEnd w:id="31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35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0.00</w:t>
            </w:r>
            <w:bookmarkEnd w:id="33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碳汇减碳量kgCO2(/㎡·a)</w:t>
            </w:r>
          </w:p>
        </w:tc>
        <w:tc>
          <w:tcPr>
            <w:tcW w:w="2268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5.43</w:t>
            </w:r>
            <w:bookmarkEnd w:id="35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  <w:r>
              <w:rPr>
                <w:rFonts w:hint="eastAsia"/>
                <w:lang w:val="en-US"/>
              </w:rPr>
              <w:t>kgCO2(/㎡·a)</w:t>
            </w:r>
          </w:p>
        </w:tc>
        <w:tc>
          <w:tcPr>
            <w:tcW w:w="2268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0.00</w:t>
            </w:r>
            <w:bookmarkEnd w:id="36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25.33</w:t>
            </w:r>
            <w:bookmarkEnd w:id="37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405" w:type="dxa"/>
            <w:gridSpan w:val="2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100.00</w:t>
            </w:r>
            <w:bookmarkEnd w:id="38"/>
            <w:r>
              <w:rPr>
                <w:rFonts w:hint="eastAsia"/>
                <w:lang w:val="en-US"/>
              </w:rPr>
              <w:t xml:space="preserve"> </w:t>
            </w:r>
            <w:bookmarkEnd w:id="39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相对参照建筑碳排放强度降低值 kgCO2/(m2·a)</w:t>
            </w:r>
          </w:p>
        </w:tc>
        <w:tc>
          <w:tcPr>
            <w:tcW w:w="4405" w:type="dxa"/>
            <w:gridSpan w:val="2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25.33</w:t>
            </w:r>
            <w:bookmarkEnd w:id="42"/>
            <w:r>
              <w:rPr>
                <w:rFonts w:hint="eastAsia"/>
                <w:lang w:val="en-US"/>
              </w:rPr>
              <w:t xml:space="preserve"> </w:t>
            </w:r>
            <w:bookmarkEnd w:id="44"/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  <w:jc w:val="both"/>
        <w:rPr>
          <w:color w:val="000000"/>
        </w:rPr>
      </w:pPr>
      <w:bookmarkStart w:id="96" w:name="_Toc29292"/>
      <w:r>
        <w:rPr>
          <w:color w:val="000000"/>
        </w:rPr>
        <w:t>全生命周期碳排放</w:t>
      </w:r>
      <w:bookmarkEnd w:id="96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设计建筑年碳排放量kgCO2/(㎡·a)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参照建筑碳排放量(kgCO2/㎡)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vAlign w:val="center"/>
          </w:tcPr>
          <w:p>
            <w:r>
              <w:t>17.37</w:t>
            </w:r>
          </w:p>
        </w:tc>
        <w:tc>
          <w:tcPr>
            <w:vAlign w:val="center"/>
          </w:tcPr>
          <w:p>
            <w:r>
              <w:t>17.37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vAlign w:val="center"/>
          </w:tcPr>
          <w:p>
            <w:r>
              <w:t>0.31</w:t>
            </w:r>
          </w:p>
        </w:tc>
        <w:tc>
          <w:tcPr>
            <w:vAlign w:val="center"/>
          </w:tcPr>
          <w:p>
            <w:r>
              <w:t>0.31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vAlign w:val="center"/>
          </w:tcPr>
          <w:p>
            <w:r>
              <w:t>0.08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vAlign w:val="center"/>
          </w:tcPr>
          <w:p>
            <w:r>
              <w:t>0.08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vAlign w:val="center"/>
          </w:tcPr>
          <w:p>
            <w:r>
              <w:t>5.43</w:t>
            </w:r>
          </w:p>
        </w:tc>
        <w:tc>
          <w:tcPr>
            <w:vAlign w:val="center"/>
          </w:tcPr>
          <w:p>
            <w:r>
              <w:t>25.33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17.84</w:t>
            </w:r>
          </w:p>
        </w:tc>
        <w:tc>
          <w:tcPr>
            <w:vAlign w:val="center"/>
          </w:tcPr>
          <w:p>
            <w:r>
              <w:t>43.17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降碳比例(%)</w:t>
            </w:r>
          </w:p>
        </w:tc>
        <w:tc>
          <w:tcPr>
            <w:gridSpan w:val="2"/>
            <w:vAlign w:val="center"/>
          </w:tcPr>
          <w:p>
            <w:r>
              <w:t>58.68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97" w:name="_Toc21122"/>
      <w:r>
        <w:rPr>
          <w:color w:val="000000"/>
        </w:rPr>
        <w:t>降碳措施</w:t>
      </w:r>
      <w:bookmarkEnd w:id="97"/>
    </w:p>
    <w:p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被动式设计：合理利用建筑朝向、自然通风系统和日照，减少了对机械通风和人工照明的依赖。</w:t>
      </w:r>
    </w:p>
    <w:p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形式紧凑装饰简洁：建筑形体宜规整紧凑，无大量装饰性构件。</w:t>
      </w:r>
    </w:p>
    <w:p>
      <w:pPr>
        <w:ind w:left="210" w:hanging="210" w:hangingChars="1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高效能建筑材料：使用具有高热阻、高保温性能的材料，减少了建筑物的冷热损失，降低能源消耗。</w:t>
      </w:r>
    </w:p>
    <w:bookmarkEnd w:id="2"/>
    <w:p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本地建材：优先采购本地材料，减少了建材运输碳排。</w:t>
      </w:r>
    </w:p>
    <w:bookmarkEnd w:id="3"/>
    <w:p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耐久性材料：采用高耐久性混凝土、耐候型防腐涂料等高耐久性建筑结构材料。</w:t>
      </w:r>
    </w:p>
    <w:bookmarkEnd w:id="4"/>
    <w:p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装配式构件：采用工业化内装部品进行室内装配式装修。</w:t>
      </w:r>
    </w:p>
    <w:bookmarkEnd w:id="5"/>
    <w:p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供暖空调系统：采用先进的HVAC系统，通过智能控制和优化运行策略，提高能源利用效率。</w:t>
      </w:r>
    </w:p>
    <w:bookmarkEnd w:id="6"/>
    <w:p>
      <w:pPr>
        <w:ind w:left="210" w:hanging="210" w:hangingChars="1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照明及控制策略：采用节能性电气设备及节能控制措施，其中可利用天然光的区域宜随天然光照度变化自动调节照度；门厅、大堂、电梯厅等公区范围采用夜间定时降低照度的自动控制装置；公共建筑楼梯间、走道等场所按使用需求自动开关灯或调光。</w:t>
      </w:r>
    </w:p>
    <w:p>
      <w:pPr>
        <w:ind w:left="210" w:hanging="210" w:hangingChars="1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遮阳设施：设置了可调节的内外遮阳设施，减少太阳辐射影响。</w:t>
      </w:r>
    </w:p>
    <w:bookmarkEnd w:id="9"/>
    <w:p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太阳能：在建筑设计中集成太阳能光伏板，将太阳能转化为电能供建筑使用，减少对电网依赖。</w:t>
      </w:r>
    </w:p>
    <w:p>
      <w:pPr>
        <w:ind w:left="210" w:hanging="210" w:hangingChars="1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屋顶绿化：在屋顶种植植被，不仅美化环境，还能提供隔热效果，减少建筑物的冷暖需求，从而节约能源并减少碳排放。</w:t>
      </w:r>
    </w:p>
    <w:p>
      <w:pPr>
        <w:ind w:left="210" w:hanging="210" w:hangingChars="1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场地绿化：</w:t>
      </w:r>
      <w:r>
        <w:rPr>
          <w:rFonts w:ascii="宋体" w:hAnsi="宋体" w:eastAsia="宋体"/>
        </w:rPr>
        <w:t>根据</w:t>
      </w:r>
      <w:r>
        <w:rPr>
          <w:rFonts w:hint="eastAsia" w:ascii="宋体" w:hAnsi="宋体" w:eastAsia="宋体"/>
        </w:rPr>
        <w:t>本项目的</w:t>
      </w:r>
      <w:r>
        <w:rPr>
          <w:rFonts w:ascii="宋体" w:hAnsi="宋体" w:eastAsia="宋体"/>
        </w:rPr>
        <w:t>地理位置、气候条件、土壤类型等因素，选择适宜的绿化植物和配置方式</w:t>
      </w:r>
      <w:r>
        <w:rPr>
          <w:rFonts w:hint="eastAsia" w:ascii="宋体" w:hAnsi="宋体" w:eastAsia="宋体"/>
        </w:rPr>
        <w:t>。</w:t>
      </w:r>
    </w:p>
    <w:bookmarkEnd w:id="15"/>
    <w:p>
      <w:pPr>
        <w:ind w:left="210" w:hanging="210" w:hangingChars="1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废旧材料回收：在建筑物拆除时，合理处理废旧材料，通过回收和再利用减少新建材生产过程中的能源消耗和排放。</w:t>
      </w:r>
      <w:bookmarkEnd w:id="16"/>
    </w:p>
    <w:p>
      <w:pPr>
        <w:pStyle w:val="2"/>
        <w:widowControl w:val="0"/>
        <w:jc w:val="both"/>
        <w:rPr>
          <w:color w:val="000000"/>
        </w:rPr>
      </w:pPr>
      <w:bookmarkStart w:id="98" w:name="_Toc31552"/>
      <w:r>
        <w:rPr>
          <w:color w:val="000000"/>
        </w:rPr>
        <w:t>结论</w:t>
      </w:r>
      <w:bookmarkEnd w:id="98"/>
    </w:p>
    <w:p>
      <w:pPr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>本项目</w:t>
      </w:r>
      <w:r>
        <w:t>满足</w:t>
      </w:r>
      <w:r>
        <w:rPr>
          <w:rFonts w:hint="eastAsia"/>
          <w:color w:val="000000"/>
        </w:rPr>
        <w:t>《绿色建筑评价标准》</w:t>
      </w:r>
      <w:r>
        <w:rPr>
          <w:color w:val="000000"/>
        </w:rPr>
        <w:t>(GB/T 50378-2019) (2024</w:t>
      </w:r>
      <w:r>
        <w:rPr>
          <w:rFonts w:hint="eastAsia"/>
          <w:color w:val="000000"/>
        </w:rPr>
        <w:t>年版</w:t>
      </w:r>
      <w:r>
        <w:rPr>
          <w:color w:val="000000"/>
        </w:rPr>
        <w:t>)3.2.8</w:t>
      </w:r>
      <w:r>
        <w:rPr>
          <w:rFonts w:hint="eastAsia"/>
          <w:color w:val="000000"/>
        </w:rPr>
        <w:t>条中碳减排的要求。</w:t>
      </w:r>
    </w:p>
    <w:p>
      <w:pPr>
        <w:ind w:firstLine="420"/>
      </w:pPr>
      <w:r>
        <w:rPr>
          <w:rFonts w:hint="eastAsia"/>
          <w:color w:val="000000"/>
        </w:rPr>
        <w:t>根据《绿色建筑评价标准》(GB/T 50378-2019)(2024年版)</w:t>
      </w:r>
      <w:r>
        <w:rPr>
          <w:color w:val="000000"/>
        </w:rPr>
        <w:t>9.2.7</w:t>
      </w:r>
      <w:r>
        <w:rPr>
          <w:rFonts w:hint="eastAsia"/>
          <w:color w:val="000000"/>
        </w:rPr>
        <w:t>条的要求，可得</w:t>
      </w:r>
      <w:r>
        <w:t>30</w:t>
      </w:r>
      <w:bookmarkEnd w:id="1"/>
      <w:r>
        <w:rPr>
          <w:rFonts w:hint="eastAsia"/>
          <w:color w:val="000000"/>
        </w:rPr>
        <w:t>分。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2481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headerReference r:id="rId7" w:type="first"/>
          <w:headerReference r:id="rId6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widowControl w:val="0"/>
        <w:jc w:val="both"/>
        <w:rPr>
          <w:color w:val="000000"/>
        </w:rPr>
      </w:pPr>
      <w:bookmarkStart w:id="99" w:name="_Toc3061"/>
      <w:r>
        <w:rPr>
          <w:color w:val="000000"/>
        </w:rPr>
        <w:t>附录</w:t>
      </w:r>
      <w:bookmarkEnd w:id="99"/>
    </w:p>
    <w:p>
      <w:pPr>
        <w:pStyle w:val="4"/>
        <w:widowControl w:val="0"/>
        <w:jc w:val="both"/>
        <w:rPr>
          <w:color w:val="000000"/>
        </w:rPr>
      </w:pPr>
      <w:bookmarkStart w:id="100" w:name="_Toc18235"/>
      <w:r>
        <w:rPr>
          <w:color w:val="000000"/>
        </w:rPr>
        <w:t>工作日/节假日人员逐时在室率(%)</w:t>
      </w:r>
      <w:bookmarkEnd w:id="100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r>
        <w:t>注：上行：工作日；下行：节假日</w:t>
      </w:r>
    </w:p>
    <w:p>
      <w:pPr>
        <w:pStyle w:val="4"/>
      </w:pPr>
      <w:bookmarkStart w:id="101" w:name="_Toc25254"/>
      <w:r>
        <w:t>工作日/节假日照明开关时间表(%)</w:t>
      </w:r>
      <w:bookmarkEnd w:id="101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02" w:name="_Toc10338"/>
      <w:r>
        <w:t>工作日/节假日设备逐时使用率(%)</w:t>
      </w:r>
      <w:bookmarkEnd w:id="102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03" w:name="_Toc20523"/>
      <w:r>
        <w:t>工作日/节假日空调系统运行时间表(1:开,0:关)</w:t>
      </w:r>
      <w:bookmarkEnd w:id="103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04" w:name="_Toc27399"/>
      <w:r>
        <w:t>工作日/节假日新风运行时间表(%)</w:t>
      </w:r>
      <w:bookmarkEnd w:id="104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bookmarkEnd w:id="0"/>
    </w:tbl>
    <w:p/>
    <w:p>
      <w:r>
        <w:t>注：上行：工作日；下行：节假日</w:t>
      </w:r>
    </w:p>
    <w:p/>
    <w:sectPr>
      <w:headerReference r:id="rId9" w:type="first"/>
      <w:headerReference r:id="rId8" w:type="default"/>
      <w:pgSz w:w="11906" w:h="16838"/>
      <w:pgMar w:top="1440" w:right="1418" w:bottom="1440" w:left="141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37603749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037492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84289369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89369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wMzk3MGJmNzc1NDhjMzZmOGNlZGRjNWZkNjMxNjcifQ=="/>
  </w:docVars>
  <w:rsids>
    <w:rsidRoot w:val="6ECC13D1"/>
    <w:rsid w:val="000118E3"/>
    <w:rsid w:val="00033A7A"/>
    <w:rsid w:val="00034A4F"/>
    <w:rsid w:val="00036AFE"/>
    <w:rsid w:val="00037A4C"/>
    <w:rsid w:val="0004121E"/>
    <w:rsid w:val="000450A8"/>
    <w:rsid w:val="00057DFB"/>
    <w:rsid w:val="00063C2F"/>
    <w:rsid w:val="000A0E06"/>
    <w:rsid w:val="000D5BDD"/>
    <w:rsid w:val="000E707C"/>
    <w:rsid w:val="000F4300"/>
    <w:rsid w:val="000F7EF2"/>
    <w:rsid w:val="00104C39"/>
    <w:rsid w:val="00122AE1"/>
    <w:rsid w:val="0014776A"/>
    <w:rsid w:val="00153637"/>
    <w:rsid w:val="001712D1"/>
    <w:rsid w:val="00192F0A"/>
    <w:rsid w:val="001978C5"/>
    <w:rsid w:val="00197CC7"/>
    <w:rsid w:val="001D5BEF"/>
    <w:rsid w:val="001F2EAE"/>
    <w:rsid w:val="00203A7D"/>
    <w:rsid w:val="00224252"/>
    <w:rsid w:val="00234791"/>
    <w:rsid w:val="00235D41"/>
    <w:rsid w:val="00241907"/>
    <w:rsid w:val="002555B8"/>
    <w:rsid w:val="0025677C"/>
    <w:rsid w:val="00272F04"/>
    <w:rsid w:val="002927C2"/>
    <w:rsid w:val="002B2EC4"/>
    <w:rsid w:val="002B430E"/>
    <w:rsid w:val="002C0A18"/>
    <w:rsid w:val="002F4FC9"/>
    <w:rsid w:val="002F76F2"/>
    <w:rsid w:val="0030437C"/>
    <w:rsid w:val="00306DE1"/>
    <w:rsid w:val="0031108C"/>
    <w:rsid w:val="003121F7"/>
    <w:rsid w:val="00314D29"/>
    <w:rsid w:val="00316C9C"/>
    <w:rsid w:val="00341CFB"/>
    <w:rsid w:val="00343409"/>
    <w:rsid w:val="00380EFC"/>
    <w:rsid w:val="00383B66"/>
    <w:rsid w:val="00394EE0"/>
    <w:rsid w:val="00396FF3"/>
    <w:rsid w:val="003E0BD9"/>
    <w:rsid w:val="003F5BE3"/>
    <w:rsid w:val="0045611F"/>
    <w:rsid w:val="00483CEF"/>
    <w:rsid w:val="00484061"/>
    <w:rsid w:val="0049561F"/>
    <w:rsid w:val="004C2B83"/>
    <w:rsid w:val="004D230F"/>
    <w:rsid w:val="004D449D"/>
    <w:rsid w:val="004E62DF"/>
    <w:rsid w:val="004E66E1"/>
    <w:rsid w:val="00513F23"/>
    <w:rsid w:val="00517BC7"/>
    <w:rsid w:val="005215FB"/>
    <w:rsid w:val="00534262"/>
    <w:rsid w:val="00536975"/>
    <w:rsid w:val="0056173B"/>
    <w:rsid w:val="005623D3"/>
    <w:rsid w:val="005755BA"/>
    <w:rsid w:val="005A1395"/>
    <w:rsid w:val="005A5ADF"/>
    <w:rsid w:val="005C264D"/>
    <w:rsid w:val="005C48E7"/>
    <w:rsid w:val="005D18B6"/>
    <w:rsid w:val="005E385A"/>
    <w:rsid w:val="005F23B3"/>
    <w:rsid w:val="00617E78"/>
    <w:rsid w:val="00626A3B"/>
    <w:rsid w:val="006740FD"/>
    <w:rsid w:val="00681D10"/>
    <w:rsid w:val="00694FCA"/>
    <w:rsid w:val="006A0A8B"/>
    <w:rsid w:val="006A48CE"/>
    <w:rsid w:val="006B24B5"/>
    <w:rsid w:val="006E3B8E"/>
    <w:rsid w:val="00706CDB"/>
    <w:rsid w:val="00722AC6"/>
    <w:rsid w:val="00732438"/>
    <w:rsid w:val="007429D0"/>
    <w:rsid w:val="007516D6"/>
    <w:rsid w:val="00790A96"/>
    <w:rsid w:val="007A2210"/>
    <w:rsid w:val="007B172F"/>
    <w:rsid w:val="007B5194"/>
    <w:rsid w:val="007D7FC4"/>
    <w:rsid w:val="007E29BD"/>
    <w:rsid w:val="007F1D28"/>
    <w:rsid w:val="00801421"/>
    <w:rsid w:val="00807CA3"/>
    <w:rsid w:val="00810375"/>
    <w:rsid w:val="0082048F"/>
    <w:rsid w:val="00823844"/>
    <w:rsid w:val="008244A0"/>
    <w:rsid w:val="00824A6F"/>
    <w:rsid w:val="008450AE"/>
    <w:rsid w:val="00853D5D"/>
    <w:rsid w:val="00883D6C"/>
    <w:rsid w:val="008D1660"/>
    <w:rsid w:val="008D3D30"/>
    <w:rsid w:val="0090021E"/>
    <w:rsid w:val="00900AE5"/>
    <w:rsid w:val="00902539"/>
    <w:rsid w:val="0092018E"/>
    <w:rsid w:val="00931867"/>
    <w:rsid w:val="00932BF3"/>
    <w:rsid w:val="00950666"/>
    <w:rsid w:val="00952401"/>
    <w:rsid w:val="009677EB"/>
    <w:rsid w:val="0097581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14E3A"/>
    <w:rsid w:val="00A23AC4"/>
    <w:rsid w:val="00A32590"/>
    <w:rsid w:val="00A355BD"/>
    <w:rsid w:val="00A40CD6"/>
    <w:rsid w:val="00A471F7"/>
    <w:rsid w:val="00A650AF"/>
    <w:rsid w:val="00A664C6"/>
    <w:rsid w:val="00A67DF0"/>
    <w:rsid w:val="00A8030E"/>
    <w:rsid w:val="00A86D97"/>
    <w:rsid w:val="00AA01BD"/>
    <w:rsid w:val="00AA47FE"/>
    <w:rsid w:val="00AA684C"/>
    <w:rsid w:val="00AB02C1"/>
    <w:rsid w:val="00AD3B65"/>
    <w:rsid w:val="00B10F3C"/>
    <w:rsid w:val="00B11A02"/>
    <w:rsid w:val="00B31357"/>
    <w:rsid w:val="00B34834"/>
    <w:rsid w:val="00B41640"/>
    <w:rsid w:val="00B52B26"/>
    <w:rsid w:val="00B55B22"/>
    <w:rsid w:val="00B55D3D"/>
    <w:rsid w:val="00B60476"/>
    <w:rsid w:val="00B60841"/>
    <w:rsid w:val="00B87199"/>
    <w:rsid w:val="00B87AC0"/>
    <w:rsid w:val="00BA2E58"/>
    <w:rsid w:val="00BD1714"/>
    <w:rsid w:val="00BE5164"/>
    <w:rsid w:val="00C079EA"/>
    <w:rsid w:val="00C37EE3"/>
    <w:rsid w:val="00C52ACA"/>
    <w:rsid w:val="00C63237"/>
    <w:rsid w:val="00C67778"/>
    <w:rsid w:val="00C82E0F"/>
    <w:rsid w:val="00C97E25"/>
    <w:rsid w:val="00CB1703"/>
    <w:rsid w:val="00CB5E85"/>
    <w:rsid w:val="00CD3821"/>
    <w:rsid w:val="00CE28AA"/>
    <w:rsid w:val="00CF5001"/>
    <w:rsid w:val="00D107AC"/>
    <w:rsid w:val="00D26CB3"/>
    <w:rsid w:val="00D35435"/>
    <w:rsid w:val="00D40158"/>
    <w:rsid w:val="00D43C46"/>
    <w:rsid w:val="00D61CBE"/>
    <w:rsid w:val="00D62A9A"/>
    <w:rsid w:val="00D6766A"/>
    <w:rsid w:val="00D71C55"/>
    <w:rsid w:val="00D7475F"/>
    <w:rsid w:val="00DA0BCB"/>
    <w:rsid w:val="00DA443A"/>
    <w:rsid w:val="00DA608E"/>
    <w:rsid w:val="00DB1679"/>
    <w:rsid w:val="00DB4CC2"/>
    <w:rsid w:val="00DC2F5E"/>
    <w:rsid w:val="00DC73AD"/>
    <w:rsid w:val="00DD1848"/>
    <w:rsid w:val="00DD6833"/>
    <w:rsid w:val="00DE70B5"/>
    <w:rsid w:val="00DF470C"/>
    <w:rsid w:val="00E01CCF"/>
    <w:rsid w:val="00E02354"/>
    <w:rsid w:val="00E3135C"/>
    <w:rsid w:val="00E4117B"/>
    <w:rsid w:val="00E81ACD"/>
    <w:rsid w:val="00EB2016"/>
    <w:rsid w:val="00ED2BB4"/>
    <w:rsid w:val="00ED7370"/>
    <w:rsid w:val="00ED7B1A"/>
    <w:rsid w:val="00EF3C14"/>
    <w:rsid w:val="00F04642"/>
    <w:rsid w:val="00F27361"/>
    <w:rsid w:val="00F3126A"/>
    <w:rsid w:val="00F4490D"/>
    <w:rsid w:val="00F47A9B"/>
    <w:rsid w:val="00F54441"/>
    <w:rsid w:val="00F75DD1"/>
    <w:rsid w:val="00F80609"/>
    <w:rsid w:val="00FA4B87"/>
    <w:rsid w:val="00FE49FB"/>
    <w:rsid w:val="00FE67FA"/>
    <w:rsid w:val="00FF2243"/>
    <w:rsid w:val="00FF6380"/>
    <w:rsid w:val="074B10A8"/>
    <w:rsid w:val="6ECC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6">
    <w:name w:val="页眉 字符"/>
    <w:basedOn w:val="20"/>
    <w:link w:val="15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5889\AppData\Local\Temp\tmp7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tmp75.dotx</Template>
  <Pages>25</Pages>
  <Words>10372</Words>
  <Characters>15598</Characters>
  <Lines>25</Lines>
  <Paragraphs>7</Paragraphs>
  <TotalTime>107</TotalTime>
  <ScaleCrop>false</ScaleCrop>
  <LinksUpToDate>false</LinksUpToDate>
  <CharactersWithSpaces>15776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2025-12-29T07:27:00Z</dcterms:created>
  <dc:creator>WPS_1660465809</dc:creator>
  <cp:lastModifiedBy>WPS_1660465809</cp:lastModifiedBy>
  <dcterms:modified xsi:type="dcterms:W3CDTF">2025-12-29T09:14:16Z</dcterms:modified>
  <dc:title>绿色建筑降碳措施报告书</dc:title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730E4610E682478583045BF9128DA3A0_12</vt:lpwstr>
  </property>
</Properties>
</file>