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bmp" ContentType="image/bmp"/>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46909FC">
      <w:pPr>
        <w:pStyle w:val="53"/>
      </w:pPr>
    </w:p>
    <w:p w14:paraId="61DE168F">
      <w:pPr>
        <w:pStyle w:val="53"/>
      </w:pPr>
    </w:p>
    <w:p w14:paraId="12CFEC02">
      <w:pPr>
        <w:pStyle w:val="53"/>
        <w:jc w:val="distribute"/>
        <w:rPr>
          <w:b/>
          <w:sz w:val="72"/>
          <w:szCs w:val="72"/>
        </w:rPr>
      </w:pPr>
      <w:r>
        <w:rPr>
          <w:rFonts w:hint="eastAsia"/>
          <w:b/>
          <w:sz w:val="72"/>
          <w:szCs w:val="72"/>
        </w:rPr>
        <w:t>室外风环境模拟分析报告</w:t>
      </w:r>
    </w:p>
    <w:p w14:paraId="48DC7BA8">
      <w:pPr>
        <w:pStyle w:val="57"/>
        <w:spacing w:line="400" w:lineRule="exact"/>
      </w:pPr>
    </w:p>
    <w:p w14:paraId="3EB11539">
      <w:pPr>
        <w:pStyle w:val="57"/>
        <w:rPr>
          <w:b/>
        </w:rPr>
      </w:pPr>
      <w:bookmarkStart w:id="0" w:name="项目名称"/>
    </w:p>
    <w:p w14:paraId="4B04E782">
      <w:pPr>
        <w:pStyle w:val="57"/>
        <w:rPr>
          <w:b/>
        </w:rPr>
      </w:pPr>
      <w:r>
        <w:rPr>
          <w:rFonts w:hint="eastAsia"/>
          <w:b/>
        </w:rPr>
        <w:t>设计编号：</w:t>
      </w:r>
      <w:bookmarkStart w:id="1" w:name="设计编号"/>
    </w:p>
    <w:p w14:paraId="39BBCA1C">
      <w:pPr>
        <w:pStyle w:val="57"/>
        <w:rPr>
          <w:b/>
        </w:rPr>
      </w:pPr>
    </w:p>
    <w:p w14:paraId="084E6684">
      <w:pPr>
        <w:pStyle w:val="53"/>
        <w:jc w:val="center"/>
      </w:pPr>
      <w:bookmarkStart w:id="2" w:name="二维码"/>
      <w:r>
        <w:drawing>
          <wp:inline distT="0" distB="0" distL="0" distR="0">
            <wp:extent cx="1009650" cy="1009650"/>
            <wp:effectExtent l="0" t="0" r="0" b="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7"/>
                    <pic:cNvPicPr>
                      <a:picLocks noChangeAspect="1"/>
                    </pic:cNvPicPr>
                  </pic:nvPicPr>
                  <pic:blipFill>
                    <a:blip r:embed="rId7"/>
                    <a:stretch>
                      <a:fillRect/>
                    </a:stretch>
                  </pic:blipFill>
                  <pic:spPr>
                    <a:xfrm>
                      <a:off x="0" y="0"/>
                      <a:ext cx="1009756" cy="1009756"/>
                    </a:xfrm>
                    <a:prstGeom prst="rect">
                      <a:avLst/>
                    </a:prstGeom>
                  </pic:spPr>
                </pic:pic>
              </a:graphicData>
            </a:graphic>
          </wp:inline>
        </w:drawing>
      </w:r>
    </w:p>
    <w:p w14:paraId="5C89E2B3">
      <w:pPr>
        <w:pStyle w:val="53"/>
        <w:jc w:val="center"/>
      </w:pPr>
    </w:p>
    <w:p w14:paraId="0E30E34A">
      <w:pPr>
        <w:pStyle w:val="53"/>
        <w:jc w:val="center"/>
      </w:pPr>
    </w:p>
    <w:tbl>
      <w:tblPr>
        <w:tblStyle w:val="29"/>
        <w:tblW w:w="6513"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414"/>
        <w:gridCol w:w="475"/>
        <w:gridCol w:w="4624"/>
      </w:tblGrid>
      <w:tr w14:paraId="76E3FC4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414" w:type="dxa"/>
            <w:vAlign w:val="center"/>
          </w:tcPr>
          <w:p w14:paraId="36645034">
            <w:pPr>
              <w:pStyle w:val="53"/>
              <w:spacing w:line="240" w:lineRule="auto"/>
              <w:jc w:val="distribute"/>
            </w:pPr>
            <w:r>
              <w:rPr>
                <w:rFonts w:hint="eastAsia"/>
              </w:rPr>
              <w:t>工程地点</w:t>
            </w:r>
          </w:p>
        </w:tc>
        <w:tc>
          <w:tcPr>
            <w:tcW w:w="475" w:type="dxa"/>
            <w:vAlign w:val="center"/>
          </w:tcPr>
          <w:p w14:paraId="38EB77DD">
            <w:pPr>
              <w:pStyle w:val="53"/>
              <w:spacing w:line="240" w:lineRule="auto"/>
              <w:ind w:right="-31" w:rightChars="-15"/>
              <w:jc w:val="center"/>
            </w:pPr>
            <w:r>
              <w:rPr>
                <w:rFonts w:hint="eastAsia"/>
              </w:rPr>
              <w:t>：</w:t>
            </w:r>
          </w:p>
        </w:tc>
        <w:tc>
          <w:tcPr>
            <w:tcW w:w="4624" w:type="dxa"/>
            <w:tcBorders>
              <w:bottom w:val="single" w:color="auto" w:sz="4" w:space="0"/>
            </w:tcBorders>
            <w:vAlign w:val="center"/>
          </w:tcPr>
          <w:p w14:paraId="765E4E0C">
            <w:pPr>
              <w:pStyle w:val="53"/>
              <w:spacing w:line="240" w:lineRule="auto"/>
              <w:jc w:val="center"/>
            </w:pPr>
            <w:bookmarkStart w:id="3" w:name="工程地点"/>
            <w:bookmarkStart w:id="4" w:name="项目地点"/>
            <w:r>
              <w:t>拉萨</w:t>
            </w:r>
          </w:p>
        </w:tc>
      </w:tr>
      <w:tr w14:paraId="4504A04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414" w:type="dxa"/>
            <w:vAlign w:val="center"/>
          </w:tcPr>
          <w:p w14:paraId="0D03EF7D">
            <w:pPr>
              <w:pStyle w:val="53"/>
              <w:spacing w:line="240" w:lineRule="auto"/>
              <w:jc w:val="distribute"/>
            </w:pPr>
            <w:r>
              <w:rPr>
                <w:rFonts w:hint="eastAsia"/>
              </w:rPr>
              <w:t>建设单位</w:t>
            </w:r>
          </w:p>
        </w:tc>
        <w:tc>
          <w:tcPr>
            <w:tcW w:w="475" w:type="dxa"/>
            <w:vAlign w:val="center"/>
          </w:tcPr>
          <w:p w14:paraId="7EED4799">
            <w:pPr>
              <w:pStyle w:val="53"/>
              <w:spacing w:line="240" w:lineRule="auto"/>
              <w:jc w:val="center"/>
            </w:pPr>
            <w:r>
              <w:rPr>
                <w:rFonts w:hint="eastAsia"/>
              </w:rPr>
              <w:t>：</w:t>
            </w:r>
          </w:p>
        </w:tc>
        <w:tc>
          <w:tcPr>
            <w:tcW w:w="4624" w:type="dxa"/>
            <w:tcBorders>
              <w:top w:val="single" w:color="auto" w:sz="4" w:space="0"/>
              <w:bottom w:val="single" w:color="auto" w:sz="4" w:space="0"/>
            </w:tcBorders>
            <w:vAlign w:val="center"/>
          </w:tcPr>
          <w:p w14:paraId="7A5AB525">
            <w:pPr>
              <w:pStyle w:val="53"/>
              <w:spacing w:line="240" w:lineRule="auto"/>
              <w:jc w:val="center"/>
            </w:pPr>
            <w:bookmarkStart w:id="5" w:name="建设单位"/>
          </w:p>
        </w:tc>
      </w:tr>
      <w:tr w14:paraId="2379C72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414" w:type="dxa"/>
            <w:vAlign w:val="center"/>
          </w:tcPr>
          <w:p w14:paraId="2E91CD31">
            <w:pPr>
              <w:pStyle w:val="53"/>
              <w:spacing w:line="240" w:lineRule="auto"/>
              <w:jc w:val="distribute"/>
            </w:pPr>
            <w:r>
              <w:rPr>
                <w:rFonts w:hint="eastAsia"/>
              </w:rPr>
              <w:t>设计单位</w:t>
            </w:r>
          </w:p>
        </w:tc>
        <w:tc>
          <w:tcPr>
            <w:tcW w:w="475" w:type="dxa"/>
            <w:vAlign w:val="center"/>
          </w:tcPr>
          <w:p w14:paraId="7AC5AF2E">
            <w:pPr>
              <w:pStyle w:val="53"/>
              <w:spacing w:line="240" w:lineRule="auto"/>
              <w:jc w:val="center"/>
            </w:pPr>
            <w:r>
              <w:rPr>
                <w:rFonts w:hint="eastAsia"/>
              </w:rPr>
              <w:t>：</w:t>
            </w:r>
          </w:p>
        </w:tc>
        <w:tc>
          <w:tcPr>
            <w:tcW w:w="4624" w:type="dxa"/>
            <w:tcBorders>
              <w:top w:val="single" w:color="auto" w:sz="4" w:space="0"/>
              <w:bottom w:val="single" w:color="auto" w:sz="4" w:space="0"/>
            </w:tcBorders>
            <w:vAlign w:val="center"/>
          </w:tcPr>
          <w:p w14:paraId="03F3B982">
            <w:pPr>
              <w:pStyle w:val="53"/>
              <w:spacing w:line="240" w:lineRule="auto"/>
              <w:jc w:val="center"/>
            </w:pPr>
            <w:bookmarkStart w:id="6" w:name="设计单位"/>
          </w:p>
        </w:tc>
      </w:tr>
      <w:tr w14:paraId="3616444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414" w:type="dxa"/>
            <w:vAlign w:val="center"/>
          </w:tcPr>
          <w:p w14:paraId="5065DB8E">
            <w:pPr>
              <w:pStyle w:val="53"/>
              <w:spacing w:line="240" w:lineRule="auto"/>
              <w:jc w:val="distribute"/>
            </w:pPr>
            <w:r>
              <w:rPr>
                <w:rFonts w:hint="eastAsia"/>
              </w:rPr>
              <w:t>设计人</w:t>
            </w:r>
          </w:p>
        </w:tc>
        <w:tc>
          <w:tcPr>
            <w:tcW w:w="475" w:type="dxa"/>
            <w:vAlign w:val="center"/>
          </w:tcPr>
          <w:p w14:paraId="4F5075C2">
            <w:pPr>
              <w:pStyle w:val="53"/>
              <w:spacing w:line="240" w:lineRule="auto"/>
              <w:jc w:val="center"/>
            </w:pPr>
            <w:r>
              <w:rPr>
                <w:rFonts w:hint="eastAsia"/>
              </w:rPr>
              <w:t>：</w:t>
            </w:r>
          </w:p>
        </w:tc>
        <w:tc>
          <w:tcPr>
            <w:tcW w:w="4624" w:type="dxa"/>
            <w:tcBorders>
              <w:top w:val="single" w:color="auto" w:sz="4" w:space="0"/>
              <w:bottom w:val="single" w:color="auto" w:sz="4" w:space="0"/>
            </w:tcBorders>
            <w:vAlign w:val="center"/>
          </w:tcPr>
          <w:p w14:paraId="5C7D0758">
            <w:pPr>
              <w:pStyle w:val="53"/>
              <w:spacing w:line="240" w:lineRule="auto"/>
              <w:jc w:val="center"/>
            </w:pPr>
          </w:p>
        </w:tc>
      </w:tr>
      <w:tr w14:paraId="4C232DE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414" w:type="dxa"/>
            <w:vAlign w:val="center"/>
          </w:tcPr>
          <w:p w14:paraId="61F43EF5">
            <w:pPr>
              <w:pStyle w:val="53"/>
              <w:spacing w:line="240" w:lineRule="auto"/>
              <w:jc w:val="distribute"/>
            </w:pPr>
            <w:r>
              <w:rPr>
                <w:rFonts w:hint="eastAsia"/>
              </w:rPr>
              <w:t>校对人</w:t>
            </w:r>
          </w:p>
        </w:tc>
        <w:tc>
          <w:tcPr>
            <w:tcW w:w="475" w:type="dxa"/>
            <w:vAlign w:val="center"/>
          </w:tcPr>
          <w:p w14:paraId="23F763E1">
            <w:pPr>
              <w:pStyle w:val="53"/>
              <w:spacing w:line="240" w:lineRule="auto"/>
              <w:jc w:val="center"/>
            </w:pPr>
            <w:r>
              <w:rPr>
                <w:rFonts w:hint="eastAsia"/>
              </w:rPr>
              <w:t>：</w:t>
            </w:r>
          </w:p>
        </w:tc>
        <w:tc>
          <w:tcPr>
            <w:tcW w:w="4624" w:type="dxa"/>
            <w:tcBorders>
              <w:top w:val="single" w:color="auto" w:sz="4" w:space="0"/>
              <w:bottom w:val="single" w:color="auto" w:sz="4" w:space="0"/>
            </w:tcBorders>
            <w:vAlign w:val="center"/>
          </w:tcPr>
          <w:p w14:paraId="271113D8">
            <w:pPr>
              <w:pStyle w:val="53"/>
              <w:spacing w:line="240" w:lineRule="auto"/>
              <w:jc w:val="center"/>
            </w:pPr>
          </w:p>
        </w:tc>
      </w:tr>
      <w:tr w14:paraId="08B1E62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414" w:type="dxa"/>
            <w:vAlign w:val="center"/>
          </w:tcPr>
          <w:p w14:paraId="59F89B1E">
            <w:pPr>
              <w:pStyle w:val="53"/>
              <w:spacing w:line="240" w:lineRule="auto"/>
              <w:jc w:val="distribute"/>
            </w:pPr>
            <w:r>
              <w:rPr>
                <w:rFonts w:hint="eastAsia"/>
              </w:rPr>
              <w:t>审定人</w:t>
            </w:r>
          </w:p>
        </w:tc>
        <w:tc>
          <w:tcPr>
            <w:tcW w:w="475" w:type="dxa"/>
            <w:vAlign w:val="center"/>
          </w:tcPr>
          <w:p w14:paraId="6E60347D">
            <w:pPr>
              <w:pStyle w:val="53"/>
              <w:spacing w:line="240" w:lineRule="auto"/>
              <w:jc w:val="center"/>
            </w:pPr>
            <w:r>
              <w:rPr>
                <w:rFonts w:hint="eastAsia"/>
              </w:rPr>
              <w:t>：</w:t>
            </w:r>
          </w:p>
        </w:tc>
        <w:tc>
          <w:tcPr>
            <w:tcW w:w="4624" w:type="dxa"/>
            <w:tcBorders>
              <w:top w:val="single" w:color="auto" w:sz="4" w:space="0"/>
              <w:bottom w:val="single" w:color="auto" w:sz="4" w:space="0"/>
            </w:tcBorders>
            <w:vAlign w:val="center"/>
          </w:tcPr>
          <w:p w14:paraId="15E8B223">
            <w:pPr>
              <w:pStyle w:val="53"/>
              <w:spacing w:line="240" w:lineRule="auto"/>
              <w:jc w:val="center"/>
            </w:pPr>
          </w:p>
        </w:tc>
      </w:tr>
      <w:tr w14:paraId="376251C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414" w:type="dxa"/>
            <w:vAlign w:val="center"/>
          </w:tcPr>
          <w:p w14:paraId="1A0D8952">
            <w:pPr>
              <w:pStyle w:val="53"/>
              <w:spacing w:line="240" w:lineRule="auto"/>
              <w:jc w:val="distribute"/>
            </w:pPr>
            <w:r>
              <w:rPr>
                <w:rFonts w:hint="eastAsia"/>
              </w:rPr>
              <w:t>报告日期</w:t>
            </w:r>
          </w:p>
        </w:tc>
        <w:tc>
          <w:tcPr>
            <w:tcW w:w="475" w:type="dxa"/>
            <w:vAlign w:val="center"/>
          </w:tcPr>
          <w:p w14:paraId="1402258F">
            <w:pPr>
              <w:pStyle w:val="53"/>
              <w:spacing w:line="240" w:lineRule="auto"/>
              <w:jc w:val="center"/>
            </w:pPr>
            <w:r>
              <w:rPr>
                <w:rFonts w:hint="eastAsia"/>
              </w:rPr>
              <w:t>：</w:t>
            </w:r>
          </w:p>
        </w:tc>
        <w:tc>
          <w:tcPr>
            <w:tcW w:w="4624" w:type="dxa"/>
            <w:tcBorders>
              <w:top w:val="single" w:color="auto" w:sz="4" w:space="0"/>
              <w:bottom w:val="single" w:color="auto" w:sz="4" w:space="0"/>
            </w:tcBorders>
            <w:vAlign w:val="center"/>
          </w:tcPr>
          <w:p w14:paraId="797128D2">
            <w:pPr>
              <w:pStyle w:val="53"/>
              <w:spacing w:line="240" w:lineRule="auto"/>
              <w:jc w:val="center"/>
            </w:pPr>
            <w:bookmarkStart w:id="7" w:name="报告日期"/>
            <w:r>
              <w:t>2026年01月03日</w:t>
            </w:r>
          </w:p>
        </w:tc>
      </w:tr>
    </w:tbl>
    <w:p w14:paraId="3CC0F89C"/>
    <w:p w14:paraId="25A6AE7F">
      <w:pPr>
        <w:pStyle w:val="55"/>
      </w:pPr>
    </w:p>
    <w:tbl>
      <w:tblPr>
        <w:tblStyle w:val="29"/>
        <w:tblW w:w="0" w:type="dxa"/>
        <w:tblInd w:w="108" w:type="dxa"/>
        <w:tblBorders>
          <w:top w:val="single" w:color="auto" w:sz="2"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242"/>
        <w:gridCol w:w="3143"/>
        <w:gridCol w:w="3958"/>
      </w:tblGrid>
      <w:tr w14:paraId="74570FB5">
        <w:tblPrEx>
          <w:tblBorders>
            <w:top w:val="single" w:color="auto" w:sz="2"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7" w:hRule="atLeast"/>
        </w:trPr>
        <w:tc>
          <w:tcPr>
            <w:tcW w:w="1242" w:type="dxa"/>
            <w:tcBorders>
              <w:top w:val="single" w:color="auto" w:sz="2" w:space="0"/>
              <w:left w:val="nil"/>
              <w:bottom w:val="nil"/>
              <w:right w:val="nil"/>
            </w:tcBorders>
            <w:vAlign w:val="bottom"/>
          </w:tcPr>
          <w:p w14:paraId="3E44A1D5">
            <w:pPr>
              <w:pStyle w:val="55"/>
              <w:jc w:val="distribute"/>
              <w:rPr>
                <w:szCs w:val="18"/>
              </w:rPr>
            </w:pPr>
            <w:r>
              <w:rPr>
                <w:rFonts w:hint="eastAsia"/>
                <w:szCs w:val="18"/>
              </w:rPr>
              <w:t>采用软件</w:t>
            </w:r>
          </w:p>
        </w:tc>
        <w:tc>
          <w:tcPr>
            <w:tcW w:w="3143" w:type="dxa"/>
            <w:tcBorders>
              <w:top w:val="single" w:color="auto" w:sz="2" w:space="0"/>
              <w:left w:val="nil"/>
              <w:bottom w:val="nil"/>
              <w:right w:val="nil"/>
            </w:tcBorders>
            <w:vAlign w:val="bottom"/>
          </w:tcPr>
          <w:p w14:paraId="67467B7D">
            <w:pPr>
              <w:pStyle w:val="55"/>
              <w:rPr>
                <w:szCs w:val="18"/>
              </w:rPr>
            </w:pPr>
            <w:r>
              <w:rPr>
                <w:rFonts w:hint="eastAsia"/>
                <w:szCs w:val="18"/>
              </w:rPr>
              <w:t xml:space="preserve">: </w:t>
            </w:r>
            <w:bookmarkStart w:id="8" w:name="采用软件"/>
            <w:r>
              <w:rPr>
                <w:rFonts w:hint="eastAsia"/>
                <w:szCs w:val="18"/>
              </w:rPr>
              <w:t>建筑通风Vent2025</w:t>
            </w:r>
          </w:p>
        </w:tc>
        <w:tc>
          <w:tcPr>
            <w:tcW w:w="3958" w:type="dxa"/>
            <w:vMerge w:val="restart"/>
            <w:tcBorders>
              <w:top w:val="single" w:color="auto" w:sz="2" w:space="0"/>
              <w:left w:val="nil"/>
              <w:bottom w:val="nil"/>
              <w:right w:val="nil"/>
            </w:tcBorders>
            <w:vAlign w:val="bottom"/>
          </w:tcPr>
          <w:p w14:paraId="372189A4">
            <w:pPr>
              <w:pStyle w:val="55"/>
              <w:spacing w:line="240" w:lineRule="auto"/>
              <w:ind w:firstLine="360"/>
              <w:jc w:val="right"/>
              <w:rPr>
                <w:szCs w:val="18"/>
              </w:rPr>
            </w:pPr>
            <w:r>
              <w:rPr>
                <w:szCs w:val="18"/>
                <w:lang w:val="en-US"/>
              </w:rPr>
              <w:drawing>
                <wp:inline distT="0" distB="0" distL="0" distR="0">
                  <wp:extent cx="1962150" cy="504825"/>
                  <wp:effectExtent l="0" t="0" r="0" b="952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1962150" cy="504825"/>
                          </a:xfrm>
                          <a:prstGeom prst="rect">
                            <a:avLst/>
                          </a:prstGeom>
                          <a:noFill/>
                          <a:ln>
                            <a:noFill/>
                          </a:ln>
                        </pic:spPr>
                      </pic:pic>
                    </a:graphicData>
                  </a:graphic>
                </wp:inline>
              </w:drawing>
            </w:r>
          </w:p>
        </w:tc>
      </w:tr>
      <w:tr w14:paraId="3F104697">
        <w:tblPrEx>
          <w:tblBorders>
            <w:top w:val="single" w:color="auto" w:sz="2"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7" w:hRule="atLeast"/>
        </w:trPr>
        <w:tc>
          <w:tcPr>
            <w:tcW w:w="1242" w:type="dxa"/>
            <w:tcBorders>
              <w:top w:val="nil"/>
              <w:left w:val="nil"/>
              <w:bottom w:val="nil"/>
              <w:right w:val="nil"/>
            </w:tcBorders>
            <w:vAlign w:val="bottom"/>
          </w:tcPr>
          <w:p w14:paraId="0F9783D2">
            <w:pPr>
              <w:pStyle w:val="55"/>
              <w:jc w:val="distribute"/>
              <w:rPr>
                <w:szCs w:val="18"/>
              </w:rPr>
            </w:pPr>
            <w:r>
              <w:rPr>
                <w:rFonts w:hint="eastAsia"/>
                <w:szCs w:val="18"/>
              </w:rPr>
              <w:t>软件版本</w:t>
            </w:r>
          </w:p>
        </w:tc>
        <w:tc>
          <w:tcPr>
            <w:tcW w:w="3143" w:type="dxa"/>
            <w:tcBorders>
              <w:top w:val="nil"/>
              <w:left w:val="nil"/>
              <w:bottom w:val="nil"/>
              <w:right w:val="nil"/>
            </w:tcBorders>
            <w:vAlign w:val="bottom"/>
          </w:tcPr>
          <w:p w14:paraId="1A285C0E">
            <w:pPr>
              <w:pStyle w:val="55"/>
            </w:pPr>
            <w:r>
              <w:rPr>
                <w:rFonts w:hint="eastAsia"/>
              </w:rPr>
              <w:t xml:space="preserve">: </w:t>
            </w:r>
            <w:bookmarkStart w:id="9" w:name="软件版本"/>
            <w:r>
              <w:rPr>
                <w:rFonts w:hint="eastAsia"/>
              </w:rPr>
              <w:t>20240101(SP1)</w:t>
            </w:r>
          </w:p>
        </w:tc>
        <w:tc>
          <w:tcPr>
            <w:tcW w:w="3958" w:type="dxa"/>
            <w:vMerge w:val="continue"/>
            <w:tcBorders>
              <w:top w:val="single" w:color="auto" w:sz="2" w:space="0"/>
              <w:left w:val="nil"/>
              <w:bottom w:val="nil"/>
              <w:right w:val="nil"/>
            </w:tcBorders>
            <w:vAlign w:val="center"/>
          </w:tcPr>
          <w:p w14:paraId="0CC4E017">
            <w:pPr>
              <w:spacing w:line="360" w:lineRule="exact"/>
              <w:ind w:firstLine="360"/>
              <w:rPr>
                <w:sz w:val="18"/>
                <w:szCs w:val="18"/>
              </w:rPr>
            </w:pPr>
          </w:p>
        </w:tc>
      </w:tr>
      <w:tr w14:paraId="6322C857">
        <w:tblPrEx>
          <w:tblBorders>
            <w:top w:val="single" w:color="auto" w:sz="2"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7" w:hRule="atLeast"/>
        </w:trPr>
        <w:tc>
          <w:tcPr>
            <w:tcW w:w="1242" w:type="dxa"/>
            <w:tcBorders>
              <w:top w:val="nil"/>
              <w:left w:val="nil"/>
              <w:bottom w:val="nil"/>
              <w:right w:val="nil"/>
            </w:tcBorders>
            <w:vAlign w:val="bottom"/>
          </w:tcPr>
          <w:p w14:paraId="2C48E510">
            <w:pPr>
              <w:pStyle w:val="55"/>
              <w:jc w:val="distribute"/>
              <w:rPr>
                <w:szCs w:val="18"/>
              </w:rPr>
            </w:pPr>
            <w:r>
              <w:rPr>
                <w:rFonts w:hint="eastAsia"/>
                <w:szCs w:val="18"/>
              </w:rPr>
              <w:t>正版授权码</w:t>
            </w:r>
          </w:p>
        </w:tc>
        <w:tc>
          <w:tcPr>
            <w:tcW w:w="3143" w:type="dxa"/>
            <w:tcBorders>
              <w:top w:val="nil"/>
              <w:left w:val="nil"/>
              <w:bottom w:val="nil"/>
              <w:right w:val="nil"/>
            </w:tcBorders>
            <w:vAlign w:val="bottom"/>
          </w:tcPr>
          <w:p w14:paraId="10B4C0B8">
            <w:pPr>
              <w:pStyle w:val="55"/>
              <w:rPr>
                <w:szCs w:val="18"/>
              </w:rPr>
            </w:pPr>
            <w:r>
              <w:rPr>
                <w:rFonts w:hint="eastAsia"/>
                <w:szCs w:val="18"/>
              </w:rPr>
              <w:t xml:space="preserve">: </w:t>
            </w:r>
            <w:bookmarkStart w:id="10" w:name="加密锁号"/>
            <w:r>
              <w:rPr>
                <w:rFonts w:hint="eastAsia"/>
                <w:szCs w:val="18"/>
              </w:rPr>
              <w:t>SP57932059</w:t>
            </w:r>
          </w:p>
        </w:tc>
        <w:tc>
          <w:tcPr>
            <w:tcW w:w="3958" w:type="dxa"/>
            <w:vMerge w:val="continue"/>
            <w:tcBorders>
              <w:top w:val="single" w:color="auto" w:sz="2" w:space="0"/>
              <w:left w:val="nil"/>
              <w:bottom w:val="nil"/>
              <w:right w:val="nil"/>
            </w:tcBorders>
            <w:vAlign w:val="center"/>
          </w:tcPr>
          <w:p w14:paraId="319F6247">
            <w:pPr>
              <w:spacing w:line="360" w:lineRule="exact"/>
              <w:ind w:firstLine="360"/>
              <w:rPr>
                <w:sz w:val="18"/>
                <w:szCs w:val="18"/>
              </w:rPr>
            </w:pPr>
          </w:p>
        </w:tc>
      </w:tr>
      <w:tr w14:paraId="59996FF2">
        <w:tblPrEx>
          <w:tblBorders>
            <w:top w:val="single" w:color="auto" w:sz="2"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7" w:hRule="atLeast"/>
        </w:trPr>
        <w:tc>
          <w:tcPr>
            <w:tcW w:w="1242" w:type="dxa"/>
            <w:tcBorders>
              <w:top w:val="nil"/>
              <w:left w:val="nil"/>
              <w:bottom w:val="nil"/>
              <w:right w:val="nil"/>
            </w:tcBorders>
            <w:vAlign w:val="bottom"/>
          </w:tcPr>
          <w:p w14:paraId="119332F9">
            <w:pPr>
              <w:pStyle w:val="55"/>
              <w:jc w:val="distribute"/>
              <w:rPr>
                <w:szCs w:val="18"/>
              </w:rPr>
            </w:pPr>
            <w:r>
              <w:rPr>
                <w:rFonts w:hint="eastAsia"/>
                <w:szCs w:val="18"/>
              </w:rPr>
              <w:t>研发单位</w:t>
            </w:r>
          </w:p>
        </w:tc>
        <w:tc>
          <w:tcPr>
            <w:tcW w:w="3143" w:type="dxa"/>
            <w:tcBorders>
              <w:top w:val="nil"/>
              <w:left w:val="nil"/>
              <w:bottom w:val="nil"/>
              <w:right w:val="nil"/>
            </w:tcBorders>
            <w:vAlign w:val="bottom"/>
          </w:tcPr>
          <w:p w14:paraId="49611D90">
            <w:pPr>
              <w:pStyle w:val="55"/>
              <w:rPr>
                <w:szCs w:val="18"/>
              </w:rPr>
            </w:pPr>
            <w:r>
              <w:rPr>
                <w:rFonts w:hint="eastAsia"/>
                <w:szCs w:val="18"/>
              </w:rPr>
              <w:t>: 北京绿建软件股份有限公司</w:t>
            </w:r>
          </w:p>
        </w:tc>
        <w:tc>
          <w:tcPr>
            <w:tcW w:w="3958" w:type="dxa"/>
            <w:vMerge w:val="continue"/>
            <w:tcBorders>
              <w:top w:val="single" w:color="auto" w:sz="2" w:space="0"/>
              <w:left w:val="nil"/>
              <w:bottom w:val="nil"/>
              <w:right w:val="nil"/>
            </w:tcBorders>
            <w:vAlign w:val="center"/>
          </w:tcPr>
          <w:p w14:paraId="580E8803">
            <w:pPr>
              <w:spacing w:line="360" w:lineRule="exact"/>
              <w:ind w:firstLine="360"/>
              <w:rPr>
                <w:sz w:val="18"/>
                <w:szCs w:val="18"/>
              </w:rPr>
            </w:pPr>
          </w:p>
        </w:tc>
      </w:tr>
    </w:tbl>
    <w:p w14:paraId="3B539CF9">
      <w:pPr>
        <w:jc w:val="center"/>
        <w:rPr>
          <w:b/>
          <w:bCs/>
          <w:sz w:val="32"/>
          <w:szCs w:val="32"/>
        </w:rPr>
      </w:pPr>
      <w:r>
        <w:rPr>
          <w:b/>
          <w:bCs/>
          <w:sz w:val="28"/>
          <w:szCs w:val="32"/>
        </w:rPr>
        <w:br w:type="page"/>
      </w:r>
      <w:r>
        <w:rPr>
          <w:rFonts w:hint="eastAsia"/>
          <w:b/>
          <w:bCs/>
          <w:sz w:val="28"/>
          <w:szCs w:val="32"/>
        </w:rPr>
        <w:t>目  录</w:t>
      </w:r>
    </w:p>
    <w:p w14:paraId="42492AC1">
      <w:pPr>
        <w:pStyle w:val="22"/>
        <w:tabs>
          <w:tab w:val="right" w:leader="dot" w:pos="0"/>
        </w:tabs>
      </w:pPr>
      <w:bookmarkStart w:id="11" w:name="目录"/>
      <w:r>
        <w:rPr>
          <w:rFonts w:ascii="微软雅黑" w:hAnsi="微软雅黑"/>
          <w:caps/>
        </w:rPr>
        <w:fldChar w:fldCharType="begin"/>
      </w:r>
      <w:r>
        <w:rPr>
          <w:rFonts w:ascii="微软雅黑" w:hAnsi="微软雅黑"/>
          <w:caps/>
        </w:rPr>
        <w:instrText xml:space="preserve"> TOC \o "1-2" \h \z \u </w:instrText>
      </w:r>
      <w:r>
        <w:rPr>
          <w:rFonts w:ascii="微软雅黑" w:hAnsi="微软雅黑"/>
          <w:caps/>
        </w:rPr>
        <w:fldChar w:fldCharType="separate"/>
      </w:r>
      <w:r>
        <w:rPr>
          <w:rFonts w:ascii="微软雅黑" w:hAnsi="微软雅黑"/>
          <w:caps/>
        </w:rPr>
        <w:fldChar w:fldCharType="begin"/>
      </w:r>
      <w:r>
        <w:rPr>
          <w:rFonts w:ascii="微软雅黑" w:hAnsi="微软雅黑"/>
          <w:caps/>
        </w:rPr>
        <w:instrText xml:space="preserve"> HYPERLINK \l _Toc13523 </w:instrText>
      </w:r>
      <w:r>
        <w:rPr>
          <w:rFonts w:ascii="微软雅黑" w:hAnsi="微软雅黑"/>
          <w:caps/>
        </w:rPr>
        <w:fldChar w:fldCharType="separate"/>
      </w:r>
      <w:r>
        <w:rPr>
          <w:rFonts w:hint="eastAsia" w:ascii="微软雅黑" w:hAnsi="微软雅黑" w:eastAsia="微软雅黑"/>
        </w:rPr>
        <w:t xml:space="preserve">1 </w:t>
      </w:r>
      <w:r>
        <w:rPr>
          <w:rFonts w:hint="eastAsia"/>
        </w:rPr>
        <w:t>项目概况</w:t>
      </w:r>
      <w:r>
        <w:tab/>
      </w:r>
      <w:r>
        <w:fldChar w:fldCharType="begin"/>
      </w:r>
      <w:r>
        <w:instrText xml:space="preserve"> PAGEREF _Toc13523 \h </w:instrText>
      </w:r>
      <w:r>
        <w:fldChar w:fldCharType="separate"/>
      </w:r>
      <w:r>
        <w:t>3</w:t>
      </w:r>
      <w:r>
        <w:fldChar w:fldCharType="end"/>
      </w:r>
      <w:r>
        <w:rPr>
          <w:rFonts w:ascii="微软雅黑" w:hAnsi="微软雅黑"/>
          <w:caps/>
        </w:rPr>
        <w:fldChar w:fldCharType="end"/>
      </w:r>
    </w:p>
    <w:p w14:paraId="5FD0BF98">
      <w:pPr>
        <w:pStyle w:val="25"/>
        <w:tabs>
          <w:tab w:val="right" w:leader="dot" w:pos="0"/>
        </w:tabs>
      </w:pPr>
      <w:r>
        <w:rPr>
          <w:rFonts w:ascii="微软雅黑" w:hAnsi="微软雅黑"/>
          <w:caps/>
        </w:rPr>
        <w:fldChar w:fldCharType="begin"/>
      </w:r>
      <w:r>
        <w:rPr>
          <w:rFonts w:ascii="微软雅黑" w:hAnsi="微软雅黑"/>
          <w:caps/>
        </w:rPr>
        <w:instrText xml:space="preserve"> HYPERLINK \l _Toc18923 </w:instrText>
      </w:r>
      <w:r>
        <w:rPr>
          <w:rFonts w:ascii="微软雅黑" w:hAnsi="微软雅黑"/>
          <w:caps/>
        </w:rPr>
        <w:fldChar w:fldCharType="separate"/>
      </w:r>
      <w:r>
        <w:rPr>
          <w:rFonts w:hint="eastAsia" w:ascii="微软雅黑" w:hAnsi="微软雅黑" w:eastAsia="微软雅黑"/>
          <w:lang w:val="en-GB"/>
        </w:rPr>
        <w:t xml:space="preserve">1.1 </w:t>
      </w:r>
      <w:r>
        <w:rPr>
          <w:rFonts w:hint="eastAsia"/>
        </w:rPr>
        <w:t>总</w:t>
      </w:r>
      <w:r>
        <w:t>平面图</w:t>
      </w:r>
      <w:r>
        <w:tab/>
      </w:r>
      <w:r>
        <w:fldChar w:fldCharType="begin"/>
      </w:r>
      <w:r>
        <w:instrText xml:space="preserve"> PAGEREF _Toc18923 \h </w:instrText>
      </w:r>
      <w:r>
        <w:fldChar w:fldCharType="separate"/>
      </w:r>
      <w:r>
        <w:t>3</w:t>
      </w:r>
      <w:r>
        <w:fldChar w:fldCharType="end"/>
      </w:r>
      <w:r>
        <w:rPr>
          <w:rFonts w:ascii="微软雅黑" w:hAnsi="微软雅黑"/>
          <w:caps/>
        </w:rPr>
        <w:fldChar w:fldCharType="end"/>
      </w:r>
    </w:p>
    <w:p w14:paraId="5E4A5D92">
      <w:pPr>
        <w:pStyle w:val="25"/>
        <w:tabs>
          <w:tab w:val="right" w:leader="dot" w:pos="0"/>
        </w:tabs>
      </w:pPr>
      <w:r>
        <w:rPr>
          <w:rFonts w:ascii="微软雅黑" w:hAnsi="微软雅黑"/>
          <w:caps/>
        </w:rPr>
        <w:fldChar w:fldCharType="begin"/>
      </w:r>
      <w:r>
        <w:rPr>
          <w:rFonts w:ascii="微软雅黑" w:hAnsi="微软雅黑"/>
          <w:caps/>
        </w:rPr>
        <w:instrText xml:space="preserve"> HYPERLINK \l _Toc14790 </w:instrText>
      </w:r>
      <w:r>
        <w:rPr>
          <w:rFonts w:ascii="微软雅黑" w:hAnsi="微软雅黑"/>
          <w:caps/>
        </w:rPr>
        <w:fldChar w:fldCharType="separate"/>
      </w:r>
      <w:r>
        <w:rPr>
          <w:rFonts w:hint="eastAsia" w:ascii="微软雅黑" w:hAnsi="微软雅黑" w:eastAsia="微软雅黑"/>
          <w:lang w:val="en-GB"/>
        </w:rPr>
        <w:t xml:space="preserve">1.2 </w:t>
      </w:r>
      <w:r>
        <w:rPr>
          <w:rFonts w:hint="eastAsia"/>
        </w:rPr>
        <w:t>三</w:t>
      </w:r>
      <w:r>
        <w:t>维视图</w:t>
      </w:r>
      <w:r>
        <w:tab/>
      </w:r>
      <w:r>
        <w:fldChar w:fldCharType="begin"/>
      </w:r>
      <w:r>
        <w:instrText xml:space="preserve"> PAGEREF _Toc14790 \h </w:instrText>
      </w:r>
      <w:r>
        <w:fldChar w:fldCharType="separate"/>
      </w:r>
      <w:r>
        <w:t>3</w:t>
      </w:r>
      <w:r>
        <w:fldChar w:fldCharType="end"/>
      </w:r>
      <w:r>
        <w:rPr>
          <w:rFonts w:ascii="微软雅黑" w:hAnsi="微软雅黑"/>
          <w:caps/>
        </w:rPr>
        <w:fldChar w:fldCharType="end"/>
      </w:r>
    </w:p>
    <w:p w14:paraId="36E35F8B">
      <w:pPr>
        <w:pStyle w:val="22"/>
        <w:tabs>
          <w:tab w:val="right" w:leader="dot" w:pos="0"/>
        </w:tabs>
      </w:pPr>
      <w:r>
        <w:rPr>
          <w:rFonts w:ascii="微软雅黑" w:hAnsi="微软雅黑"/>
          <w:caps/>
        </w:rPr>
        <w:fldChar w:fldCharType="begin"/>
      </w:r>
      <w:r>
        <w:rPr>
          <w:rFonts w:ascii="微软雅黑" w:hAnsi="微软雅黑"/>
          <w:caps/>
        </w:rPr>
        <w:instrText xml:space="preserve"> HYPERLINK \l _Toc16447 </w:instrText>
      </w:r>
      <w:r>
        <w:rPr>
          <w:rFonts w:ascii="微软雅黑" w:hAnsi="微软雅黑"/>
          <w:caps/>
        </w:rPr>
        <w:fldChar w:fldCharType="separate"/>
      </w:r>
      <w:r>
        <w:rPr>
          <w:rFonts w:hint="eastAsia" w:ascii="微软雅黑" w:hAnsi="微软雅黑" w:eastAsia="微软雅黑"/>
        </w:rPr>
        <w:t xml:space="preserve">2 </w:t>
      </w:r>
      <w:r>
        <w:rPr>
          <w:rFonts w:hint="eastAsia"/>
        </w:rPr>
        <w:t>计算</w:t>
      </w:r>
      <w:r>
        <w:t>依据</w:t>
      </w:r>
      <w:r>
        <w:tab/>
      </w:r>
      <w:r>
        <w:fldChar w:fldCharType="begin"/>
      </w:r>
      <w:r>
        <w:instrText xml:space="preserve"> PAGEREF _Toc16447 \h </w:instrText>
      </w:r>
      <w:r>
        <w:fldChar w:fldCharType="separate"/>
      </w:r>
      <w:r>
        <w:t>4</w:t>
      </w:r>
      <w:r>
        <w:fldChar w:fldCharType="end"/>
      </w:r>
      <w:r>
        <w:rPr>
          <w:rFonts w:ascii="微软雅黑" w:hAnsi="微软雅黑"/>
          <w:caps/>
        </w:rPr>
        <w:fldChar w:fldCharType="end"/>
      </w:r>
    </w:p>
    <w:p w14:paraId="45936852">
      <w:pPr>
        <w:pStyle w:val="22"/>
        <w:tabs>
          <w:tab w:val="right" w:leader="dot" w:pos="0"/>
        </w:tabs>
      </w:pPr>
      <w:r>
        <w:rPr>
          <w:rFonts w:ascii="微软雅黑" w:hAnsi="微软雅黑"/>
          <w:caps/>
        </w:rPr>
        <w:fldChar w:fldCharType="begin"/>
      </w:r>
      <w:r>
        <w:rPr>
          <w:rFonts w:ascii="微软雅黑" w:hAnsi="微软雅黑"/>
          <w:caps/>
        </w:rPr>
        <w:instrText xml:space="preserve"> HYPERLINK \l _Toc16486 </w:instrText>
      </w:r>
      <w:r>
        <w:rPr>
          <w:rFonts w:ascii="微软雅黑" w:hAnsi="微软雅黑"/>
          <w:caps/>
        </w:rPr>
        <w:fldChar w:fldCharType="separate"/>
      </w:r>
      <w:r>
        <w:rPr>
          <w:rFonts w:hint="eastAsia" w:ascii="微软雅黑" w:hAnsi="微软雅黑" w:eastAsia="微软雅黑"/>
        </w:rPr>
        <w:t xml:space="preserve">3 </w:t>
      </w:r>
      <w:r>
        <w:rPr>
          <w:rFonts w:hint="eastAsia"/>
        </w:rPr>
        <w:t>参考</w:t>
      </w:r>
      <w:r>
        <w:t>标准</w:t>
      </w:r>
      <w:r>
        <w:tab/>
      </w:r>
      <w:r>
        <w:fldChar w:fldCharType="begin"/>
      </w:r>
      <w:r>
        <w:instrText xml:space="preserve"> PAGEREF _Toc16486 \h </w:instrText>
      </w:r>
      <w:r>
        <w:fldChar w:fldCharType="separate"/>
      </w:r>
      <w:r>
        <w:t>4</w:t>
      </w:r>
      <w:r>
        <w:fldChar w:fldCharType="end"/>
      </w:r>
      <w:r>
        <w:rPr>
          <w:rFonts w:ascii="微软雅黑" w:hAnsi="微软雅黑"/>
          <w:caps/>
        </w:rPr>
        <w:fldChar w:fldCharType="end"/>
      </w:r>
    </w:p>
    <w:p w14:paraId="2A5D724B">
      <w:pPr>
        <w:pStyle w:val="22"/>
        <w:tabs>
          <w:tab w:val="right" w:leader="dot" w:pos="0"/>
        </w:tabs>
      </w:pPr>
      <w:r>
        <w:rPr>
          <w:rFonts w:ascii="微软雅黑" w:hAnsi="微软雅黑"/>
          <w:caps/>
        </w:rPr>
        <w:fldChar w:fldCharType="begin"/>
      </w:r>
      <w:r>
        <w:rPr>
          <w:rFonts w:ascii="微软雅黑" w:hAnsi="微软雅黑"/>
          <w:caps/>
        </w:rPr>
        <w:instrText xml:space="preserve"> HYPERLINK \l _Toc1065 </w:instrText>
      </w:r>
      <w:r>
        <w:rPr>
          <w:rFonts w:ascii="微软雅黑" w:hAnsi="微软雅黑"/>
          <w:caps/>
        </w:rPr>
        <w:fldChar w:fldCharType="separate"/>
      </w:r>
      <w:r>
        <w:rPr>
          <w:rFonts w:hint="eastAsia" w:ascii="微软雅黑" w:hAnsi="微软雅黑" w:eastAsia="微软雅黑"/>
        </w:rPr>
        <w:t xml:space="preserve">4 </w:t>
      </w:r>
      <w:r>
        <w:rPr>
          <w:rFonts w:hint="eastAsia"/>
        </w:rPr>
        <w:t>计算原理</w:t>
      </w:r>
      <w:r>
        <w:tab/>
      </w:r>
      <w:r>
        <w:fldChar w:fldCharType="begin"/>
      </w:r>
      <w:r>
        <w:instrText xml:space="preserve"> PAGEREF _Toc1065 \h </w:instrText>
      </w:r>
      <w:r>
        <w:fldChar w:fldCharType="separate"/>
      </w:r>
      <w:r>
        <w:t>5</w:t>
      </w:r>
      <w:r>
        <w:fldChar w:fldCharType="end"/>
      </w:r>
      <w:r>
        <w:rPr>
          <w:rFonts w:ascii="微软雅黑" w:hAnsi="微软雅黑"/>
          <w:caps/>
        </w:rPr>
        <w:fldChar w:fldCharType="end"/>
      </w:r>
    </w:p>
    <w:p w14:paraId="63D02441">
      <w:pPr>
        <w:pStyle w:val="25"/>
        <w:tabs>
          <w:tab w:val="right" w:leader="dot" w:pos="0"/>
        </w:tabs>
      </w:pPr>
      <w:r>
        <w:rPr>
          <w:rFonts w:ascii="微软雅黑" w:hAnsi="微软雅黑"/>
          <w:caps/>
        </w:rPr>
        <w:fldChar w:fldCharType="begin"/>
      </w:r>
      <w:r>
        <w:rPr>
          <w:rFonts w:ascii="微软雅黑" w:hAnsi="微软雅黑"/>
          <w:caps/>
        </w:rPr>
        <w:instrText xml:space="preserve"> HYPERLINK \l _Toc12139 </w:instrText>
      </w:r>
      <w:r>
        <w:rPr>
          <w:rFonts w:ascii="微软雅黑" w:hAnsi="微软雅黑"/>
          <w:caps/>
        </w:rPr>
        <w:fldChar w:fldCharType="separate"/>
      </w:r>
      <w:r>
        <w:rPr>
          <w:rFonts w:hint="eastAsia" w:ascii="微软雅黑" w:hAnsi="微软雅黑" w:eastAsia="微软雅黑"/>
          <w:lang w:val="en-GB"/>
        </w:rPr>
        <w:t xml:space="preserve">4.1 </w:t>
      </w:r>
      <w:r>
        <w:rPr>
          <w:rFonts w:hint="eastAsia"/>
        </w:rPr>
        <w:t>风场计算域</w:t>
      </w:r>
      <w:r>
        <w:tab/>
      </w:r>
      <w:r>
        <w:fldChar w:fldCharType="begin"/>
      </w:r>
      <w:r>
        <w:instrText xml:space="preserve"> PAGEREF _Toc12139 \h </w:instrText>
      </w:r>
      <w:r>
        <w:fldChar w:fldCharType="separate"/>
      </w:r>
      <w:r>
        <w:t>5</w:t>
      </w:r>
      <w:r>
        <w:fldChar w:fldCharType="end"/>
      </w:r>
      <w:r>
        <w:rPr>
          <w:rFonts w:ascii="微软雅黑" w:hAnsi="微软雅黑"/>
          <w:caps/>
        </w:rPr>
        <w:fldChar w:fldCharType="end"/>
      </w:r>
    </w:p>
    <w:p w14:paraId="25E07410">
      <w:pPr>
        <w:pStyle w:val="25"/>
        <w:tabs>
          <w:tab w:val="right" w:leader="dot" w:pos="0"/>
        </w:tabs>
      </w:pPr>
      <w:r>
        <w:rPr>
          <w:rFonts w:ascii="微软雅黑" w:hAnsi="微软雅黑"/>
          <w:caps/>
        </w:rPr>
        <w:fldChar w:fldCharType="begin"/>
      </w:r>
      <w:r>
        <w:rPr>
          <w:rFonts w:ascii="微软雅黑" w:hAnsi="微软雅黑"/>
          <w:caps/>
        </w:rPr>
        <w:instrText xml:space="preserve"> HYPERLINK \l _Toc16501 </w:instrText>
      </w:r>
      <w:r>
        <w:rPr>
          <w:rFonts w:ascii="微软雅黑" w:hAnsi="微软雅黑"/>
          <w:caps/>
        </w:rPr>
        <w:fldChar w:fldCharType="separate"/>
      </w:r>
      <w:r>
        <w:rPr>
          <w:rFonts w:hint="eastAsia" w:ascii="微软雅黑" w:hAnsi="微软雅黑" w:eastAsia="微软雅黑"/>
          <w:lang w:val="en-GB"/>
        </w:rPr>
        <w:t xml:space="preserve">4.2 </w:t>
      </w:r>
      <w:r>
        <w:rPr>
          <w:rFonts w:hint="eastAsia"/>
        </w:rPr>
        <w:t>网格划分</w:t>
      </w:r>
      <w:r>
        <w:tab/>
      </w:r>
      <w:r>
        <w:fldChar w:fldCharType="begin"/>
      </w:r>
      <w:r>
        <w:instrText xml:space="preserve"> PAGEREF _Toc16501 \h </w:instrText>
      </w:r>
      <w:r>
        <w:fldChar w:fldCharType="separate"/>
      </w:r>
      <w:r>
        <w:t>7</w:t>
      </w:r>
      <w:r>
        <w:fldChar w:fldCharType="end"/>
      </w:r>
      <w:r>
        <w:rPr>
          <w:rFonts w:ascii="微软雅黑" w:hAnsi="微软雅黑"/>
          <w:caps/>
        </w:rPr>
        <w:fldChar w:fldCharType="end"/>
      </w:r>
    </w:p>
    <w:p w14:paraId="088F0F26">
      <w:pPr>
        <w:pStyle w:val="25"/>
        <w:tabs>
          <w:tab w:val="right" w:leader="dot" w:pos="0"/>
        </w:tabs>
      </w:pPr>
      <w:r>
        <w:rPr>
          <w:rFonts w:ascii="微软雅黑" w:hAnsi="微软雅黑"/>
          <w:caps/>
        </w:rPr>
        <w:fldChar w:fldCharType="begin"/>
      </w:r>
      <w:r>
        <w:rPr>
          <w:rFonts w:ascii="微软雅黑" w:hAnsi="微软雅黑"/>
          <w:caps/>
        </w:rPr>
        <w:instrText xml:space="preserve"> HYPERLINK \l _Toc12696 </w:instrText>
      </w:r>
      <w:r>
        <w:rPr>
          <w:rFonts w:ascii="微软雅黑" w:hAnsi="微软雅黑"/>
          <w:caps/>
        </w:rPr>
        <w:fldChar w:fldCharType="separate"/>
      </w:r>
      <w:r>
        <w:rPr>
          <w:rFonts w:hint="eastAsia" w:ascii="微软雅黑" w:hAnsi="微软雅黑" w:eastAsia="微软雅黑"/>
          <w:lang w:val="en-GB"/>
        </w:rPr>
        <w:t xml:space="preserve">4.3 </w:t>
      </w:r>
      <w:r>
        <w:rPr>
          <w:rFonts w:hint="eastAsia"/>
        </w:rPr>
        <w:t>边界条件</w:t>
      </w:r>
      <w:r>
        <w:tab/>
      </w:r>
      <w:r>
        <w:fldChar w:fldCharType="begin"/>
      </w:r>
      <w:r>
        <w:instrText xml:space="preserve"> PAGEREF _Toc12696 \h </w:instrText>
      </w:r>
      <w:r>
        <w:fldChar w:fldCharType="separate"/>
      </w:r>
      <w:r>
        <w:t>11</w:t>
      </w:r>
      <w:r>
        <w:fldChar w:fldCharType="end"/>
      </w:r>
      <w:r>
        <w:rPr>
          <w:rFonts w:ascii="微软雅黑" w:hAnsi="微软雅黑"/>
          <w:caps/>
        </w:rPr>
        <w:fldChar w:fldCharType="end"/>
      </w:r>
    </w:p>
    <w:p w14:paraId="32DC962A">
      <w:pPr>
        <w:pStyle w:val="25"/>
        <w:tabs>
          <w:tab w:val="right" w:leader="dot" w:pos="0"/>
        </w:tabs>
      </w:pPr>
      <w:r>
        <w:rPr>
          <w:rFonts w:ascii="微软雅黑" w:hAnsi="微软雅黑"/>
          <w:caps/>
        </w:rPr>
        <w:fldChar w:fldCharType="begin"/>
      </w:r>
      <w:r>
        <w:rPr>
          <w:rFonts w:ascii="微软雅黑" w:hAnsi="微软雅黑"/>
          <w:caps/>
        </w:rPr>
        <w:instrText xml:space="preserve"> HYPERLINK \l _Toc7002 </w:instrText>
      </w:r>
      <w:r>
        <w:rPr>
          <w:rFonts w:ascii="微软雅黑" w:hAnsi="微软雅黑"/>
          <w:caps/>
        </w:rPr>
        <w:fldChar w:fldCharType="separate"/>
      </w:r>
      <w:r>
        <w:rPr>
          <w:rFonts w:hint="eastAsia" w:ascii="微软雅黑" w:hAnsi="微软雅黑" w:eastAsia="微软雅黑"/>
          <w:lang w:val="en-GB"/>
        </w:rPr>
        <w:t xml:space="preserve">4.4 </w:t>
      </w:r>
      <w:r>
        <w:rPr>
          <w:rFonts w:hint="eastAsia"/>
        </w:rPr>
        <w:t>湍流模型</w:t>
      </w:r>
      <w:r>
        <w:tab/>
      </w:r>
      <w:r>
        <w:fldChar w:fldCharType="begin"/>
      </w:r>
      <w:r>
        <w:instrText xml:space="preserve"> PAGEREF _Toc7002 \h </w:instrText>
      </w:r>
      <w:r>
        <w:fldChar w:fldCharType="separate"/>
      </w:r>
      <w:r>
        <w:t>13</w:t>
      </w:r>
      <w:r>
        <w:fldChar w:fldCharType="end"/>
      </w:r>
      <w:r>
        <w:rPr>
          <w:rFonts w:ascii="微软雅黑" w:hAnsi="微软雅黑"/>
          <w:caps/>
        </w:rPr>
        <w:fldChar w:fldCharType="end"/>
      </w:r>
    </w:p>
    <w:p w14:paraId="613FE217">
      <w:pPr>
        <w:pStyle w:val="25"/>
        <w:tabs>
          <w:tab w:val="right" w:leader="dot" w:pos="0"/>
        </w:tabs>
      </w:pPr>
      <w:r>
        <w:rPr>
          <w:rFonts w:ascii="微软雅黑" w:hAnsi="微软雅黑"/>
          <w:caps/>
        </w:rPr>
        <w:fldChar w:fldCharType="begin"/>
      </w:r>
      <w:r>
        <w:rPr>
          <w:rFonts w:ascii="微软雅黑" w:hAnsi="微软雅黑"/>
          <w:caps/>
        </w:rPr>
        <w:instrText xml:space="preserve"> HYPERLINK \l _Toc26819 </w:instrText>
      </w:r>
      <w:r>
        <w:rPr>
          <w:rFonts w:ascii="微软雅黑" w:hAnsi="微软雅黑"/>
          <w:caps/>
        </w:rPr>
        <w:fldChar w:fldCharType="separate"/>
      </w:r>
      <w:r>
        <w:rPr>
          <w:rFonts w:hint="eastAsia" w:ascii="微软雅黑" w:hAnsi="微软雅黑" w:eastAsia="微软雅黑"/>
          <w:lang w:val="en-GB"/>
        </w:rPr>
        <w:t xml:space="preserve">4.5 </w:t>
      </w:r>
      <w:r>
        <w:rPr>
          <w:rFonts w:hint="eastAsia"/>
        </w:rPr>
        <w:t>求解计算</w:t>
      </w:r>
      <w:r>
        <w:tab/>
      </w:r>
      <w:r>
        <w:fldChar w:fldCharType="begin"/>
      </w:r>
      <w:r>
        <w:instrText xml:space="preserve"> PAGEREF _Toc26819 \h </w:instrText>
      </w:r>
      <w:r>
        <w:fldChar w:fldCharType="separate"/>
      </w:r>
      <w:r>
        <w:t>13</w:t>
      </w:r>
      <w:r>
        <w:fldChar w:fldCharType="end"/>
      </w:r>
      <w:r>
        <w:rPr>
          <w:rFonts w:ascii="微软雅黑" w:hAnsi="微软雅黑"/>
          <w:caps/>
        </w:rPr>
        <w:fldChar w:fldCharType="end"/>
      </w:r>
    </w:p>
    <w:p w14:paraId="1F1FA53D">
      <w:pPr>
        <w:pStyle w:val="25"/>
        <w:tabs>
          <w:tab w:val="right" w:leader="dot" w:pos="0"/>
        </w:tabs>
      </w:pPr>
      <w:r>
        <w:rPr>
          <w:rFonts w:ascii="微软雅黑" w:hAnsi="微软雅黑"/>
          <w:caps/>
        </w:rPr>
        <w:fldChar w:fldCharType="begin"/>
      </w:r>
      <w:r>
        <w:rPr>
          <w:rFonts w:ascii="微软雅黑" w:hAnsi="微软雅黑"/>
          <w:caps/>
        </w:rPr>
        <w:instrText xml:space="preserve"> HYPERLINK \l _Toc23018 </w:instrText>
      </w:r>
      <w:r>
        <w:rPr>
          <w:rFonts w:ascii="微软雅黑" w:hAnsi="微软雅黑"/>
          <w:caps/>
        </w:rPr>
        <w:fldChar w:fldCharType="separate"/>
      </w:r>
      <w:r>
        <w:rPr>
          <w:rFonts w:hint="eastAsia" w:ascii="微软雅黑" w:hAnsi="微软雅黑" w:eastAsia="微软雅黑"/>
          <w:lang w:val="en-GB"/>
        </w:rPr>
        <w:t xml:space="preserve">4.6 </w:t>
      </w:r>
      <w:r>
        <w:rPr>
          <w:rFonts w:hint="eastAsia"/>
        </w:rPr>
        <w:t>风速放大系数计算</w:t>
      </w:r>
      <w:r>
        <w:tab/>
      </w:r>
      <w:r>
        <w:fldChar w:fldCharType="begin"/>
      </w:r>
      <w:r>
        <w:instrText xml:space="preserve"> PAGEREF _Toc23018 \h </w:instrText>
      </w:r>
      <w:r>
        <w:fldChar w:fldCharType="separate"/>
      </w:r>
      <w:r>
        <w:t>14</w:t>
      </w:r>
      <w:r>
        <w:fldChar w:fldCharType="end"/>
      </w:r>
      <w:r>
        <w:rPr>
          <w:rFonts w:ascii="微软雅黑" w:hAnsi="微软雅黑"/>
          <w:caps/>
        </w:rPr>
        <w:fldChar w:fldCharType="end"/>
      </w:r>
    </w:p>
    <w:p w14:paraId="7EB5EEF5">
      <w:pPr>
        <w:pStyle w:val="22"/>
        <w:tabs>
          <w:tab w:val="right" w:leader="dot" w:pos="0"/>
        </w:tabs>
      </w:pPr>
      <w:r>
        <w:rPr>
          <w:rFonts w:ascii="微软雅黑" w:hAnsi="微软雅黑"/>
          <w:caps/>
        </w:rPr>
        <w:fldChar w:fldCharType="begin"/>
      </w:r>
      <w:r>
        <w:rPr>
          <w:rFonts w:ascii="微软雅黑" w:hAnsi="微软雅黑"/>
          <w:caps/>
        </w:rPr>
        <w:instrText xml:space="preserve"> HYPERLINK \l _Toc19969 </w:instrText>
      </w:r>
      <w:r>
        <w:rPr>
          <w:rFonts w:ascii="微软雅黑" w:hAnsi="微软雅黑"/>
          <w:caps/>
        </w:rPr>
        <w:fldChar w:fldCharType="separate"/>
      </w:r>
      <w:r>
        <w:rPr>
          <w:rFonts w:hint="eastAsia" w:ascii="微软雅黑" w:hAnsi="微软雅黑" w:eastAsia="微软雅黑"/>
        </w:rPr>
        <w:t xml:space="preserve">5 </w:t>
      </w:r>
      <w:r>
        <w:rPr>
          <w:rFonts w:hint="eastAsia"/>
        </w:rPr>
        <w:t>结果</w:t>
      </w:r>
      <w:r>
        <w:t>分析</w:t>
      </w:r>
      <w:r>
        <w:tab/>
      </w:r>
      <w:r>
        <w:fldChar w:fldCharType="begin"/>
      </w:r>
      <w:r>
        <w:instrText xml:space="preserve"> PAGEREF _Toc19969 \h </w:instrText>
      </w:r>
      <w:r>
        <w:fldChar w:fldCharType="separate"/>
      </w:r>
      <w:r>
        <w:t>15</w:t>
      </w:r>
      <w:r>
        <w:fldChar w:fldCharType="end"/>
      </w:r>
      <w:r>
        <w:rPr>
          <w:rFonts w:ascii="微软雅黑" w:hAnsi="微软雅黑"/>
          <w:caps/>
        </w:rPr>
        <w:fldChar w:fldCharType="end"/>
      </w:r>
    </w:p>
    <w:p w14:paraId="318EFA5B">
      <w:pPr>
        <w:pStyle w:val="25"/>
        <w:tabs>
          <w:tab w:val="right" w:leader="dot" w:pos="0"/>
        </w:tabs>
      </w:pPr>
      <w:r>
        <w:rPr>
          <w:rFonts w:ascii="微软雅黑" w:hAnsi="微软雅黑"/>
          <w:caps/>
        </w:rPr>
        <w:fldChar w:fldCharType="begin"/>
      </w:r>
      <w:r>
        <w:rPr>
          <w:rFonts w:ascii="微软雅黑" w:hAnsi="微软雅黑"/>
          <w:caps/>
        </w:rPr>
        <w:instrText xml:space="preserve"> HYPERLINK \l _Toc24582 </w:instrText>
      </w:r>
      <w:r>
        <w:rPr>
          <w:rFonts w:ascii="微软雅黑" w:hAnsi="微软雅黑"/>
          <w:caps/>
        </w:rPr>
        <w:fldChar w:fldCharType="separate"/>
      </w:r>
      <w:r>
        <w:rPr>
          <w:rFonts w:hint="eastAsia" w:ascii="微软雅黑" w:hAnsi="微软雅黑" w:eastAsia="微软雅黑"/>
          <w:lang w:val="en-GB"/>
        </w:rPr>
        <w:t xml:space="preserve">5.1 </w:t>
      </w:r>
      <w:r>
        <w:rPr>
          <w:rFonts w:hint="eastAsia"/>
        </w:rPr>
        <w:t>工况</w:t>
      </w:r>
      <w:r>
        <w:t>表</w:t>
      </w:r>
      <w:r>
        <w:tab/>
      </w:r>
      <w:r>
        <w:fldChar w:fldCharType="begin"/>
      </w:r>
      <w:r>
        <w:instrText xml:space="preserve"> PAGEREF _Toc24582 \h </w:instrText>
      </w:r>
      <w:r>
        <w:fldChar w:fldCharType="separate"/>
      </w:r>
      <w:r>
        <w:t>15</w:t>
      </w:r>
      <w:r>
        <w:fldChar w:fldCharType="end"/>
      </w:r>
      <w:r>
        <w:rPr>
          <w:rFonts w:ascii="微软雅黑" w:hAnsi="微软雅黑"/>
          <w:caps/>
        </w:rPr>
        <w:fldChar w:fldCharType="end"/>
      </w:r>
    </w:p>
    <w:p w14:paraId="41B9D2C7">
      <w:pPr>
        <w:pStyle w:val="22"/>
        <w:tabs>
          <w:tab w:val="right" w:leader="dot" w:pos="0"/>
        </w:tabs>
      </w:pPr>
      <w:r>
        <w:rPr>
          <w:rFonts w:ascii="微软雅黑" w:hAnsi="微软雅黑"/>
          <w:caps/>
        </w:rPr>
        <w:fldChar w:fldCharType="begin"/>
      </w:r>
      <w:r>
        <w:rPr>
          <w:rFonts w:ascii="微软雅黑" w:hAnsi="微软雅黑"/>
          <w:caps/>
        </w:rPr>
        <w:instrText xml:space="preserve"> HYPERLINK \l _Toc20551 </w:instrText>
      </w:r>
      <w:r>
        <w:rPr>
          <w:rFonts w:ascii="微软雅黑" w:hAnsi="微软雅黑"/>
          <w:caps/>
        </w:rPr>
        <w:fldChar w:fldCharType="separate"/>
      </w:r>
      <w:r>
        <w:rPr>
          <w:rFonts w:hint="eastAsia" w:ascii="微软雅黑" w:hAnsi="微软雅黑" w:eastAsia="微软雅黑"/>
        </w:rPr>
        <w:t xml:space="preserve">6 </w:t>
      </w:r>
      <w:r>
        <w:rPr>
          <w:rFonts w:hint="eastAsia"/>
        </w:rPr>
        <w:t>冬季工况</w:t>
      </w:r>
      <w:r>
        <w:tab/>
      </w:r>
      <w:r>
        <w:fldChar w:fldCharType="begin"/>
      </w:r>
      <w:r>
        <w:instrText xml:space="preserve"> PAGEREF _Toc20551 \h </w:instrText>
      </w:r>
      <w:r>
        <w:fldChar w:fldCharType="separate"/>
      </w:r>
      <w:r>
        <w:t>15</w:t>
      </w:r>
      <w:r>
        <w:fldChar w:fldCharType="end"/>
      </w:r>
      <w:r>
        <w:rPr>
          <w:rFonts w:ascii="微软雅黑" w:hAnsi="微软雅黑"/>
          <w:caps/>
        </w:rPr>
        <w:fldChar w:fldCharType="end"/>
      </w:r>
    </w:p>
    <w:p w14:paraId="11EE6C78">
      <w:pPr>
        <w:pStyle w:val="25"/>
        <w:tabs>
          <w:tab w:val="right" w:leader="dot" w:pos="0"/>
        </w:tabs>
      </w:pPr>
      <w:r>
        <w:rPr>
          <w:rFonts w:ascii="微软雅黑" w:hAnsi="微软雅黑"/>
          <w:caps/>
        </w:rPr>
        <w:fldChar w:fldCharType="begin"/>
      </w:r>
      <w:r>
        <w:rPr>
          <w:rFonts w:ascii="微软雅黑" w:hAnsi="微软雅黑"/>
          <w:caps/>
        </w:rPr>
        <w:instrText xml:space="preserve"> HYPERLINK \l _Toc30980 </w:instrText>
      </w:r>
      <w:r>
        <w:rPr>
          <w:rFonts w:ascii="微软雅黑" w:hAnsi="微软雅黑"/>
          <w:caps/>
        </w:rPr>
        <w:fldChar w:fldCharType="separate"/>
      </w:r>
      <w:r>
        <w:rPr>
          <w:rFonts w:hint="eastAsia" w:ascii="微软雅黑" w:hAnsi="微软雅黑" w:eastAsia="微软雅黑"/>
          <w:lang w:val="en-GB"/>
        </w:rPr>
        <w:t xml:space="preserve">6.1 </w:t>
      </w:r>
      <w:r>
        <w:rPr>
          <w:rFonts w:hint="eastAsia"/>
          <w:lang w:val="en-US"/>
        </w:rPr>
        <w:t>建筑迎风面和背风面风压差计算方法</w:t>
      </w:r>
      <w:r>
        <w:tab/>
      </w:r>
      <w:r>
        <w:fldChar w:fldCharType="begin"/>
      </w:r>
      <w:r>
        <w:instrText xml:space="preserve"> PAGEREF _Toc30980 \h </w:instrText>
      </w:r>
      <w:r>
        <w:fldChar w:fldCharType="separate"/>
      </w:r>
      <w:r>
        <w:t>18</w:t>
      </w:r>
      <w:r>
        <w:fldChar w:fldCharType="end"/>
      </w:r>
      <w:r>
        <w:rPr>
          <w:rFonts w:ascii="微软雅黑" w:hAnsi="微软雅黑"/>
          <w:caps/>
        </w:rPr>
        <w:fldChar w:fldCharType="end"/>
      </w:r>
    </w:p>
    <w:p w14:paraId="5B3BB0A1">
      <w:pPr>
        <w:pStyle w:val="25"/>
        <w:tabs>
          <w:tab w:val="right" w:leader="dot" w:pos="0"/>
        </w:tabs>
      </w:pPr>
      <w:r>
        <w:rPr>
          <w:rFonts w:ascii="微软雅黑" w:hAnsi="微软雅黑"/>
          <w:caps/>
        </w:rPr>
        <w:fldChar w:fldCharType="begin"/>
      </w:r>
      <w:r>
        <w:rPr>
          <w:rFonts w:ascii="微软雅黑" w:hAnsi="微软雅黑"/>
          <w:caps/>
        </w:rPr>
        <w:instrText xml:space="preserve"> HYPERLINK \l _Toc3328 </w:instrText>
      </w:r>
      <w:r>
        <w:rPr>
          <w:rFonts w:ascii="微软雅黑" w:hAnsi="微软雅黑"/>
          <w:caps/>
        </w:rPr>
        <w:fldChar w:fldCharType="separate"/>
      </w:r>
      <w:r>
        <w:rPr>
          <w:rFonts w:hint="eastAsia" w:ascii="微软雅黑" w:hAnsi="微软雅黑" w:eastAsia="微软雅黑"/>
          <w:lang w:val="en-GB"/>
        </w:rPr>
        <w:t xml:space="preserve">6.2 </w:t>
      </w:r>
      <w:r>
        <w:rPr>
          <w:rFonts w:hint="eastAsia"/>
        </w:rPr>
        <w:t>建筑迎风面和背风面风压云图</w:t>
      </w:r>
      <w:r>
        <w:tab/>
      </w:r>
      <w:r>
        <w:fldChar w:fldCharType="begin"/>
      </w:r>
      <w:r>
        <w:instrText xml:space="preserve"> PAGEREF _Toc3328 \h </w:instrText>
      </w:r>
      <w:r>
        <w:fldChar w:fldCharType="separate"/>
      </w:r>
      <w:r>
        <w:t>19</w:t>
      </w:r>
      <w:r>
        <w:fldChar w:fldCharType="end"/>
      </w:r>
      <w:r>
        <w:rPr>
          <w:rFonts w:ascii="微软雅黑" w:hAnsi="微软雅黑"/>
          <w:caps/>
        </w:rPr>
        <w:fldChar w:fldCharType="end"/>
      </w:r>
    </w:p>
    <w:p w14:paraId="0E2B7705">
      <w:pPr>
        <w:pStyle w:val="25"/>
        <w:tabs>
          <w:tab w:val="right" w:leader="dot" w:pos="0"/>
        </w:tabs>
      </w:pPr>
      <w:r>
        <w:rPr>
          <w:rFonts w:ascii="微软雅黑" w:hAnsi="微软雅黑"/>
          <w:caps/>
        </w:rPr>
        <w:fldChar w:fldCharType="begin"/>
      </w:r>
      <w:r>
        <w:rPr>
          <w:rFonts w:ascii="微软雅黑" w:hAnsi="微软雅黑"/>
          <w:caps/>
        </w:rPr>
        <w:instrText xml:space="preserve"> HYPERLINK \l _Toc30307 </w:instrText>
      </w:r>
      <w:r>
        <w:rPr>
          <w:rFonts w:ascii="微软雅黑" w:hAnsi="微软雅黑"/>
          <w:caps/>
        </w:rPr>
        <w:fldChar w:fldCharType="separate"/>
      </w:r>
      <w:r>
        <w:rPr>
          <w:rFonts w:hint="eastAsia" w:ascii="微软雅黑" w:hAnsi="微软雅黑" w:eastAsia="微软雅黑"/>
          <w:lang w:val="en-GB"/>
        </w:rPr>
        <w:t xml:space="preserve">6.3 </w:t>
      </w:r>
      <w:r>
        <w:rPr>
          <w:rFonts w:hint="eastAsia"/>
        </w:rPr>
        <w:t>建筑迎风和背风面风压差结论汇总</w:t>
      </w:r>
      <w:r>
        <w:tab/>
      </w:r>
      <w:r>
        <w:fldChar w:fldCharType="begin"/>
      </w:r>
      <w:r>
        <w:instrText xml:space="preserve"> PAGEREF _Toc30307 \h </w:instrText>
      </w:r>
      <w:r>
        <w:fldChar w:fldCharType="separate"/>
      </w:r>
      <w:r>
        <w:t>20</w:t>
      </w:r>
      <w:r>
        <w:fldChar w:fldCharType="end"/>
      </w:r>
      <w:r>
        <w:rPr>
          <w:rFonts w:ascii="微软雅黑" w:hAnsi="微软雅黑"/>
          <w:caps/>
        </w:rPr>
        <w:fldChar w:fldCharType="end"/>
      </w:r>
    </w:p>
    <w:p w14:paraId="31BF227E">
      <w:pPr>
        <w:pStyle w:val="22"/>
        <w:tabs>
          <w:tab w:val="right" w:leader="dot" w:pos="0"/>
        </w:tabs>
      </w:pPr>
      <w:r>
        <w:rPr>
          <w:rFonts w:ascii="微软雅黑" w:hAnsi="微软雅黑"/>
          <w:caps/>
        </w:rPr>
        <w:fldChar w:fldCharType="begin"/>
      </w:r>
      <w:r>
        <w:rPr>
          <w:rFonts w:ascii="微软雅黑" w:hAnsi="微软雅黑"/>
          <w:caps/>
        </w:rPr>
        <w:instrText xml:space="preserve"> HYPERLINK \l _Toc6760 </w:instrText>
      </w:r>
      <w:r>
        <w:rPr>
          <w:rFonts w:ascii="微软雅黑" w:hAnsi="微软雅黑"/>
          <w:caps/>
        </w:rPr>
        <w:fldChar w:fldCharType="separate"/>
      </w:r>
      <w:r>
        <w:rPr>
          <w:rFonts w:hint="eastAsia" w:ascii="微软雅黑" w:hAnsi="微软雅黑" w:eastAsia="微软雅黑"/>
        </w:rPr>
        <w:t xml:space="preserve">7 </w:t>
      </w:r>
      <w:r>
        <w:rPr>
          <w:rFonts w:hint="eastAsia"/>
        </w:rPr>
        <w:t>夏季工况</w:t>
      </w:r>
      <w:r>
        <w:tab/>
      </w:r>
      <w:r>
        <w:fldChar w:fldCharType="begin"/>
      </w:r>
      <w:r>
        <w:instrText xml:space="preserve"> PAGEREF _Toc6760 \h </w:instrText>
      </w:r>
      <w:r>
        <w:fldChar w:fldCharType="separate"/>
      </w:r>
      <w:r>
        <w:t>21</w:t>
      </w:r>
      <w:r>
        <w:fldChar w:fldCharType="end"/>
      </w:r>
      <w:r>
        <w:rPr>
          <w:rFonts w:ascii="微软雅黑" w:hAnsi="微软雅黑"/>
          <w:caps/>
        </w:rPr>
        <w:fldChar w:fldCharType="end"/>
      </w:r>
    </w:p>
    <w:p w14:paraId="3809D3AD">
      <w:pPr>
        <w:pStyle w:val="22"/>
        <w:tabs>
          <w:tab w:val="right" w:leader="dot" w:pos="0"/>
        </w:tabs>
      </w:pPr>
      <w:r>
        <w:rPr>
          <w:rFonts w:ascii="微软雅黑" w:hAnsi="微软雅黑"/>
          <w:caps/>
        </w:rPr>
        <w:fldChar w:fldCharType="begin"/>
      </w:r>
      <w:r>
        <w:rPr>
          <w:rFonts w:ascii="微软雅黑" w:hAnsi="微软雅黑"/>
          <w:caps/>
        </w:rPr>
        <w:instrText xml:space="preserve"> HYPERLINK \l _Toc23872 </w:instrText>
      </w:r>
      <w:r>
        <w:rPr>
          <w:rFonts w:ascii="微软雅黑" w:hAnsi="微软雅黑"/>
          <w:caps/>
        </w:rPr>
        <w:fldChar w:fldCharType="separate"/>
      </w:r>
      <w:r>
        <w:rPr>
          <w:rFonts w:hint="eastAsia" w:ascii="微软雅黑" w:hAnsi="微软雅黑" w:eastAsia="微软雅黑"/>
        </w:rPr>
        <w:t xml:space="preserve">8 </w:t>
      </w:r>
      <w:r>
        <w:rPr>
          <w:rFonts w:hint="eastAsia"/>
        </w:rPr>
        <w:t>过渡季工况</w:t>
      </w:r>
      <w:r>
        <w:tab/>
      </w:r>
      <w:r>
        <w:fldChar w:fldCharType="begin"/>
      </w:r>
      <w:r>
        <w:instrText xml:space="preserve"> PAGEREF _Toc23872 \h </w:instrText>
      </w:r>
      <w:r>
        <w:fldChar w:fldCharType="separate"/>
      </w:r>
      <w:r>
        <w:t>24</w:t>
      </w:r>
      <w:r>
        <w:fldChar w:fldCharType="end"/>
      </w:r>
      <w:r>
        <w:rPr>
          <w:rFonts w:ascii="微软雅黑" w:hAnsi="微软雅黑"/>
          <w:caps/>
        </w:rPr>
        <w:fldChar w:fldCharType="end"/>
      </w:r>
    </w:p>
    <w:p w14:paraId="17509B85">
      <w:pPr>
        <w:pStyle w:val="25"/>
        <w:tabs>
          <w:tab w:val="right" w:leader="dot" w:pos="0"/>
        </w:tabs>
      </w:pPr>
      <w:r>
        <w:rPr>
          <w:rFonts w:ascii="微软雅黑" w:hAnsi="微软雅黑"/>
          <w:caps/>
        </w:rPr>
        <w:fldChar w:fldCharType="begin"/>
      </w:r>
      <w:r>
        <w:rPr>
          <w:rFonts w:ascii="微软雅黑" w:hAnsi="微软雅黑"/>
          <w:caps/>
        </w:rPr>
        <w:instrText xml:space="preserve"> HYPERLINK \l _Toc22957 </w:instrText>
      </w:r>
      <w:r>
        <w:rPr>
          <w:rFonts w:ascii="微软雅黑" w:hAnsi="微软雅黑"/>
          <w:caps/>
        </w:rPr>
        <w:fldChar w:fldCharType="separate"/>
      </w:r>
      <w:r>
        <w:rPr>
          <w:rFonts w:hint="eastAsia" w:ascii="微软雅黑" w:hAnsi="微软雅黑" w:eastAsia="微软雅黑"/>
          <w:lang w:val="en-GB"/>
        </w:rPr>
        <w:t xml:space="preserve">8.1 </w:t>
      </w:r>
      <w:r>
        <w:rPr>
          <w:rFonts w:hint="eastAsia"/>
        </w:rPr>
        <w:t>结论</w:t>
      </w:r>
      <w:r>
        <w:tab/>
      </w:r>
      <w:r>
        <w:fldChar w:fldCharType="begin"/>
      </w:r>
      <w:r>
        <w:instrText xml:space="preserve"> PAGEREF _Toc22957 \h </w:instrText>
      </w:r>
      <w:r>
        <w:fldChar w:fldCharType="separate"/>
      </w:r>
      <w:r>
        <w:t>28</w:t>
      </w:r>
      <w:r>
        <w:fldChar w:fldCharType="end"/>
      </w:r>
      <w:r>
        <w:rPr>
          <w:rFonts w:ascii="微软雅黑" w:hAnsi="微软雅黑"/>
          <w:caps/>
        </w:rPr>
        <w:fldChar w:fldCharType="end"/>
      </w:r>
    </w:p>
    <w:p w14:paraId="22FAB273">
      <w:pPr>
        <w:pStyle w:val="25"/>
        <w:tabs>
          <w:tab w:val="right" w:leader="dot" w:pos="0"/>
        </w:tabs>
      </w:pPr>
      <w:r>
        <w:rPr>
          <w:rFonts w:ascii="微软雅黑" w:hAnsi="微软雅黑"/>
          <w:caps/>
        </w:rPr>
        <w:fldChar w:fldCharType="begin"/>
      </w:r>
      <w:r>
        <w:rPr>
          <w:rFonts w:ascii="微软雅黑" w:hAnsi="微软雅黑"/>
          <w:caps/>
        </w:rPr>
        <w:instrText xml:space="preserve"> HYPERLINK \l _Toc24693 </w:instrText>
      </w:r>
      <w:r>
        <w:rPr>
          <w:rFonts w:ascii="微软雅黑" w:hAnsi="微软雅黑"/>
          <w:caps/>
        </w:rPr>
        <w:fldChar w:fldCharType="separate"/>
      </w:r>
      <w:r>
        <w:rPr>
          <w:rFonts w:hint="eastAsia" w:ascii="微软雅黑" w:hAnsi="微软雅黑" w:eastAsia="微软雅黑"/>
          <w:lang w:val="en-GB"/>
        </w:rPr>
        <w:t xml:space="preserve">8.2 </w:t>
      </w:r>
      <w:r>
        <w:rPr>
          <w:rFonts w:hint="eastAsia"/>
        </w:rPr>
        <w:t>附录</w:t>
      </w:r>
      <w:r>
        <w:tab/>
      </w:r>
      <w:r>
        <w:fldChar w:fldCharType="begin"/>
      </w:r>
      <w:r>
        <w:instrText xml:space="preserve"> PAGEREF _Toc24693 \h </w:instrText>
      </w:r>
      <w:r>
        <w:fldChar w:fldCharType="separate"/>
      </w:r>
      <w:r>
        <w:t>29</w:t>
      </w:r>
      <w:r>
        <w:fldChar w:fldCharType="end"/>
      </w:r>
      <w:r>
        <w:rPr>
          <w:rFonts w:ascii="微软雅黑" w:hAnsi="微软雅黑"/>
          <w:caps/>
        </w:rPr>
        <w:fldChar w:fldCharType="end"/>
      </w:r>
    </w:p>
    <w:p w14:paraId="5882624A">
      <w:pPr>
        <w:pStyle w:val="22"/>
        <w:sectPr>
          <w:footerReference r:id="rId5" w:type="first"/>
          <w:headerReference r:id="rId3" w:type="default"/>
          <w:footerReference r:id="rId4" w:type="default"/>
          <w:pgSz w:w="11906" w:h="16838"/>
          <w:pgMar w:top="1440" w:right="1800" w:bottom="709" w:left="1800" w:header="850" w:footer="0" w:gutter="0"/>
          <w:cols w:space="425" w:num="1"/>
          <w:titlePg/>
          <w:docGrid w:type="lines" w:linePitch="312" w:charSpace="0"/>
        </w:sectPr>
      </w:pPr>
      <w:r>
        <w:rPr>
          <w:rFonts w:ascii="微软雅黑" w:hAnsi="微软雅黑"/>
          <w:caps/>
        </w:rPr>
        <w:fldChar w:fldCharType="end"/>
      </w:r>
      <w:bookmarkEnd w:id="11"/>
    </w:p>
    <w:p w14:paraId="443B4066">
      <w:pPr>
        <w:pStyle w:val="2"/>
      </w:pPr>
      <w:bookmarkStart w:id="12" w:name="_Toc13523"/>
      <w:bookmarkStart w:id="13" w:name="_Toc452108759"/>
      <w:r>
        <w:rPr>
          <w:rFonts w:hint="eastAsia"/>
        </w:rPr>
        <w:t>项目概况</w:t>
      </w:r>
      <w:bookmarkEnd w:id="12"/>
    </w:p>
    <w:p w14:paraId="73186012">
      <w:pPr>
        <w:pStyle w:val="3"/>
        <w:ind w:firstLine="420"/>
        <w:rPr>
          <w:rFonts w:ascii="微软雅黑" w:hAnsi="微软雅黑" w:eastAsia="微软雅黑"/>
          <w:lang w:val="en-US"/>
        </w:rPr>
      </w:pPr>
      <w:bookmarkStart w:id="14" w:name="项目概况"/>
    </w:p>
    <w:p w14:paraId="0B8793D2">
      <w:pPr>
        <w:pStyle w:val="4"/>
      </w:pPr>
      <w:bookmarkStart w:id="15" w:name="_Toc18923"/>
      <w:bookmarkStart w:id="16" w:name="_Toc452108760"/>
      <w:r>
        <w:rPr>
          <w:rFonts w:hint="eastAsia"/>
        </w:rPr>
        <w:t>总</w:t>
      </w:r>
      <w:r>
        <w:t>平面图</w:t>
      </w:r>
      <w:bookmarkEnd w:id="15"/>
    </w:p>
    <w:tbl>
      <w:tblPr>
        <w:tblStyle w:val="2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4"/>
        <w:gridCol w:w="1185"/>
        <w:gridCol w:w="505"/>
        <w:gridCol w:w="1407"/>
        <w:gridCol w:w="563"/>
        <w:gridCol w:w="1408"/>
        <w:gridCol w:w="563"/>
        <w:gridCol w:w="1266"/>
      </w:tblGrid>
      <w:tr w14:paraId="33C19D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7" w:hRule="atLeast"/>
          <w:jc w:val="center"/>
        </w:trPr>
        <w:tc>
          <w:tcPr>
            <w:tcW w:w="564" w:type="dxa"/>
            <w:shd w:val="clear" w:color="auto" w:fill="FF99FF"/>
          </w:tcPr>
          <w:p w14:paraId="1D305725">
            <w:pPr>
              <w:pStyle w:val="3"/>
              <w:spacing w:line="240" w:lineRule="auto"/>
              <w:ind w:firstLine="0" w:firstLineChars="0"/>
              <w:jc w:val="center"/>
              <w:rPr>
                <w:rFonts w:ascii="微软雅黑" w:hAnsi="微软雅黑" w:eastAsia="微软雅黑"/>
                <w:sz w:val="18"/>
                <w:szCs w:val="18"/>
                <w:lang w:val="en-US"/>
              </w:rPr>
            </w:pPr>
          </w:p>
        </w:tc>
        <w:tc>
          <w:tcPr>
            <w:tcW w:w="1185" w:type="dxa"/>
            <w:vAlign w:val="center"/>
          </w:tcPr>
          <w:p w14:paraId="2647C6D3">
            <w:pPr>
              <w:pStyle w:val="3"/>
              <w:spacing w:line="220" w:lineRule="exact"/>
              <w:ind w:firstLine="0" w:firstLineChars="0"/>
              <w:jc w:val="center"/>
              <w:rPr>
                <w:rFonts w:ascii="微软雅黑" w:hAnsi="微软雅黑" w:eastAsia="微软雅黑"/>
                <w:sz w:val="18"/>
                <w:szCs w:val="18"/>
                <w:lang w:val="en-US"/>
              </w:rPr>
            </w:pPr>
            <w:r>
              <w:rPr>
                <w:rFonts w:hint="eastAsia" w:ascii="微软雅黑" w:hAnsi="微软雅黑" w:eastAsia="微软雅黑"/>
                <w:sz w:val="18"/>
                <w:szCs w:val="18"/>
                <w:lang w:val="en-US"/>
              </w:rPr>
              <w:t>停车场</w:t>
            </w:r>
          </w:p>
          <w:p w14:paraId="04D64235">
            <w:pPr>
              <w:pStyle w:val="3"/>
              <w:spacing w:line="220" w:lineRule="exact"/>
              <w:ind w:firstLine="0" w:firstLineChars="0"/>
              <w:jc w:val="center"/>
              <w:rPr>
                <w:rFonts w:ascii="微软雅黑" w:hAnsi="微软雅黑" w:eastAsia="微软雅黑"/>
                <w:sz w:val="18"/>
                <w:szCs w:val="18"/>
                <w:lang w:val="en-US"/>
              </w:rPr>
            </w:pPr>
            <w:r>
              <w:rPr>
                <w:rFonts w:hint="eastAsia" w:ascii="微软雅黑" w:hAnsi="微软雅黑" w:eastAsia="微软雅黑"/>
                <w:sz w:val="18"/>
                <w:szCs w:val="18"/>
                <w:lang w:val="en-US"/>
              </w:rPr>
              <w:t>(人行区</w:t>
            </w:r>
            <w:r>
              <w:rPr>
                <w:rFonts w:ascii="微软雅黑" w:hAnsi="微软雅黑" w:eastAsia="微软雅黑"/>
                <w:sz w:val="18"/>
                <w:szCs w:val="18"/>
                <w:lang w:val="en-US"/>
              </w:rPr>
              <w:t>)</w:t>
            </w:r>
          </w:p>
        </w:tc>
        <w:tc>
          <w:tcPr>
            <w:tcW w:w="505" w:type="dxa"/>
            <w:shd w:val="clear" w:color="auto" w:fill="FF9933"/>
            <w:vAlign w:val="center"/>
          </w:tcPr>
          <w:p w14:paraId="5A60D2FF">
            <w:pPr>
              <w:pStyle w:val="3"/>
              <w:spacing w:line="220" w:lineRule="exact"/>
              <w:ind w:firstLine="0" w:firstLineChars="0"/>
              <w:jc w:val="center"/>
              <w:rPr>
                <w:rFonts w:ascii="微软雅黑" w:hAnsi="微软雅黑" w:eastAsia="微软雅黑"/>
                <w:sz w:val="18"/>
                <w:szCs w:val="18"/>
                <w:lang w:val="en-US"/>
              </w:rPr>
            </w:pPr>
          </w:p>
        </w:tc>
        <w:tc>
          <w:tcPr>
            <w:tcW w:w="1407" w:type="dxa"/>
            <w:vAlign w:val="center"/>
          </w:tcPr>
          <w:p w14:paraId="7F022232">
            <w:pPr>
              <w:pStyle w:val="3"/>
              <w:spacing w:line="220" w:lineRule="exact"/>
              <w:ind w:firstLine="0" w:firstLineChars="0"/>
              <w:jc w:val="center"/>
              <w:rPr>
                <w:rFonts w:ascii="微软雅黑" w:hAnsi="微软雅黑" w:eastAsia="微软雅黑"/>
                <w:sz w:val="18"/>
                <w:szCs w:val="18"/>
                <w:lang w:val="en-US"/>
              </w:rPr>
            </w:pPr>
            <w:r>
              <w:rPr>
                <w:rFonts w:hint="eastAsia" w:ascii="微软雅黑" w:hAnsi="微软雅黑" w:eastAsia="微软雅黑"/>
                <w:sz w:val="18"/>
                <w:szCs w:val="18"/>
                <w:lang w:val="en-US"/>
              </w:rPr>
              <w:t>儿童娱乐</w:t>
            </w:r>
            <w:r>
              <w:rPr>
                <w:rFonts w:ascii="微软雅黑" w:hAnsi="微软雅黑" w:eastAsia="微软雅黑"/>
                <w:sz w:val="18"/>
                <w:szCs w:val="18"/>
                <w:lang w:val="en-US"/>
              </w:rPr>
              <w:t>区</w:t>
            </w:r>
          </w:p>
          <w:p w14:paraId="65E1AECB">
            <w:pPr>
              <w:pStyle w:val="3"/>
              <w:spacing w:line="220" w:lineRule="exact"/>
              <w:ind w:firstLine="0" w:firstLineChars="0"/>
              <w:jc w:val="center"/>
              <w:rPr>
                <w:rFonts w:ascii="微软雅黑" w:hAnsi="微软雅黑" w:eastAsia="微软雅黑"/>
                <w:sz w:val="18"/>
                <w:szCs w:val="18"/>
                <w:lang w:val="en-US"/>
              </w:rPr>
            </w:pPr>
            <w:r>
              <w:rPr>
                <w:rFonts w:hint="eastAsia" w:ascii="微软雅黑" w:hAnsi="微软雅黑" w:eastAsia="微软雅黑"/>
                <w:sz w:val="18"/>
                <w:szCs w:val="18"/>
                <w:lang w:val="en-US"/>
              </w:rPr>
              <w:t>(人</w:t>
            </w:r>
            <w:r>
              <w:rPr>
                <w:rFonts w:ascii="微软雅黑" w:hAnsi="微软雅黑" w:eastAsia="微软雅黑"/>
                <w:sz w:val="18"/>
                <w:szCs w:val="18"/>
                <w:lang w:val="en-US"/>
              </w:rPr>
              <w:t>活动区)</w:t>
            </w:r>
          </w:p>
        </w:tc>
        <w:tc>
          <w:tcPr>
            <w:tcW w:w="563" w:type="dxa"/>
            <w:shd w:val="clear" w:color="auto" w:fill="3333FF"/>
            <w:vAlign w:val="center"/>
          </w:tcPr>
          <w:p w14:paraId="1CEF0852">
            <w:pPr>
              <w:pStyle w:val="3"/>
              <w:spacing w:line="240" w:lineRule="auto"/>
              <w:ind w:firstLine="0" w:firstLineChars="0"/>
              <w:jc w:val="center"/>
              <w:rPr>
                <w:rFonts w:ascii="微软雅黑" w:hAnsi="微软雅黑" w:eastAsia="微软雅黑"/>
                <w:sz w:val="18"/>
                <w:szCs w:val="18"/>
                <w:lang w:val="en-US"/>
              </w:rPr>
            </w:pPr>
          </w:p>
        </w:tc>
        <w:tc>
          <w:tcPr>
            <w:tcW w:w="1408" w:type="dxa"/>
            <w:vAlign w:val="center"/>
          </w:tcPr>
          <w:p w14:paraId="68650138">
            <w:pPr>
              <w:pStyle w:val="3"/>
              <w:spacing w:line="220" w:lineRule="exact"/>
              <w:ind w:firstLine="0" w:firstLineChars="0"/>
              <w:jc w:val="center"/>
              <w:rPr>
                <w:rFonts w:ascii="微软雅黑" w:hAnsi="微软雅黑" w:eastAsia="微软雅黑"/>
                <w:sz w:val="18"/>
                <w:szCs w:val="18"/>
                <w:lang w:val="en-US"/>
              </w:rPr>
            </w:pPr>
            <w:r>
              <w:rPr>
                <w:rFonts w:hint="eastAsia" w:ascii="微软雅黑" w:hAnsi="微软雅黑" w:eastAsia="微软雅黑"/>
                <w:sz w:val="18"/>
                <w:szCs w:val="18"/>
                <w:lang w:val="en-US"/>
              </w:rPr>
              <w:t>广场</w:t>
            </w:r>
          </w:p>
          <w:p w14:paraId="71A436B9">
            <w:pPr>
              <w:pStyle w:val="3"/>
              <w:spacing w:line="200" w:lineRule="exact"/>
              <w:ind w:firstLine="0" w:firstLineChars="0"/>
              <w:jc w:val="center"/>
              <w:rPr>
                <w:rFonts w:ascii="微软雅黑" w:hAnsi="微软雅黑" w:eastAsia="微软雅黑"/>
                <w:sz w:val="18"/>
                <w:szCs w:val="18"/>
                <w:lang w:val="en-US"/>
              </w:rPr>
            </w:pPr>
            <w:r>
              <w:rPr>
                <w:rFonts w:hint="eastAsia" w:ascii="微软雅黑" w:hAnsi="微软雅黑" w:eastAsia="微软雅黑"/>
                <w:sz w:val="18"/>
                <w:szCs w:val="18"/>
                <w:lang w:val="en-US"/>
              </w:rPr>
              <w:t>(人</w:t>
            </w:r>
            <w:r>
              <w:rPr>
                <w:rFonts w:ascii="微软雅黑" w:hAnsi="微软雅黑" w:eastAsia="微软雅黑"/>
                <w:sz w:val="18"/>
                <w:szCs w:val="18"/>
                <w:lang w:val="en-US"/>
              </w:rPr>
              <w:t>活动区)</w:t>
            </w:r>
          </w:p>
        </w:tc>
        <w:tc>
          <w:tcPr>
            <w:tcW w:w="563" w:type="dxa"/>
            <w:shd w:val="clear" w:color="auto" w:fill="FF9999"/>
            <w:vAlign w:val="center"/>
          </w:tcPr>
          <w:p w14:paraId="656E928B">
            <w:pPr>
              <w:pStyle w:val="3"/>
              <w:spacing w:line="240" w:lineRule="auto"/>
              <w:ind w:firstLine="0" w:firstLineChars="0"/>
              <w:jc w:val="center"/>
              <w:rPr>
                <w:rFonts w:ascii="微软雅黑" w:hAnsi="微软雅黑" w:eastAsia="微软雅黑"/>
                <w:sz w:val="18"/>
                <w:szCs w:val="18"/>
                <w:lang w:val="en-US"/>
              </w:rPr>
            </w:pPr>
          </w:p>
        </w:tc>
        <w:tc>
          <w:tcPr>
            <w:tcW w:w="1266" w:type="dxa"/>
            <w:vAlign w:val="center"/>
          </w:tcPr>
          <w:p w14:paraId="6E3F8B4C">
            <w:pPr>
              <w:pStyle w:val="3"/>
              <w:spacing w:line="220" w:lineRule="exact"/>
              <w:ind w:firstLine="0" w:firstLineChars="0"/>
              <w:jc w:val="center"/>
              <w:rPr>
                <w:rFonts w:ascii="微软雅黑" w:hAnsi="微软雅黑" w:eastAsia="微软雅黑"/>
                <w:sz w:val="18"/>
                <w:szCs w:val="18"/>
                <w:lang w:val="en-US"/>
              </w:rPr>
            </w:pPr>
            <w:r>
              <w:rPr>
                <w:rFonts w:hint="eastAsia" w:ascii="微软雅黑" w:hAnsi="微软雅黑" w:eastAsia="微软雅黑"/>
                <w:sz w:val="18"/>
                <w:szCs w:val="18"/>
                <w:lang w:val="en-US"/>
              </w:rPr>
              <w:t>游憩场</w:t>
            </w:r>
          </w:p>
          <w:p w14:paraId="5E2F016B">
            <w:pPr>
              <w:pStyle w:val="3"/>
              <w:spacing w:line="200" w:lineRule="exact"/>
              <w:ind w:firstLine="0" w:firstLineChars="0"/>
              <w:jc w:val="center"/>
              <w:rPr>
                <w:rFonts w:ascii="微软雅黑" w:hAnsi="微软雅黑" w:eastAsia="微软雅黑"/>
                <w:sz w:val="18"/>
                <w:szCs w:val="18"/>
                <w:lang w:val="en-US"/>
              </w:rPr>
            </w:pPr>
            <w:r>
              <w:rPr>
                <w:rFonts w:hint="eastAsia" w:ascii="微软雅黑" w:hAnsi="微软雅黑" w:eastAsia="微软雅黑"/>
                <w:sz w:val="18"/>
                <w:szCs w:val="18"/>
                <w:lang w:val="en-US"/>
              </w:rPr>
              <w:t>(人</w:t>
            </w:r>
            <w:r>
              <w:rPr>
                <w:rFonts w:ascii="微软雅黑" w:hAnsi="微软雅黑" w:eastAsia="微软雅黑"/>
                <w:sz w:val="18"/>
                <w:szCs w:val="18"/>
                <w:lang w:val="en-US"/>
              </w:rPr>
              <w:t>活动区)</w:t>
            </w:r>
          </w:p>
        </w:tc>
      </w:tr>
      <w:tr w14:paraId="5E5E24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7" w:hRule="atLeast"/>
          <w:jc w:val="center"/>
        </w:trPr>
        <w:tc>
          <w:tcPr>
            <w:tcW w:w="564" w:type="dxa"/>
            <w:shd w:val="clear" w:color="auto" w:fill="FFFF00"/>
          </w:tcPr>
          <w:p w14:paraId="52EBA562">
            <w:pPr>
              <w:pStyle w:val="3"/>
              <w:spacing w:line="240" w:lineRule="auto"/>
              <w:ind w:firstLine="0" w:firstLineChars="0"/>
              <w:jc w:val="center"/>
              <w:rPr>
                <w:rFonts w:ascii="微软雅黑" w:hAnsi="微软雅黑" w:eastAsia="微软雅黑"/>
                <w:sz w:val="18"/>
                <w:szCs w:val="18"/>
                <w:lang w:val="en-US"/>
              </w:rPr>
            </w:pPr>
          </w:p>
        </w:tc>
        <w:tc>
          <w:tcPr>
            <w:tcW w:w="1185" w:type="dxa"/>
            <w:vAlign w:val="center"/>
          </w:tcPr>
          <w:p w14:paraId="2D82691A">
            <w:pPr>
              <w:pStyle w:val="3"/>
              <w:spacing w:line="220" w:lineRule="exact"/>
              <w:ind w:firstLine="0" w:firstLineChars="0"/>
              <w:jc w:val="center"/>
              <w:rPr>
                <w:rFonts w:ascii="微软雅黑" w:hAnsi="微软雅黑" w:eastAsia="微软雅黑"/>
                <w:sz w:val="18"/>
                <w:szCs w:val="18"/>
                <w:lang w:val="en-US"/>
              </w:rPr>
            </w:pPr>
            <w:r>
              <w:rPr>
                <w:rFonts w:hint="eastAsia" w:ascii="微软雅黑" w:hAnsi="微软雅黑" w:eastAsia="微软雅黑"/>
                <w:sz w:val="18"/>
                <w:szCs w:val="18"/>
                <w:lang w:val="en-US"/>
              </w:rPr>
              <w:t>人行道</w:t>
            </w:r>
          </w:p>
          <w:p w14:paraId="426B2194">
            <w:pPr>
              <w:pStyle w:val="3"/>
              <w:spacing w:line="220" w:lineRule="exact"/>
              <w:ind w:firstLine="0" w:firstLineChars="0"/>
              <w:jc w:val="center"/>
              <w:rPr>
                <w:rFonts w:ascii="微软雅黑" w:hAnsi="微软雅黑" w:eastAsia="微软雅黑"/>
                <w:sz w:val="18"/>
                <w:szCs w:val="18"/>
                <w:lang w:val="en-US"/>
              </w:rPr>
            </w:pPr>
            <w:r>
              <w:rPr>
                <w:rFonts w:hint="eastAsia" w:ascii="微软雅黑" w:hAnsi="微软雅黑" w:eastAsia="微软雅黑"/>
                <w:sz w:val="18"/>
                <w:szCs w:val="18"/>
                <w:lang w:val="en-US"/>
              </w:rPr>
              <w:t>(人行区</w:t>
            </w:r>
            <w:r>
              <w:rPr>
                <w:rFonts w:ascii="微软雅黑" w:hAnsi="微软雅黑" w:eastAsia="微软雅黑"/>
                <w:sz w:val="18"/>
                <w:szCs w:val="18"/>
                <w:lang w:val="en-US"/>
              </w:rPr>
              <w:t>)</w:t>
            </w:r>
          </w:p>
        </w:tc>
        <w:tc>
          <w:tcPr>
            <w:tcW w:w="505" w:type="dxa"/>
            <w:shd w:val="clear" w:color="auto" w:fill="99CCFF"/>
            <w:vAlign w:val="center"/>
          </w:tcPr>
          <w:p w14:paraId="771D46F6">
            <w:pPr>
              <w:pStyle w:val="3"/>
              <w:spacing w:line="220" w:lineRule="exact"/>
              <w:ind w:firstLine="0" w:firstLineChars="0"/>
              <w:jc w:val="center"/>
              <w:rPr>
                <w:rFonts w:ascii="微软雅黑" w:hAnsi="微软雅黑" w:eastAsia="微软雅黑"/>
                <w:sz w:val="18"/>
                <w:szCs w:val="18"/>
                <w:lang w:val="en-US"/>
              </w:rPr>
            </w:pPr>
          </w:p>
        </w:tc>
        <w:tc>
          <w:tcPr>
            <w:tcW w:w="1407" w:type="dxa"/>
            <w:vAlign w:val="center"/>
          </w:tcPr>
          <w:p w14:paraId="23AC25F0">
            <w:pPr>
              <w:pStyle w:val="3"/>
              <w:spacing w:line="220" w:lineRule="exact"/>
              <w:ind w:firstLine="0" w:firstLineChars="0"/>
              <w:jc w:val="center"/>
              <w:rPr>
                <w:rFonts w:ascii="微软雅黑" w:hAnsi="微软雅黑" w:eastAsia="微软雅黑"/>
                <w:sz w:val="18"/>
                <w:szCs w:val="18"/>
                <w:lang w:val="en-US"/>
              </w:rPr>
            </w:pPr>
            <w:r>
              <w:rPr>
                <w:rFonts w:hint="eastAsia" w:ascii="微软雅黑" w:hAnsi="微软雅黑" w:eastAsia="微软雅黑"/>
                <w:sz w:val="18"/>
                <w:szCs w:val="18"/>
                <w:lang w:val="en-US"/>
              </w:rPr>
              <w:t>庭院</w:t>
            </w:r>
          </w:p>
          <w:p w14:paraId="7C9AEC03">
            <w:pPr>
              <w:pStyle w:val="3"/>
              <w:spacing w:line="220" w:lineRule="exact"/>
              <w:ind w:firstLine="0" w:firstLineChars="0"/>
              <w:jc w:val="center"/>
              <w:rPr>
                <w:rFonts w:ascii="微软雅黑" w:hAnsi="微软雅黑" w:eastAsia="微软雅黑"/>
                <w:sz w:val="18"/>
                <w:szCs w:val="18"/>
                <w:lang w:val="en-US"/>
              </w:rPr>
            </w:pPr>
            <w:r>
              <w:rPr>
                <w:rFonts w:hint="eastAsia" w:ascii="微软雅黑" w:hAnsi="微软雅黑" w:eastAsia="微软雅黑"/>
                <w:sz w:val="18"/>
                <w:szCs w:val="18"/>
                <w:lang w:val="en-US"/>
              </w:rPr>
              <w:t>(人</w:t>
            </w:r>
            <w:r>
              <w:rPr>
                <w:rFonts w:ascii="微软雅黑" w:hAnsi="微软雅黑" w:eastAsia="微软雅黑"/>
                <w:sz w:val="18"/>
                <w:szCs w:val="18"/>
                <w:lang w:val="en-US"/>
              </w:rPr>
              <w:t>活动区)</w:t>
            </w:r>
          </w:p>
        </w:tc>
        <w:tc>
          <w:tcPr>
            <w:tcW w:w="563" w:type="dxa"/>
            <w:shd w:val="clear" w:color="auto" w:fill="FF4B4B"/>
            <w:vAlign w:val="center"/>
          </w:tcPr>
          <w:p w14:paraId="6C10EEB9">
            <w:pPr>
              <w:pStyle w:val="3"/>
              <w:spacing w:line="240" w:lineRule="auto"/>
              <w:ind w:firstLine="0" w:firstLineChars="0"/>
              <w:jc w:val="center"/>
              <w:rPr>
                <w:rFonts w:ascii="微软雅黑" w:hAnsi="微软雅黑" w:eastAsia="微软雅黑"/>
                <w:sz w:val="18"/>
                <w:szCs w:val="18"/>
                <w:lang w:val="en-US"/>
              </w:rPr>
            </w:pPr>
          </w:p>
        </w:tc>
        <w:tc>
          <w:tcPr>
            <w:tcW w:w="1408" w:type="dxa"/>
            <w:vAlign w:val="center"/>
          </w:tcPr>
          <w:p w14:paraId="61635632">
            <w:pPr>
              <w:pStyle w:val="3"/>
              <w:spacing w:line="220" w:lineRule="exact"/>
              <w:ind w:firstLine="0" w:firstLineChars="0"/>
              <w:jc w:val="center"/>
              <w:rPr>
                <w:rFonts w:ascii="微软雅黑" w:hAnsi="微软雅黑" w:eastAsia="微软雅黑"/>
                <w:sz w:val="18"/>
                <w:szCs w:val="18"/>
                <w:lang w:val="en-US"/>
              </w:rPr>
            </w:pPr>
            <w:r>
              <w:rPr>
                <w:rFonts w:hint="eastAsia" w:ascii="微软雅黑" w:hAnsi="微软雅黑" w:eastAsia="微软雅黑"/>
                <w:sz w:val="18"/>
                <w:szCs w:val="18"/>
                <w:lang w:val="en-US"/>
              </w:rPr>
              <w:t>户外</w:t>
            </w:r>
            <w:r>
              <w:rPr>
                <w:rFonts w:ascii="微软雅黑" w:hAnsi="微软雅黑" w:eastAsia="微软雅黑"/>
                <w:sz w:val="18"/>
                <w:szCs w:val="18"/>
                <w:lang w:val="en-US"/>
              </w:rPr>
              <w:t>休息区</w:t>
            </w:r>
          </w:p>
          <w:p w14:paraId="32543516">
            <w:pPr>
              <w:pStyle w:val="3"/>
              <w:spacing w:line="220" w:lineRule="exact"/>
              <w:ind w:firstLine="0" w:firstLineChars="0"/>
              <w:jc w:val="center"/>
              <w:rPr>
                <w:rFonts w:ascii="微软雅黑" w:hAnsi="微软雅黑" w:eastAsia="微软雅黑"/>
                <w:sz w:val="18"/>
                <w:szCs w:val="18"/>
                <w:lang w:val="en-US"/>
              </w:rPr>
            </w:pPr>
            <w:r>
              <w:rPr>
                <w:rFonts w:hint="eastAsia" w:ascii="微软雅黑" w:hAnsi="微软雅黑" w:eastAsia="微软雅黑"/>
                <w:sz w:val="18"/>
                <w:szCs w:val="18"/>
                <w:lang w:val="en-US"/>
              </w:rPr>
              <w:t>(人</w:t>
            </w:r>
            <w:r>
              <w:rPr>
                <w:rFonts w:ascii="微软雅黑" w:hAnsi="微软雅黑" w:eastAsia="微软雅黑"/>
                <w:sz w:val="18"/>
                <w:szCs w:val="18"/>
                <w:lang w:val="en-US"/>
              </w:rPr>
              <w:t>活动区)</w:t>
            </w:r>
          </w:p>
        </w:tc>
        <w:tc>
          <w:tcPr>
            <w:tcW w:w="563" w:type="dxa"/>
            <w:shd w:val="clear" w:color="auto" w:fill="00FF00"/>
            <w:vAlign w:val="center"/>
          </w:tcPr>
          <w:p w14:paraId="4FDF037B">
            <w:pPr>
              <w:pStyle w:val="3"/>
              <w:spacing w:line="240" w:lineRule="auto"/>
              <w:ind w:firstLine="0" w:firstLineChars="0"/>
              <w:jc w:val="center"/>
              <w:rPr>
                <w:rFonts w:ascii="微软雅黑" w:hAnsi="微软雅黑" w:eastAsia="微软雅黑"/>
                <w:sz w:val="18"/>
                <w:szCs w:val="18"/>
                <w:lang w:val="en-US"/>
              </w:rPr>
            </w:pPr>
          </w:p>
        </w:tc>
        <w:tc>
          <w:tcPr>
            <w:tcW w:w="1266" w:type="dxa"/>
            <w:vAlign w:val="center"/>
          </w:tcPr>
          <w:p w14:paraId="76F529FB">
            <w:pPr>
              <w:pStyle w:val="3"/>
              <w:spacing w:line="220" w:lineRule="exact"/>
              <w:ind w:firstLine="0" w:firstLineChars="0"/>
              <w:jc w:val="center"/>
              <w:rPr>
                <w:rFonts w:ascii="微软雅黑" w:hAnsi="微软雅黑" w:eastAsia="微软雅黑"/>
                <w:sz w:val="18"/>
                <w:szCs w:val="18"/>
                <w:lang w:val="en-US"/>
              </w:rPr>
            </w:pPr>
            <w:r>
              <w:rPr>
                <w:rFonts w:hint="eastAsia" w:ascii="微软雅黑" w:hAnsi="微软雅黑" w:eastAsia="微软雅黑"/>
                <w:sz w:val="18"/>
                <w:szCs w:val="18"/>
                <w:lang w:val="en-US"/>
              </w:rPr>
              <w:t>乔木林地</w:t>
            </w:r>
          </w:p>
        </w:tc>
      </w:tr>
    </w:tbl>
    <w:p w14:paraId="53C18D75">
      <w:pPr>
        <w:pStyle w:val="3"/>
        <w:ind w:firstLine="0" w:firstLineChars="0"/>
        <w:jc w:val="center"/>
        <w:rPr>
          <w:rFonts w:ascii="微软雅黑" w:hAnsi="微软雅黑" w:eastAsia="微软雅黑"/>
          <w:lang w:val="en-US"/>
        </w:rPr>
      </w:pPr>
    </w:p>
    <w:p w14:paraId="2B388E21">
      <w:pPr>
        <w:pStyle w:val="3"/>
        <w:ind w:firstLine="0" w:firstLineChars="0"/>
        <w:jc w:val="center"/>
        <w:rPr>
          <w:rFonts w:ascii="微软雅黑" w:hAnsi="微软雅黑" w:eastAsia="微软雅黑"/>
          <w:lang w:val="en-US"/>
        </w:rPr>
      </w:pPr>
      <w:r>
        <w:rPr>
          <w:rFonts w:hint="eastAsia" w:ascii="微软雅黑" w:hAnsi="微软雅黑" w:eastAsia="微软雅黑"/>
          <w:lang w:val="en-US"/>
        </w:rPr>
        <w:t xml:space="preserve"> </w:t>
      </w:r>
      <w:bookmarkStart w:id="17" w:name="总平面图"/>
      <w:r>
        <w:drawing>
          <wp:inline distT="0" distB="0" distL="0" distR="0">
            <wp:extent cx="5667375" cy="3400425"/>
            <wp:effectExtent l="0" t="0" r="0" b="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pic:cNvPicPr>
                      <a:picLocks noChangeAspect="1"/>
                    </pic:cNvPicPr>
                  </pic:nvPicPr>
                  <pic:blipFill>
                    <a:blip r:embed="rId9"/>
                    <a:stretch>
                      <a:fillRect/>
                    </a:stretch>
                  </pic:blipFill>
                  <pic:spPr>
                    <a:xfrm>
                      <a:off x="0" y="0"/>
                      <a:ext cx="5667375" cy="3400425"/>
                    </a:xfrm>
                    <a:prstGeom prst="rect">
                      <a:avLst/>
                    </a:prstGeom>
                  </pic:spPr>
                </pic:pic>
              </a:graphicData>
            </a:graphic>
          </wp:inline>
        </w:drawing>
      </w:r>
    </w:p>
    <w:p w14:paraId="6248C4E2">
      <w:pPr>
        <w:pStyle w:val="14"/>
        <w:jc w:val="center"/>
        <w:rPr>
          <w:rFonts w:ascii="微软雅黑" w:hAnsi="微软雅黑" w:eastAsia="微软雅黑"/>
          <w:sz w:val="18"/>
          <w:szCs w:val="18"/>
          <w:lang w:val="en-US"/>
        </w:rPr>
      </w:pPr>
      <w:r>
        <w:rPr>
          <w:rFonts w:hint="eastAsia" w:ascii="微软雅黑" w:hAnsi="微软雅黑" w:eastAsia="微软雅黑"/>
          <w:sz w:val="18"/>
          <w:szCs w:val="18"/>
        </w:rPr>
        <w:t xml:space="preserve">图 </w:t>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STYLEREF 2 \s</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1.1</w:t>
      </w:r>
      <w:r>
        <w:rPr>
          <w:rFonts w:ascii="微软雅黑" w:hAnsi="微软雅黑" w:eastAsia="微软雅黑"/>
          <w:sz w:val="18"/>
          <w:szCs w:val="18"/>
        </w:rPr>
        <w:fldChar w:fldCharType="end"/>
      </w:r>
      <w:r>
        <w:rPr>
          <w:rFonts w:ascii="微软雅黑" w:hAnsi="微软雅黑" w:eastAsia="微软雅黑"/>
          <w:sz w:val="18"/>
          <w:szCs w:val="18"/>
        </w:rPr>
        <w:noBreakHyphen/>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SEQ 图 \* ARABIC \s 2</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1</w:t>
      </w:r>
      <w:r>
        <w:rPr>
          <w:rFonts w:ascii="微软雅黑" w:hAnsi="微软雅黑" w:eastAsia="微软雅黑"/>
          <w:sz w:val="18"/>
          <w:szCs w:val="18"/>
        </w:rPr>
        <w:fldChar w:fldCharType="end"/>
      </w:r>
      <w:r>
        <w:rPr>
          <w:rFonts w:hint="eastAsia" w:ascii="微软雅黑" w:hAnsi="微软雅黑" w:eastAsia="微软雅黑"/>
          <w:sz w:val="18"/>
          <w:szCs w:val="18"/>
        </w:rPr>
        <w:t xml:space="preserve">  总平面图</w:t>
      </w:r>
    </w:p>
    <w:p w14:paraId="5A95CED2">
      <w:pPr>
        <w:pStyle w:val="3"/>
        <w:ind w:firstLine="420"/>
        <w:rPr>
          <w:rFonts w:ascii="微软雅黑" w:hAnsi="微软雅黑" w:eastAsia="微软雅黑"/>
          <w:lang w:val="en-US"/>
        </w:rPr>
      </w:pPr>
    </w:p>
    <w:p w14:paraId="4C68D590">
      <w:pPr>
        <w:pStyle w:val="4"/>
      </w:pPr>
      <w:bookmarkStart w:id="18" w:name="_Toc14790"/>
      <w:bookmarkStart w:id="19" w:name="_Toc452108761"/>
      <w:r>
        <w:rPr>
          <w:rFonts w:hint="eastAsia"/>
        </w:rPr>
        <w:t>三</w:t>
      </w:r>
      <w:r>
        <w:t>维视图</w:t>
      </w:r>
      <w:bookmarkEnd w:id="18"/>
    </w:p>
    <w:tbl>
      <w:tblPr>
        <w:tblStyle w:val="29"/>
        <w:tblW w:w="0" w:type="auto"/>
        <w:tblInd w:w="53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4"/>
        <w:gridCol w:w="1185"/>
        <w:gridCol w:w="505"/>
        <w:gridCol w:w="1407"/>
        <w:gridCol w:w="563"/>
        <w:gridCol w:w="1408"/>
        <w:gridCol w:w="563"/>
        <w:gridCol w:w="1266"/>
      </w:tblGrid>
      <w:tr w14:paraId="499EF0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7" w:hRule="atLeast"/>
        </w:trPr>
        <w:tc>
          <w:tcPr>
            <w:tcW w:w="564" w:type="dxa"/>
            <w:shd w:val="clear" w:color="auto" w:fill="FF99FF"/>
          </w:tcPr>
          <w:p w14:paraId="4367957A">
            <w:pPr>
              <w:pStyle w:val="3"/>
              <w:spacing w:line="240" w:lineRule="auto"/>
              <w:ind w:firstLine="0" w:firstLineChars="0"/>
              <w:jc w:val="center"/>
              <w:rPr>
                <w:rFonts w:ascii="微软雅黑" w:hAnsi="微软雅黑" w:eastAsia="微软雅黑"/>
                <w:sz w:val="18"/>
                <w:szCs w:val="18"/>
                <w:lang w:val="en-US"/>
              </w:rPr>
            </w:pPr>
          </w:p>
        </w:tc>
        <w:tc>
          <w:tcPr>
            <w:tcW w:w="1185" w:type="dxa"/>
            <w:vAlign w:val="center"/>
          </w:tcPr>
          <w:p w14:paraId="59224999">
            <w:pPr>
              <w:pStyle w:val="3"/>
              <w:spacing w:line="220" w:lineRule="exact"/>
              <w:ind w:firstLine="0" w:firstLineChars="0"/>
              <w:jc w:val="center"/>
              <w:rPr>
                <w:rFonts w:ascii="微软雅黑" w:hAnsi="微软雅黑" w:eastAsia="微软雅黑"/>
                <w:sz w:val="18"/>
                <w:szCs w:val="18"/>
                <w:lang w:val="en-US"/>
              </w:rPr>
            </w:pPr>
            <w:r>
              <w:rPr>
                <w:rFonts w:hint="eastAsia" w:ascii="微软雅黑" w:hAnsi="微软雅黑" w:eastAsia="微软雅黑"/>
                <w:sz w:val="18"/>
                <w:szCs w:val="18"/>
                <w:lang w:val="en-US"/>
              </w:rPr>
              <w:t>停车场</w:t>
            </w:r>
          </w:p>
          <w:p w14:paraId="01B36B75">
            <w:pPr>
              <w:pStyle w:val="3"/>
              <w:spacing w:line="220" w:lineRule="exact"/>
              <w:ind w:firstLine="0" w:firstLineChars="0"/>
              <w:jc w:val="center"/>
              <w:rPr>
                <w:rFonts w:ascii="微软雅黑" w:hAnsi="微软雅黑" w:eastAsia="微软雅黑"/>
                <w:sz w:val="18"/>
                <w:szCs w:val="18"/>
                <w:lang w:val="en-US"/>
              </w:rPr>
            </w:pPr>
            <w:r>
              <w:rPr>
                <w:rFonts w:hint="eastAsia" w:ascii="微软雅黑" w:hAnsi="微软雅黑" w:eastAsia="微软雅黑"/>
                <w:sz w:val="18"/>
                <w:szCs w:val="18"/>
                <w:lang w:val="en-US"/>
              </w:rPr>
              <w:t>(人行区</w:t>
            </w:r>
            <w:r>
              <w:rPr>
                <w:rFonts w:ascii="微软雅黑" w:hAnsi="微软雅黑" w:eastAsia="微软雅黑"/>
                <w:sz w:val="18"/>
                <w:szCs w:val="18"/>
                <w:lang w:val="en-US"/>
              </w:rPr>
              <w:t>)</w:t>
            </w:r>
          </w:p>
        </w:tc>
        <w:tc>
          <w:tcPr>
            <w:tcW w:w="505" w:type="dxa"/>
            <w:shd w:val="clear" w:color="auto" w:fill="FF9933"/>
            <w:vAlign w:val="center"/>
          </w:tcPr>
          <w:p w14:paraId="5B6B7E7C">
            <w:pPr>
              <w:pStyle w:val="3"/>
              <w:spacing w:line="220" w:lineRule="exact"/>
              <w:ind w:firstLine="0" w:firstLineChars="0"/>
              <w:jc w:val="center"/>
              <w:rPr>
                <w:rFonts w:ascii="微软雅黑" w:hAnsi="微软雅黑" w:eastAsia="微软雅黑"/>
                <w:sz w:val="18"/>
                <w:szCs w:val="18"/>
                <w:lang w:val="en-US"/>
              </w:rPr>
            </w:pPr>
          </w:p>
        </w:tc>
        <w:tc>
          <w:tcPr>
            <w:tcW w:w="1407" w:type="dxa"/>
            <w:vAlign w:val="center"/>
          </w:tcPr>
          <w:p w14:paraId="385A2B71">
            <w:pPr>
              <w:pStyle w:val="3"/>
              <w:spacing w:line="220" w:lineRule="exact"/>
              <w:ind w:firstLine="0" w:firstLineChars="0"/>
              <w:jc w:val="center"/>
              <w:rPr>
                <w:rFonts w:ascii="微软雅黑" w:hAnsi="微软雅黑" w:eastAsia="微软雅黑"/>
                <w:sz w:val="18"/>
                <w:szCs w:val="18"/>
                <w:lang w:val="en-US"/>
              </w:rPr>
            </w:pPr>
            <w:r>
              <w:rPr>
                <w:rFonts w:hint="eastAsia" w:ascii="微软雅黑" w:hAnsi="微软雅黑" w:eastAsia="微软雅黑"/>
                <w:sz w:val="18"/>
                <w:szCs w:val="18"/>
                <w:lang w:val="en-US"/>
              </w:rPr>
              <w:t>儿童娱乐</w:t>
            </w:r>
            <w:r>
              <w:rPr>
                <w:rFonts w:ascii="微软雅黑" w:hAnsi="微软雅黑" w:eastAsia="微软雅黑"/>
                <w:sz w:val="18"/>
                <w:szCs w:val="18"/>
                <w:lang w:val="en-US"/>
              </w:rPr>
              <w:t>区</w:t>
            </w:r>
          </w:p>
          <w:p w14:paraId="2F99607B">
            <w:pPr>
              <w:pStyle w:val="3"/>
              <w:spacing w:line="220" w:lineRule="exact"/>
              <w:ind w:firstLine="0" w:firstLineChars="0"/>
              <w:jc w:val="center"/>
              <w:rPr>
                <w:rFonts w:ascii="微软雅黑" w:hAnsi="微软雅黑" w:eastAsia="微软雅黑"/>
                <w:sz w:val="18"/>
                <w:szCs w:val="18"/>
                <w:lang w:val="en-US"/>
              </w:rPr>
            </w:pPr>
            <w:r>
              <w:rPr>
                <w:rFonts w:hint="eastAsia" w:ascii="微软雅黑" w:hAnsi="微软雅黑" w:eastAsia="微软雅黑"/>
                <w:sz w:val="18"/>
                <w:szCs w:val="18"/>
                <w:lang w:val="en-US"/>
              </w:rPr>
              <w:t>(人</w:t>
            </w:r>
            <w:r>
              <w:rPr>
                <w:rFonts w:ascii="微软雅黑" w:hAnsi="微软雅黑" w:eastAsia="微软雅黑"/>
                <w:sz w:val="18"/>
                <w:szCs w:val="18"/>
                <w:lang w:val="en-US"/>
              </w:rPr>
              <w:t>活动区)</w:t>
            </w:r>
          </w:p>
        </w:tc>
        <w:tc>
          <w:tcPr>
            <w:tcW w:w="563" w:type="dxa"/>
            <w:shd w:val="clear" w:color="auto" w:fill="3333FF"/>
            <w:vAlign w:val="center"/>
          </w:tcPr>
          <w:p w14:paraId="56E2A945">
            <w:pPr>
              <w:pStyle w:val="3"/>
              <w:spacing w:line="240" w:lineRule="auto"/>
              <w:ind w:firstLine="0" w:firstLineChars="0"/>
              <w:jc w:val="center"/>
              <w:rPr>
                <w:rFonts w:ascii="微软雅黑" w:hAnsi="微软雅黑" w:eastAsia="微软雅黑"/>
                <w:sz w:val="18"/>
                <w:szCs w:val="18"/>
                <w:lang w:val="en-US"/>
              </w:rPr>
            </w:pPr>
          </w:p>
        </w:tc>
        <w:tc>
          <w:tcPr>
            <w:tcW w:w="1408" w:type="dxa"/>
            <w:vAlign w:val="center"/>
          </w:tcPr>
          <w:p w14:paraId="777AA73E">
            <w:pPr>
              <w:pStyle w:val="3"/>
              <w:spacing w:line="220" w:lineRule="exact"/>
              <w:ind w:firstLine="0" w:firstLineChars="0"/>
              <w:jc w:val="center"/>
              <w:rPr>
                <w:rFonts w:ascii="微软雅黑" w:hAnsi="微软雅黑" w:eastAsia="微软雅黑"/>
                <w:sz w:val="18"/>
                <w:szCs w:val="18"/>
                <w:lang w:val="en-US"/>
              </w:rPr>
            </w:pPr>
            <w:r>
              <w:rPr>
                <w:rFonts w:hint="eastAsia" w:ascii="微软雅黑" w:hAnsi="微软雅黑" w:eastAsia="微软雅黑"/>
                <w:sz w:val="18"/>
                <w:szCs w:val="18"/>
                <w:lang w:val="en-US"/>
              </w:rPr>
              <w:t>广场</w:t>
            </w:r>
          </w:p>
          <w:p w14:paraId="2ABF1278">
            <w:pPr>
              <w:pStyle w:val="3"/>
              <w:spacing w:line="200" w:lineRule="exact"/>
              <w:ind w:firstLine="0" w:firstLineChars="0"/>
              <w:jc w:val="center"/>
              <w:rPr>
                <w:rFonts w:ascii="微软雅黑" w:hAnsi="微软雅黑" w:eastAsia="微软雅黑"/>
                <w:sz w:val="18"/>
                <w:szCs w:val="18"/>
                <w:lang w:val="en-US"/>
              </w:rPr>
            </w:pPr>
            <w:r>
              <w:rPr>
                <w:rFonts w:hint="eastAsia" w:ascii="微软雅黑" w:hAnsi="微软雅黑" w:eastAsia="微软雅黑"/>
                <w:sz w:val="18"/>
                <w:szCs w:val="18"/>
                <w:lang w:val="en-US"/>
              </w:rPr>
              <w:t>(人</w:t>
            </w:r>
            <w:r>
              <w:rPr>
                <w:rFonts w:ascii="微软雅黑" w:hAnsi="微软雅黑" w:eastAsia="微软雅黑"/>
                <w:sz w:val="18"/>
                <w:szCs w:val="18"/>
                <w:lang w:val="en-US"/>
              </w:rPr>
              <w:t>活动区)</w:t>
            </w:r>
          </w:p>
        </w:tc>
        <w:tc>
          <w:tcPr>
            <w:tcW w:w="563" w:type="dxa"/>
            <w:shd w:val="clear" w:color="auto" w:fill="FF9999"/>
            <w:vAlign w:val="center"/>
          </w:tcPr>
          <w:p w14:paraId="729712C0">
            <w:pPr>
              <w:pStyle w:val="3"/>
              <w:spacing w:line="240" w:lineRule="auto"/>
              <w:ind w:firstLine="0" w:firstLineChars="0"/>
              <w:jc w:val="center"/>
              <w:rPr>
                <w:rFonts w:ascii="微软雅黑" w:hAnsi="微软雅黑" w:eastAsia="微软雅黑"/>
                <w:sz w:val="18"/>
                <w:szCs w:val="18"/>
                <w:lang w:val="en-US"/>
              </w:rPr>
            </w:pPr>
          </w:p>
        </w:tc>
        <w:tc>
          <w:tcPr>
            <w:tcW w:w="1266" w:type="dxa"/>
            <w:vAlign w:val="center"/>
          </w:tcPr>
          <w:p w14:paraId="53ADE8EF">
            <w:pPr>
              <w:pStyle w:val="3"/>
              <w:spacing w:line="220" w:lineRule="exact"/>
              <w:ind w:firstLine="0" w:firstLineChars="0"/>
              <w:jc w:val="center"/>
              <w:rPr>
                <w:rFonts w:ascii="微软雅黑" w:hAnsi="微软雅黑" w:eastAsia="微软雅黑"/>
                <w:sz w:val="18"/>
                <w:szCs w:val="18"/>
                <w:lang w:val="en-US"/>
              </w:rPr>
            </w:pPr>
            <w:r>
              <w:rPr>
                <w:rFonts w:hint="eastAsia" w:ascii="微软雅黑" w:hAnsi="微软雅黑" w:eastAsia="微软雅黑"/>
                <w:sz w:val="18"/>
                <w:szCs w:val="18"/>
                <w:lang w:val="en-US"/>
              </w:rPr>
              <w:t>游憩场</w:t>
            </w:r>
          </w:p>
          <w:p w14:paraId="2580443F">
            <w:pPr>
              <w:pStyle w:val="3"/>
              <w:spacing w:line="200" w:lineRule="exact"/>
              <w:ind w:firstLine="0" w:firstLineChars="0"/>
              <w:jc w:val="center"/>
              <w:rPr>
                <w:rFonts w:ascii="微软雅黑" w:hAnsi="微软雅黑" w:eastAsia="微软雅黑"/>
                <w:sz w:val="18"/>
                <w:szCs w:val="18"/>
                <w:lang w:val="en-US"/>
              </w:rPr>
            </w:pPr>
            <w:r>
              <w:rPr>
                <w:rFonts w:hint="eastAsia" w:ascii="微软雅黑" w:hAnsi="微软雅黑" w:eastAsia="微软雅黑"/>
                <w:sz w:val="18"/>
                <w:szCs w:val="18"/>
                <w:lang w:val="en-US"/>
              </w:rPr>
              <w:t>(人</w:t>
            </w:r>
            <w:r>
              <w:rPr>
                <w:rFonts w:ascii="微软雅黑" w:hAnsi="微软雅黑" w:eastAsia="微软雅黑"/>
                <w:sz w:val="18"/>
                <w:szCs w:val="18"/>
                <w:lang w:val="en-US"/>
              </w:rPr>
              <w:t>活动区)</w:t>
            </w:r>
          </w:p>
        </w:tc>
      </w:tr>
      <w:tr w14:paraId="79DFF5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7" w:hRule="atLeast"/>
        </w:trPr>
        <w:tc>
          <w:tcPr>
            <w:tcW w:w="564" w:type="dxa"/>
            <w:shd w:val="clear" w:color="auto" w:fill="FFFF00"/>
          </w:tcPr>
          <w:p w14:paraId="480A453C">
            <w:pPr>
              <w:pStyle w:val="3"/>
              <w:spacing w:line="240" w:lineRule="auto"/>
              <w:ind w:firstLine="0" w:firstLineChars="0"/>
              <w:jc w:val="center"/>
              <w:rPr>
                <w:rFonts w:ascii="微软雅黑" w:hAnsi="微软雅黑" w:eastAsia="微软雅黑"/>
                <w:sz w:val="18"/>
                <w:szCs w:val="18"/>
                <w:lang w:val="en-US"/>
              </w:rPr>
            </w:pPr>
          </w:p>
        </w:tc>
        <w:tc>
          <w:tcPr>
            <w:tcW w:w="1185" w:type="dxa"/>
            <w:vAlign w:val="center"/>
          </w:tcPr>
          <w:p w14:paraId="147C60E1">
            <w:pPr>
              <w:pStyle w:val="3"/>
              <w:spacing w:line="220" w:lineRule="exact"/>
              <w:ind w:firstLine="0" w:firstLineChars="0"/>
              <w:jc w:val="center"/>
              <w:rPr>
                <w:rFonts w:ascii="微软雅黑" w:hAnsi="微软雅黑" w:eastAsia="微软雅黑"/>
                <w:sz w:val="18"/>
                <w:szCs w:val="18"/>
                <w:lang w:val="en-US"/>
              </w:rPr>
            </w:pPr>
            <w:r>
              <w:rPr>
                <w:rFonts w:hint="eastAsia" w:ascii="微软雅黑" w:hAnsi="微软雅黑" w:eastAsia="微软雅黑"/>
                <w:sz w:val="18"/>
                <w:szCs w:val="18"/>
                <w:lang w:val="en-US"/>
              </w:rPr>
              <w:t>人行道</w:t>
            </w:r>
          </w:p>
          <w:p w14:paraId="092B9228">
            <w:pPr>
              <w:pStyle w:val="3"/>
              <w:spacing w:line="220" w:lineRule="exact"/>
              <w:ind w:firstLine="0" w:firstLineChars="0"/>
              <w:jc w:val="center"/>
              <w:rPr>
                <w:rFonts w:ascii="微软雅黑" w:hAnsi="微软雅黑" w:eastAsia="微软雅黑"/>
                <w:sz w:val="18"/>
                <w:szCs w:val="18"/>
                <w:lang w:val="en-US"/>
              </w:rPr>
            </w:pPr>
            <w:r>
              <w:rPr>
                <w:rFonts w:hint="eastAsia" w:ascii="微软雅黑" w:hAnsi="微软雅黑" w:eastAsia="微软雅黑"/>
                <w:sz w:val="18"/>
                <w:szCs w:val="18"/>
                <w:lang w:val="en-US"/>
              </w:rPr>
              <w:t>(人行区</w:t>
            </w:r>
            <w:r>
              <w:rPr>
                <w:rFonts w:ascii="微软雅黑" w:hAnsi="微软雅黑" w:eastAsia="微软雅黑"/>
                <w:sz w:val="18"/>
                <w:szCs w:val="18"/>
                <w:lang w:val="en-US"/>
              </w:rPr>
              <w:t>)</w:t>
            </w:r>
          </w:p>
        </w:tc>
        <w:tc>
          <w:tcPr>
            <w:tcW w:w="505" w:type="dxa"/>
            <w:shd w:val="clear" w:color="auto" w:fill="99CCFF"/>
            <w:vAlign w:val="center"/>
          </w:tcPr>
          <w:p w14:paraId="0283DE8A">
            <w:pPr>
              <w:pStyle w:val="3"/>
              <w:spacing w:line="220" w:lineRule="exact"/>
              <w:ind w:firstLine="0" w:firstLineChars="0"/>
              <w:jc w:val="center"/>
              <w:rPr>
                <w:rFonts w:ascii="微软雅黑" w:hAnsi="微软雅黑" w:eastAsia="微软雅黑"/>
                <w:sz w:val="18"/>
                <w:szCs w:val="18"/>
                <w:lang w:val="en-US"/>
              </w:rPr>
            </w:pPr>
          </w:p>
        </w:tc>
        <w:tc>
          <w:tcPr>
            <w:tcW w:w="1407" w:type="dxa"/>
            <w:vAlign w:val="center"/>
          </w:tcPr>
          <w:p w14:paraId="167F81C6">
            <w:pPr>
              <w:pStyle w:val="3"/>
              <w:spacing w:line="220" w:lineRule="exact"/>
              <w:ind w:firstLine="0" w:firstLineChars="0"/>
              <w:jc w:val="center"/>
              <w:rPr>
                <w:rFonts w:ascii="微软雅黑" w:hAnsi="微软雅黑" w:eastAsia="微软雅黑"/>
                <w:sz w:val="18"/>
                <w:szCs w:val="18"/>
                <w:lang w:val="en-US"/>
              </w:rPr>
            </w:pPr>
            <w:r>
              <w:rPr>
                <w:rFonts w:hint="eastAsia" w:ascii="微软雅黑" w:hAnsi="微软雅黑" w:eastAsia="微软雅黑"/>
                <w:sz w:val="18"/>
                <w:szCs w:val="18"/>
                <w:lang w:val="en-US"/>
              </w:rPr>
              <w:t>庭院</w:t>
            </w:r>
          </w:p>
          <w:p w14:paraId="01A5EDFB">
            <w:pPr>
              <w:pStyle w:val="3"/>
              <w:spacing w:line="220" w:lineRule="exact"/>
              <w:ind w:firstLine="0" w:firstLineChars="0"/>
              <w:jc w:val="center"/>
              <w:rPr>
                <w:rFonts w:ascii="微软雅黑" w:hAnsi="微软雅黑" w:eastAsia="微软雅黑"/>
                <w:sz w:val="18"/>
                <w:szCs w:val="18"/>
                <w:lang w:val="en-US"/>
              </w:rPr>
            </w:pPr>
            <w:r>
              <w:rPr>
                <w:rFonts w:hint="eastAsia" w:ascii="微软雅黑" w:hAnsi="微软雅黑" w:eastAsia="微软雅黑"/>
                <w:sz w:val="18"/>
                <w:szCs w:val="18"/>
                <w:lang w:val="en-US"/>
              </w:rPr>
              <w:t>(人</w:t>
            </w:r>
            <w:r>
              <w:rPr>
                <w:rFonts w:ascii="微软雅黑" w:hAnsi="微软雅黑" w:eastAsia="微软雅黑"/>
                <w:sz w:val="18"/>
                <w:szCs w:val="18"/>
                <w:lang w:val="en-US"/>
              </w:rPr>
              <w:t>活动区)</w:t>
            </w:r>
          </w:p>
        </w:tc>
        <w:tc>
          <w:tcPr>
            <w:tcW w:w="563" w:type="dxa"/>
            <w:shd w:val="clear" w:color="auto" w:fill="FF4B4B"/>
            <w:vAlign w:val="center"/>
          </w:tcPr>
          <w:p w14:paraId="6B99C2F9">
            <w:pPr>
              <w:pStyle w:val="3"/>
              <w:spacing w:line="240" w:lineRule="auto"/>
              <w:ind w:firstLine="0" w:firstLineChars="0"/>
              <w:jc w:val="center"/>
              <w:rPr>
                <w:rFonts w:ascii="微软雅黑" w:hAnsi="微软雅黑" w:eastAsia="微软雅黑"/>
                <w:sz w:val="18"/>
                <w:szCs w:val="18"/>
                <w:lang w:val="en-US"/>
              </w:rPr>
            </w:pPr>
          </w:p>
        </w:tc>
        <w:tc>
          <w:tcPr>
            <w:tcW w:w="1408" w:type="dxa"/>
            <w:vAlign w:val="center"/>
          </w:tcPr>
          <w:p w14:paraId="741551AA">
            <w:pPr>
              <w:pStyle w:val="3"/>
              <w:spacing w:line="220" w:lineRule="exact"/>
              <w:ind w:firstLine="0" w:firstLineChars="0"/>
              <w:jc w:val="center"/>
              <w:rPr>
                <w:rFonts w:ascii="微软雅黑" w:hAnsi="微软雅黑" w:eastAsia="微软雅黑"/>
                <w:sz w:val="18"/>
                <w:szCs w:val="18"/>
                <w:lang w:val="en-US"/>
              </w:rPr>
            </w:pPr>
            <w:r>
              <w:rPr>
                <w:rFonts w:hint="eastAsia" w:ascii="微软雅黑" w:hAnsi="微软雅黑" w:eastAsia="微软雅黑"/>
                <w:sz w:val="18"/>
                <w:szCs w:val="18"/>
                <w:lang w:val="en-US"/>
              </w:rPr>
              <w:t>户外</w:t>
            </w:r>
            <w:r>
              <w:rPr>
                <w:rFonts w:ascii="微软雅黑" w:hAnsi="微软雅黑" w:eastAsia="微软雅黑"/>
                <w:sz w:val="18"/>
                <w:szCs w:val="18"/>
                <w:lang w:val="en-US"/>
              </w:rPr>
              <w:t>休息区</w:t>
            </w:r>
          </w:p>
          <w:p w14:paraId="2FF03001">
            <w:pPr>
              <w:pStyle w:val="3"/>
              <w:spacing w:line="220" w:lineRule="exact"/>
              <w:ind w:firstLine="0" w:firstLineChars="0"/>
              <w:jc w:val="center"/>
              <w:rPr>
                <w:rFonts w:ascii="微软雅黑" w:hAnsi="微软雅黑" w:eastAsia="微软雅黑"/>
                <w:sz w:val="18"/>
                <w:szCs w:val="18"/>
                <w:lang w:val="en-US"/>
              </w:rPr>
            </w:pPr>
            <w:r>
              <w:rPr>
                <w:rFonts w:hint="eastAsia" w:ascii="微软雅黑" w:hAnsi="微软雅黑" w:eastAsia="微软雅黑"/>
                <w:sz w:val="18"/>
                <w:szCs w:val="18"/>
                <w:lang w:val="en-US"/>
              </w:rPr>
              <w:t>(人</w:t>
            </w:r>
            <w:r>
              <w:rPr>
                <w:rFonts w:ascii="微软雅黑" w:hAnsi="微软雅黑" w:eastAsia="微软雅黑"/>
                <w:sz w:val="18"/>
                <w:szCs w:val="18"/>
                <w:lang w:val="en-US"/>
              </w:rPr>
              <w:t>活动区)</w:t>
            </w:r>
          </w:p>
        </w:tc>
        <w:tc>
          <w:tcPr>
            <w:tcW w:w="563" w:type="dxa"/>
            <w:shd w:val="clear" w:color="auto" w:fill="00FF00"/>
            <w:vAlign w:val="center"/>
          </w:tcPr>
          <w:p w14:paraId="04CCE145">
            <w:pPr>
              <w:pStyle w:val="3"/>
              <w:spacing w:line="240" w:lineRule="auto"/>
              <w:ind w:firstLine="0" w:firstLineChars="0"/>
              <w:jc w:val="center"/>
              <w:rPr>
                <w:rFonts w:ascii="微软雅黑" w:hAnsi="微软雅黑" w:eastAsia="微软雅黑"/>
                <w:sz w:val="18"/>
                <w:szCs w:val="18"/>
                <w:lang w:val="en-US"/>
              </w:rPr>
            </w:pPr>
          </w:p>
        </w:tc>
        <w:tc>
          <w:tcPr>
            <w:tcW w:w="1266" w:type="dxa"/>
            <w:vAlign w:val="center"/>
          </w:tcPr>
          <w:p w14:paraId="4F1F8672">
            <w:pPr>
              <w:pStyle w:val="3"/>
              <w:spacing w:line="220" w:lineRule="exact"/>
              <w:ind w:firstLine="0" w:firstLineChars="0"/>
              <w:jc w:val="center"/>
              <w:rPr>
                <w:rFonts w:ascii="微软雅黑" w:hAnsi="微软雅黑" w:eastAsia="微软雅黑"/>
                <w:sz w:val="18"/>
                <w:szCs w:val="18"/>
                <w:lang w:val="en-US"/>
              </w:rPr>
            </w:pPr>
            <w:r>
              <w:rPr>
                <w:rFonts w:hint="eastAsia" w:ascii="微软雅黑" w:hAnsi="微软雅黑" w:eastAsia="微软雅黑"/>
                <w:sz w:val="18"/>
                <w:szCs w:val="18"/>
                <w:lang w:val="en-US"/>
              </w:rPr>
              <w:t>乔木林地</w:t>
            </w:r>
          </w:p>
        </w:tc>
      </w:tr>
    </w:tbl>
    <w:p w14:paraId="7D2C5B1C">
      <w:pPr>
        <w:pStyle w:val="3"/>
        <w:ind w:firstLine="0" w:firstLineChars="0"/>
        <w:jc w:val="center"/>
        <w:rPr>
          <w:rFonts w:ascii="微软雅黑" w:hAnsi="微软雅黑" w:eastAsia="微软雅黑"/>
          <w:lang w:val="en-US"/>
        </w:rPr>
      </w:pPr>
    </w:p>
    <w:p w14:paraId="7E476D3E">
      <w:pPr>
        <w:pStyle w:val="3"/>
        <w:ind w:firstLine="0" w:firstLineChars="0"/>
        <w:jc w:val="center"/>
        <w:rPr>
          <w:rFonts w:ascii="微软雅黑" w:hAnsi="微软雅黑" w:eastAsia="微软雅黑"/>
          <w:lang w:val="en-US"/>
        </w:rPr>
      </w:pPr>
      <w:r>
        <w:rPr>
          <w:rFonts w:hint="eastAsia" w:ascii="微软雅黑" w:hAnsi="微软雅黑" w:eastAsia="微软雅黑"/>
          <w:lang w:val="en-US"/>
        </w:rPr>
        <w:t xml:space="preserve"> </w:t>
      </w:r>
      <w:bookmarkStart w:id="20" w:name="三维视图"/>
      <w:r>
        <w:drawing>
          <wp:inline distT="0" distB="0" distL="0" distR="0">
            <wp:extent cx="5667375" cy="3409950"/>
            <wp:effectExtent l="0" t="0" r="0"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9"/>
                    <pic:cNvPicPr>
                      <a:picLocks noChangeAspect="1"/>
                    </pic:cNvPicPr>
                  </pic:nvPicPr>
                  <pic:blipFill>
                    <a:blip r:embed="rId10"/>
                    <a:stretch>
                      <a:fillRect/>
                    </a:stretch>
                  </pic:blipFill>
                  <pic:spPr>
                    <a:xfrm>
                      <a:off x="0" y="0"/>
                      <a:ext cx="5667375" cy="3409950"/>
                    </a:xfrm>
                    <a:prstGeom prst="rect">
                      <a:avLst/>
                    </a:prstGeom>
                  </pic:spPr>
                </pic:pic>
              </a:graphicData>
            </a:graphic>
          </wp:inline>
        </w:drawing>
      </w:r>
    </w:p>
    <w:p w14:paraId="4B97FA96">
      <w:pPr>
        <w:pStyle w:val="14"/>
        <w:jc w:val="center"/>
        <w:rPr>
          <w:rFonts w:ascii="微软雅黑" w:hAnsi="微软雅黑" w:eastAsia="微软雅黑"/>
          <w:sz w:val="18"/>
          <w:szCs w:val="18"/>
          <w:lang w:val="en-US"/>
        </w:rPr>
      </w:pPr>
      <w:r>
        <w:rPr>
          <w:rFonts w:hint="eastAsia" w:ascii="微软雅黑" w:hAnsi="微软雅黑" w:eastAsia="微软雅黑"/>
          <w:sz w:val="18"/>
          <w:szCs w:val="18"/>
        </w:rPr>
        <w:t xml:space="preserve">图 </w:t>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STYLEREF 2 \s</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1.2</w:t>
      </w:r>
      <w:r>
        <w:rPr>
          <w:rFonts w:ascii="微软雅黑" w:hAnsi="微软雅黑" w:eastAsia="微软雅黑"/>
          <w:sz w:val="18"/>
          <w:szCs w:val="18"/>
        </w:rPr>
        <w:fldChar w:fldCharType="end"/>
      </w:r>
      <w:r>
        <w:rPr>
          <w:rFonts w:ascii="微软雅黑" w:hAnsi="微软雅黑" w:eastAsia="微软雅黑"/>
          <w:sz w:val="18"/>
          <w:szCs w:val="18"/>
        </w:rPr>
        <w:noBreakHyphen/>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SEQ 图 \* ARABIC \s 2</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1</w:t>
      </w:r>
      <w:r>
        <w:rPr>
          <w:rFonts w:ascii="微软雅黑" w:hAnsi="微软雅黑" w:eastAsia="微软雅黑"/>
          <w:sz w:val="18"/>
          <w:szCs w:val="18"/>
        </w:rPr>
        <w:fldChar w:fldCharType="end"/>
      </w:r>
      <w:r>
        <w:rPr>
          <w:rFonts w:hint="eastAsia" w:ascii="微软雅黑" w:hAnsi="微软雅黑" w:eastAsia="微软雅黑"/>
          <w:sz w:val="18"/>
          <w:szCs w:val="18"/>
        </w:rPr>
        <w:t xml:space="preserve">  三</w:t>
      </w:r>
      <w:r>
        <w:rPr>
          <w:rFonts w:ascii="微软雅黑" w:hAnsi="微软雅黑" w:eastAsia="微软雅黑"/>
          <w:sz w:val="18"/>
          <w:szCs w:val="18"/>
        </w:rPr>
        <w:t>维</w:t>
      </w:r>
      <w:r>
        <w:rPr>
          <w:rFonts w:hint="eastAsia" w:ascii="微软雅黑" w:hAnsi="微软雅黑" w:eastAsia="微软雅黑"/>
          <w:sz w:val="18"/>
          <w:szCs w:val="18"/>
        </w:rPr>
        <w:t>视图</w:t>
      </w:r>
    </w:p>
    <w:p w14:paraId="47A4159A">
      <w:pPr>
        <w:pStyle w:val="3"/>
        <w:ind w:firstLine="0" w:firstLineChars="0"/>
        <w:rPr>
          <w:rFonts w:ascii="微软雅黑" w:hAnsi="微软雅黑" w:eastAsia="微软雅黑"/>
          <w:lang w:val="en-US"/>
        </w:rPr>
      </w:pPr>
    </w:p>
    <w:p w14:paraId="47E4DAE9">
      <w:pPr>
        <w:pStyle w:val="2"/>
      </w:pPr>
      <w:bookmarkStart w:id="21" w:name="_Toc16447"/>
      <w:bookmarkStart w:id="22" w:name="TitleFormat"/>
      <w:bookmarkStart w:id="23" w:name="_Toc452108762"/>
      <w:r>
        <w:rPr>
          <w:rFonts w:hint="eastAsia"/>
        </w:rPr>
        <w:t>计算</w:t>
      </w:r>
      <w:r>
        <w:t>依据</w:t>
      </w:r>
      <w:bookmarkEnd w:id="21"/>
    </w:p>
    <w:p w14:paraId="27E153B6">
      <w:pPr>
        <w:pStyle w:val="3"/>
        <w:ind w:firstLine="420"/>
        <w:rPr>
          <w:rFonts w:ascii="微软雅黑" w:hAnsi="微软雅黑" w:eastAsia="微软雅黑"/>
          <w:lang w:val="en-US"/>
        </w:rPr>
      </w:pPr>
      <w:r>
        <w:rPr>
          <w:rFonts w:hint="eastAsia" w:ascii="微软雅黑" w:hAnsi="微软雅黑" w:eastAsia="微软雅黑"/>
          <w:lang w:val="en-US"/>
        </w:rPr>
        <w:t>本项目主要参照资料为：</w:t>
      </w:r>
    </w:p>
    <w:p w14:paraId="4606201B">
      <w:pPr>
        <w:pStyle w:val="3"/>
        <w:numPr>
          <w:ilvl w:val="0"/>
          <w:numId w:val="2"/>
        </w:numPr>
        <w:ind w:firstLineChars="0"/>
        <w:rPr>
          <w:rFonts w:ascii="微软雅黑" w:hAnsi="微软雅黑" w:eastAsia="微软雅黑"/>
          <w:lang w:val="en-US"/>
        </w:rPr>
      </w:pPr>
      <w:bookmarkStart w:id="24" w:name="参考标准名称1"/>
      <w:r>
        <w:rPr>
          <w:rFonts w:hint="eastAsia" w:ascii="微软雅黑" w:hAnsi="微软雅黑" w:eastAsia="微软雅黑"/>
          <w:lang w:val="en-US"/>
        </w:rPr>
        <w:t>《绿色建筑评价标准》GB/T50378-2019版+ 局部修订条文 (2024年版)</w:t>
      </w:r>
    </w:p>
    <w:p w14:paraId="6E1D35BE">
      <w:pPr>
        <w:pStyle w:val="3"/>
        <w:numPr>
          <w:ilvl w:val="0"/>
          <w:numId w:val="2"/>
        </w:numPr>
        <w:ind w:firstLineChars="0"/>
        <w:rPr>
          <w:rFonts w:ascii="微软雅黑" w:hAnsi="微软雅黑" w:eastAsia="微软雅黑"/>
          <w:lang w:val="en-US"/>
        </w:rPr>
      </w:pPr>
      <w:r>
        <w:rPr>
          <w:rFonts w:hint="eastAsia" w:ascii="微软雅黑" w:hAnsi="微软雅黑" w:eastAsia="微软雅黑"/>
          <w:lang w:val="en-US"/>
        </w:rPr>
        <w:t>《建筑通风效果测试与评价标准》JGJ/T 309—2013</w:t>
      </w:r>
    </w:p>
    <w:p w14:paraId="7F289375">
      <w:pPr>
        <w:pStyle w:val="3"/>
        <w:numPr>
          <w:ilvl w:val="0"/>
          <w:numId w:val="2"/>
        </w:numPr>
        <w:ind w:firstLineChars="0"/>
        <w:rPr>
          <w:rFonts w:ascii="微软雅黑" w:hAnsi="微软雅黑" w:eastAsia="微软雅黑"/>
          <w:lang w:val="en-US"/>
        </w:rPr>
      </w:pPr>
      <w:r>
        <w:rPr>
          <w:rFonts w:hint="eastAsia" w:ascii="微软雅黑" w:hAnsi="微软雅黑" w:eastAsia="微软雅黑"/>
          <w:lang w:val="en-US"/>
        </w:rPr>
        <w:t>《绿色建筑评价技术细则》</w:t>
      </w:r>
    </w:p>
    <w:p w14:paraId="0ADDA051">
      <w:pPr>
        <w:pStyle w:val="3"/>
        <w:numPr>
          <w:ilvl w:val="0"/>
          <w:numId w:val="2"/>
        </w:numPr>
        <w:ind w:firstLineChars="0"/>
        <w:rPr>
          <w:rFonts w:ascii="微软雅黑" w:hAnsi="微软雅黑" w:eastAsia="微软雅黑"/>
          <w:lang w:val="en-US"/>
        </w:rPr>
      </w:pPr>
      <w:r>
        <w:rPr>
          <w:rFonts w:hint="eastAsia" w:ascii="微软雅黑" w:hAnsi="微软雅黑" w:eastAsia="微软雅黑"/>
          <w:lang w:val="en-US"/>
        </w:rPr>
        <w:t>委托方提供的总平面图、建筑专业设计图纸、设计效果图等图纸资料</w:t>
      </w:r>
    </w:p>
    <w:p w14:paraId="4A68E053">
      <w:pPr>
        <w:pStyle w:val="2"/>
      </w:pPr>
      <w:bookmarkStart w:id="25" w:name="_Toc16486"/>
      <w:bookmarkStart w:id="26" w:name="_Toc452108763"/>
      <w:r>
        <w:rPr>
          <w:rFonts w:hint="eastAsia"/>
        </w:rPr>
        <w:t>参考</w:t>
      </w:r>
      <w:r>
        <w:t>标准</w:t>
      </w:r>
      <w:bookmarkEnd w:id="25"/>
    </w:p>
    <w:p w14:paraId="19980590">
      <w:pPr>
        <w:pStyle w:val="3"/>
        <w:ind w:firstLine="420"/>
        <w:rPr>
          <w:rFonts w:ascii="微软雅黑" w:hAnsi="微软雅黑" w:eastAsia="微软雅黑"/>
          <w:lang w:val="en-US"/>
        </w:rPr>
      </w:pPr>
      <w:r>
        <w:rPr>
          <w:rFonts w:hint="eastAsia" w:ascii="微软雅黑" w:hAnsi="微软雅黑" w:eastAsia="微软雅黑"/>
          <w:lang w:val="en-US"/>
        </w:rPr>
        <w:t>室外风环境评价依据为</w:t>
      </w:r>
      <w:bookmarkStart w:id="27" w:name="参考标准名称2"/>
      <w:r>
        <w:rPr>
          <w:rFonts w:hint="eastAsia" w:ascii="微软雅黑" w:hAnsi="微软雅黑" w:eastAsia="微软雅黑"/>
          <w:lang w:val="en-US"/>
        </w:rPr>
        <w:t>《绿色建筑评价标准》GB/T50378-2019版+ 局部修订条文 (2024年版)中有关室外风环境的条目要求。具体要求如下：</w:t>
      </w:r>
    </w:p>
    <w:p w14:paraId="1EDEC12C">
      <w:pPr>
        <w:pStyle w:val="3"/>
        <w:ind w:firstLine="420"/>
        <w:rPr>
          <w:rFonts w:ascii="微软雅黑" w:hAnsi="微软雅黑" w:eastAsia="微软雅黑"/>
          <w:lang w:val="en-US"/>
        </w:rPr>
      </w:pPr>
      <w:bookmarkStart w:id="28" w:name="_Toc451698935"/>
      <w:bookmarkStart w:id="29" w:name="_Toc452108764"/>
      <w:bookmarkStart w:id="30" w:name="_Toc451436145"/>
      <w:r>
        <w:rPr>
          <w:rFonts w:hint="eastAsia" w:ascii="微软雅黑" w:hAnsi="微软雅黑" w:eastAsia="微软雅黑"/>
          <w:lang w:val="en-US"/>
        </w:rPr>
        <w:t>8.2.8 场地内风环境有利于室外行走、活动舒适和建筑的自然通风，评价总分值为10分，并按下列规则分别评分并累计：</w:t>
      </w:r>
    </w:p>
    <w:p w14:paraId="511B05D7">
      <w:pPr>
        <w:pStyle w:val="3"/>
        <w:ind w:firstLine="420"/>
        <w:rPr>
          <w:rFonts w:hint="eastAsia" w:ascii="微软雅黑" w:hAnsi="微软雅黑" w:eastAsia="微软雅黑"/>
          <w:lang w:val="en-US"/>
        </w:rPr>
      </w:pPr>
      <w:r>
        <w:rPr>
          <w:rFonts w:hint="eastAsia" w:ascii="微软雅黑" w:hAnsi="微软雅黑" w:eastAsia="微软雅黑"/>
          <w:lang w:val="en-US"/>
        </w:rPr>
        <w:t>1  冬季典型风速和风向条件下，按下列规则分别评分并累计：</w:t>
      </w:r>
    </w:p>
    <w:p w14:paraId="14A4D50B">
      <w:pPr>
        <w:pStyle w:val="3"/>
        <w:ind w:firstLine="420"/>
        <w:rPr>
          <w:rFonts w:hint="eastAsia" w:ascii="微软雅黑" w:hAnsi="微软雅黑" w:eastAsia="微软雅黑"/>
          <w:lang w:val="en-US"/>
        </w:rPr>
      </w:pPr>
      <w:r>
        <w:rPr>
          <w:rFonts w:hint="eastAsia" w:ascii="微软雅黑" w:hAnsi="微软雅黑" w:eastAsia="微软雅黑"/>
          <w:lang w:val="en-US"/>
        </w:rPr>
        <w:t>1）建筑物周围人行区距地高1.5m处风速低于5m/s，户外休息区、儿童娱乐区风速小于2m/s,且室外风速放大系数小于2，得</w:t>
      </w:r>
      <w:bookmarkStart w:id="31" w:name="参考标准冬季风速得分"/>
      <w:r>
        <w:t>3</w:t>
      </w:r>
      <w:bookmarkEnd w:id="31"/>
      <w:r>
        <w:rPr>
          <w:rFonts w:hint="eastAsia" w:ascii="微软雅黑" w:hAnsi="微软雅黑" w:eastAsia="微软雅黑"/>
          <w:lang w:val="en-US"/>
        </w:rPr>
        <w:t>分；</w:t>
      </w:r>
    </w:p>
    <w:p w14:paraId="391DE608">
      <w:pPr>
        <w:pStyle w:val="3"/>
        <w:ind w:firstLine="420"/>
        <w:rPr>
          <w:rFonts w:hint="eastAsia" w:ascii="微软雅黑" w:hAnsi="微软雅黑" w:eastAsia="微软雅黑"/>
          <w:lang w:val="en-US"/>
        </w:rPr>
      </w:pPr>
      <w:r>
        <w:rPr>
          <w:rFonts w:hint="eastAsia" w:ascii="微软雅黑" w:hAnsi="微软雅黑" w:eastAsia="微软雅黑"/>
          <w:lang w:val="en-US"/>
        </w:rPr>
        <w:t>2）除迎风第一排建筑外，建筑迎风面与背风面表面表面风压差不大于5Pa，得</w:t>
      </w:r>
      <w:bookmarkStart w:id="32" w:name="参考标准冬季风压得分"/>
      <w:r>
        <w:t>2</w:t>
      </w:r>
      <w:bookmarkEnd w:id="32"/>
      <w:r>
        <w:rPr>
          <w:rFonts w:hint="eastAsia" w:ascii="微软雅黑" w:hAnsi="微软雅黑" w:eastAsia="微软雅黑"/>
          <w:lang w:val="en-US"/>
        </w:rPr>
        <w:t>分。</w:t>
      </w:r>
    </w:p>
    <w:p w14:paraId="5DB893C3">
      <w:pPr>
        <w:pStyle w:val="3"/>
        <w:ind w:firstLine="420"/>
        <w:rPr>
          <w:rFonts w:hint="eastAsia" w:ascii="微软雅黑" w:hAnsi="微软雅黑" w:eastAsia="微软雅黑"/>
          <w:lang w:val="en-US"/>
        </w:rPr>
      </w:pPr>
      <w:r>
        <w:rPr>
          <w:rFonts w:hint="eastAsia" w:ascii="微软雅黑" w:hAnsi="微软雅黑" w:eastAsia="微软雅黑"/>
          <w:lang w:val="en-US"/>
        </w:rPr>
        <w:t>2  过渡季、夏季典型风速和风向条件下，按下列规则分别评分并累计：</w:t>
      </w:r>
    </w:p>
    <w:p w14:paraId="405A7B99">
      <w:pPr>
        <w:pStyle w:val="3"/>
        <w:ind w:firstLine="420"/>
        <w:rPr>
          <w:rFonts w:hint="eastAsia" w:ascii="微软雅黑" w:hAnsi="微软雅黑" w:eastAsia="微软雅黑"/>
          <w:lang w:val="en-US"/>
        </w:rPr>
      </w:pPr>
      <w:r>
        <w:rPr>
          <w:rFonts w:hint="eastAsia" w:ascii="微软雅黑" w:hAnsi="微软雅黑" w:eastAsia="微软雅黑"/>
          <w:lang w:val="en-US"/>
        </w:rPr>
        <w:t>1）场地内人活动区不出现涡旋或无风区，得</w:t>
      </w:r>
      <w:bookmarkStart w:id="33" w:name="参考标准夏季风速得分"/>
      <w:r>
        <w:t>3</w:t>
      </w:r>
      <w:bookmarkEnd w:id="33"/>
      <w:r>
        <w:rPr>
          <w:rFonts w:hint="eastAsia" w:ascii="微软雅黑" w:hAnsi="微软雅黑" w:eastAsia="微软雅黑"/>
          <w:lang w:val="en-US"/>
        </w:rPr>
        <w:t>分；</w:t>
      </w:r>
    </w:p>
    <w:p w14:paraId="0195AEA2">
      <w:pPr>
        <w:pStyle w:val="3"/>
        <w:ind w:firstLine="420"/>
        <w:rPr>
          <w:rFonts w:hint="eastAsia" w:ascii="微软雅黑" w:hAnsi="微软雅黑" w:eastAsia="微软雅黑"/>
          <w:lang w:val="en-US"/>
        </w:rPr>
      </w:pPr>
      <w:r>
        <w:rPr>
          <w:rFonts w:hint="eastAsia" w:ascii="微软雅黑" w:hAnsi="微软雅黑" w:eastAsia="微软雅黑"/>
          <w:lang w:val="en-US"/>
        </w:rPr>
        <w:t>2）50%以上可开启外窗室内外表面的风压差大于0.5Pa，得</w:t>
      </w:r>
      <w:bookmarkStart w:id="34" w:name="参考标准夏季风压得分"/>
      <w:r>
        <w:t>2</w:t>
      </w:r>
      <w:bookmarkEnd w:id="34"/>
      <w:r>
        <w:rPr>
          <w:rFonts w:hint="eastAsia" w:ascii="微软雅黑" w:hAnsi="微软雅黑" w:eastAsia="微软雅黑"/>
          <w:lang w:val="en-US"/>
        </w:rPr>
        <w:t>分。</w:t>
      </w:r>
    </w:p>
    <w:p w14:paraId="2F59F64F">
      <w:pPr>
        <w:pStyle w:val="2"/>
      </w:pPr>
      <w:bookmarkStart w:id="35" w:name="_Toc1065"/>
      <w:r>
        <w:rPr>
          <w:rFonts w:hint="eastAsia"/>
        </w:rPr>
        <w:t>计算原理</w:t>
      </w:r>
      <w:bookmarkEnd w:id="28"/>
      <w:bookmarkEnd w:id="29"/>
      <w:bookmarkEnd w:id="35"/>
    </w:p>
    <w:p w14:paraId="0CE2A555">
      <w:pPr>
        <w:pStyle w:val="4"/>
        <w:numPr>
          <w:ilvl w:val="1"/>
          <w:numId w:val="3"/>
        </w:numPr>
      </w:pPr>
      <w:bookmarkStart w:id="36" w:name="_Toc509844740"/>
      <w:bookmarkStart w:id="37" w:name="_Toc12139"/>
      <w:bookmarkStart w:id="38" w:name="_Toc452108765"/>
      <w:bookmarkStart w:id="39" w:name="_Toc451698937"/>
      <w:r>
        <w:rPr>
          <w:rFonts w:hint="eastAsia"/>
        </w:rPr>
        <w:t>风场计算域</w:t>
      </w:r>
      <w:bookmarkEnd w:id="36"/>
      <w:bookmarkEnd w:id="37"/>
    </w:p>
    <w:p w14:paraId="5117BB9F">
      <w:pPr>
        <w:pStyle w:val="3"/>
        <w:ind w:firstLine="420"/>
        <w:rPr>
          <w:rFonts w:ascii="微软雅黑" w:hAnsi="微软雅黑" w:eastAsia="微软雅黑"/>
          <w:lang w:val="en-US"/>
        </w:rPr>
      </w:pPr>
      <w:r>
        <w:rPr>
          <w:rFonts w:hint="eastAsia" w:ascii="微软雅黑" w:hAnsi="微软雅黑" w:eastAsia="微软雅黑"/>
          <w:lang w:val="en-US"/>
        </w:rPr>
        <w:t>进行室外风场计算前，需要确定参与计算风场的大小，在流体力学中称为计算域，通常为一个包围建筑群的长方体或正方体，本项目的风场计算域信息如下：</w:t>
      </w:r>
    </w:p>
    <w:p w14:paraId="120D8196">
      <w:pPr>
        <w:pStyle w:val="59"/>
      </w:pPr>
    </w:p>
    <w:p w14:paraId="4DFA636B">
      <w:pPr>
        <w:pStyle w:val="3"/>
        <w:numPr>
          <w:ilvl w:val="2"/>
          <w:numId w:val="4"/>
        </w:numPr>
      </w:pPr>
      <w:bookmarkStart w:id="40" w:name="季节1"/>
      <w:r>
        <w:rPr>
          <w:rFonts w:hint="eastAsia"/>
        </w:rPr>
        <w:t>冬季</w:t>
      </w:r>
      <w:bookmarkEnd w:id="40"/>
      <w:r>
        <w:rPr>
          <w:rFonts w:hint="eastAsia"/>
        </w:rPr>
        <w:t>工况风场计算域</w:t>
      </w:r>
    </w:p>
    <w:p w14:paraId="1E45F869">
      <w:pPr>
        <w:jc w:val="center"/>
        <w:rPr>
          <w:sz w:val="18"/>
          <w:szCs w:val="18"/>
        </w:rPr>
      </w:pPr>
      <w:r>
        <w:rPr>
          <w:rFonts w:hint="eastAsia"/>
          <w:sz w:val="18"/>
          <w:szCs w:val="18"/>
        </w:rPr>
        <w:t>表4</w:t>
      </w:r>
      <w:r>
        <w:rPr>
          <w:sz w:val="18"/>
          <w:szCs w:val="18"/>
        </w:rPr>
        <w:t xml:space="preserve">.1-1 </w:t>
      </w:r>
      <w:bookmarkStart w:id="41" w:name="季节2"/>
      <w:r>
        <w:t>冬季</w:t>
      </w:r>
      <w:bookmarkEnd w:id="41"/>
      <w:r>
        <w:rPr>
          <w:rFonts w:hint="eastAsia"/>
          <w:sz w:val="18"/>
          <w:szCs w:val="18"/>
        </w:rPr>
        <w:t>工况风场计算域信息</w:t>
      </w:r>
    </w:p>
    <w:tbl>
      <w:tblPr>
        <w:tblStyle w:val="28"/>
        <w:tblW w:w="0" w:type="auto"/>
        <w:jc w:val="center"/>
        <w:tblLayout w:type="autofit"/>
        <w:tblCellMar>
          <w:top w:w="0" w:type="dxa"/>
          <w:left w:w="108" w:type="dxa"/>
          <w:bottom w:w="0" w:type="dxa"/>
          <w:right w:w="108" w:type="dxa"/>
        </w:tblCellMar>
      </w:tblPr>
      <w:tblGrid>
        <w:gridCol w:w="2765"/>
        <w:gridCol w:w="2765"/>
        <w:gridCol w:w="2766"/>
      </w:tblGrid>
      <w:tr w14:paraId="3AB20210">
        <w:tblPrEx>
          <w:tblCellMar>
            <w:top w:w="0" w:type="dxa"/>
            <w:left w:w="108" w:type="dxa"/>
            <w:bottom w:w="0" w:type="dxa"/>
            <w:right w:w="108" w:type="dxa"/>
          </w:tblCellMar>
        </w:tblPrEx>
        <w:trPr>
          <w:jc w:val="center"/>
        </w:trPr>
        <w:tc>
          <w:tcPr>
            <w:tcW w:w="2765" w:type="dxa"/>
            <w:shd w:val="clear" w:color="auto" w:fill="D8D8D8" w:themeFill="background1" w:themeFillShade="D9"/>
          </w:tcPr>
          <w:p w14:paraId="7330EF5A">
            <w:pPr>
              <w:jc w:val="center"/>
              <w:rPr>
                <w:sz w:val="18"/>
                <w:szCs w:val="18"/>
              </w:rPr>
            </w:pPr>
            <w:r>
              <w:rPr>
                <w:rFonts w:hint="eastAsia"/>
                <w:sz w:val="18"/>
                <w:szCs w:val="18"/>
              </w:rPr>
              <w:t>顺风方向（m）</w:t>
            </w:r>
          </w:p>
        </w:tc>
        <w:tc>
          <w:tcPr>
            <w:tcW w:w="2765" w:type="dxa"/>
            <w:shd w:val="clear" w:color="auto" w:fill="D8D8D8" w:themeFill="background1" w:themeFillShade="D9"/>
          </w:tcPr>
          <w:p w14:paraId="281989E5">
            <w:pPr>
              <w:jc w:val="center"/>
              <w:rPr>
                <w:sz w:val="18"/>
                <w:szCs w:val="18"/>
              </w:rPr>
            </w:pPr>
            <w:r>
              <w:rPr>
                <w:rFonts w:hint="eastAsia"/>
                <w:sz w:val="18"/>
                <w:szCs w:val="18"/>
              </w:rPr>
              <w:t>宽度方向（m）</w:t>
            </w:r>
          </w:p>
        </w:tc>
        <w:tc>
          <w:tcPr>
            <w:tcW w:w="2766" w:type="dxa"/>
            <w:shd w:val="clear" w:color="auto" w:fill="D8D8D8" w:themeFill="background1" w:themeFillShade="D9"/>
          </w:tcPr>
          <w:p w14:paraId="096445D3">
            <w:pPr>
              <w:jc w:val="center"/>
              <w:rPr>
                <w:sz w:val="18"/>
                <w:szCs w:val="18"/>
              </w:rPr>
            </w:pPr>
            <w:r>
              <w:rPr>
                <w:rFonts w:hint="eastAsia"/>
                <w:sz w:val="18"/>
                <w:szCs w:val="18"/>
              </w:rPr>
              <w:t>高度方向（m）</w:t>
            </w:r>
          </w:p>
        </w:tc>
      </w:tr>
      <w:tr w14:paraId="3D68F7B5">
        <w:tblPrEx>
          <w:tblCellMar>
            <w:top w:w="0" w:type="dxa"/>
            <w:left w:w="108" w:type="dxa"/>
            <w:bottom w:w="0" w:type="dxa"/>
            <w:right w:w="108" w:type="dxa"/>
          </w:tblCellMar>
        </w:tblPrEx>
        <w:trPr>
          <w:jc w:val="center"/>
        </w:trPr>
        <w:tc>
          <w:tcPr>
            <w:tcW w:w="2765" w:type="dxa"/>
          </w:tcPr>
          <w:p w14:paraId="5FC71C07">
            <w:pPr>
              <w:jc w:val="center"/>
              <w:rPr>
                <w:sz w:val="18"/>
                <w:szCs w:val="18"/>
              </w:rPr>
            </w:pPr>
            <w:bookmarkStart w:id="42" w:name="冬季风场X尺寸"/>
            <w:r>
              <w:t>954</w:t>
            </w:r>
            <w:bookmarkEnd w:id="42"/>
          </w:p>
        </w:tc>
        <w:tc>
          <w:tcPr>
            <w:tcW w:w="2765" w:type="dxa"/>
          </w:tcPr>
          <w:p w14:paraId="2E2056B4">
            <w:pPr>
              <w:jc w:val="center"/>
              <w:rPr>
                <w:sz w:val="18"/>
                <w:szCs w:val="18"/>
              </w:rPr>
            </w:pPr>
            <w:bookmarkStart w:id="43" w:name="冬季风场Y尺寸"/>
            <w:r>
              <w:t>731</w:t>
            </w:r>
            <w:bookmarkEnd w:id="43"/>
          </w:p>
        </w:tc>
        <w:tc>
          <w:tcPr>
            <w:tcW w:w="2766" w:type="dxa"/>
          </w:tcPr>
          <w:p w14:paraId="4164C59A">
            <w:pPr>
              <w:jc w:val="center"/>
              <w:rPr>
                <w:sz w:val="18"/>
                <w:szCs w:val="18"/>
              </w:rPr>
            </w:pPr>
            <w:bookmarkStart w:id="44" w:name="冬季风场Z尺寸"/>
            <w:r>
              <w:t>126</w:t>
            </w:r>
            <w:bookmarkEnd w:id="44"/>
          </w:p>
        </w:tc>
      </w:tr>
    </w:tbl>
    <w:p w14:paraId="3B571DB1">
      <w:pPr>
        <w:jc w:val="center"/>
        <w:rPr>
          <w:sz w:val="18"/>
          <w:szCs w:val="18"/>
        </w:rPr>
      </w:pPr>
      <w:bookmarkStart w:id="45" w:name="冬季工况风场计算域图示"/>
      <w:bookmarkEnd w:id="45"/>
      <w:r>
        <w:drawing>
          <wp:inline distT="0" distB="0" distL="0" distR="0">
            <wp:extent cx="5667375" cy="3248025"/>
            <wp:effectExtent l="0" t="0" r="0" b="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pic:cNvPicPr>
                      <a:picLocks noChangeAspect="1"/>
                    </pic:cNvPicPr>
                  </pic:nvPicPr>
                  <pic:blipFill>
                    <a:blip r:embed="rId11"/>
                    <a:stretch>
                      <a:fillRect/>
                    </a:stretch>
                  </pic:blipFill>
                  <pic:spPr>
                    <a:xfrm>
                      <a:off x="0" y="0"/>
                      <a:ext cx="5667375" cy="3248025"/>
                    </a:xfrm>
                    <a:prstGeom prst="rect">
                      <a:avLst/>
                    </a:prstGeom>
                  </pic:spPr>
                </pic:pic>
              </a:graphicData>
            </a:graphic>
          </wp:inline>
        </w:drawing>
      </w:r>
    </w:p>
    <w:p w14:paraId="59A5C67C">
      <w:pPr>
        <w:jc w:val="center"/>
        <w:rPr>
          <w:sz w:val="18"/>
          <w:szCs w:val="18"/>
        </w:rPr>
      </w:pPr>
      <w:r>
        <w:rPr>
          <w:rFonts w:hint="eastAsia"/>
          <w:sz w:val="18"/>
          <w:szCs w:val="18"/>
        </w:rPr>
        <w:t>图4</w:t>
      </w:r>
      <w:r>
        <w:rPr>
          <w:sz w:val="18"/>
          <w:szCs w:val="18"/>
        </w:rPr>
        <w:t xml:space="preserve">.11 </w:t>
      </w:r>
      <w:bookmarkStart w:id="46" w:name="季节3"/>
      <w:r>
        <w:t>冬季</w:t>
      </w:r>
      <w:bookmarkEnd w:id="46"/>
      <w:r>
        <w:rPr>
          <w:rFonts w:hint="eastAsia"/>
          <w:sz w:val="18"/>
          <w:szCs w:val="18"/>
        </w:rPr>
        <w:t>工况风场计算域图示</w:t>
      </w:r>
    </w:p>
    <w:p w14:paraId="25FCF39B">
      <w:pPr>
        <w:pStyle w:val="3"/>
        <w:numPr>
          <w:ilvl w:val="2"/>
          <w:numId w:val="4"/>
        </w:numPr>
      </w:pPr>
      <w:r>
        <w:rPr>
          <w:rFonts w:hint="eastAsia"/>
        </w:rPr>
        <w:t>夏季工况风场计算域</w:t>
      </w:r>
    </w:p>
    <w:p w14:paraId="0649DE3D">
      <w:pPr>
        <w:jc w:val="center"/>
        <w:rPr>
          <w:sz w:val="18"/>
          <w:szCs w:val="18"/>
        </w:rPr>
      </w:pPr>
      <w:r>
        <w:rPr>
          <w:rFonts w:hint="eastAsia"/>
          <w:sz w:val="18"/>
          <w:szCs w:val="18"/>
        </w:rPr>
        <w:t>表4</w:t>
      </w:r>
      <w:r>
        <w:rPr>
          <w:sz w:val="18"/>
          <w:szCs w:val="18"/>
        </w:rPr>
        <w:t xml:space="preserve">.1-1 </w:t>
      </w:r>
      <w:r>
        <w:t>夏季</w:t>
      </w:r>
      <w:r>
        <w:rPr>
          <w:rFonts w:hint="eastAsia"/>
          <w:sz w:val="18"/>
          <w:szCs w:val="18"/>
        </w:rPr>
        <w:t>工况风场计算域信息</w:t>
      </w:r>
    </w:p>
    <w:tbl>
      <w:tblPr>
        <w:tblStyle w:val="28"/>
        <w:tblW w:w="0" w:type="auto"/>
        <w:jc w:val="center"/>
        <w:tblLayout w:type="autofit"/>
        <w:tblCellMar>
          <w:top w:w="0" w:type="dxa"/>
          <w:left w:w="108" w:type="dxa"/>
          <w:bottom w:w="0" w:type="dxa"/>
          <w:right w:w="108" w:type="dxa"/>
        </w:tblCellMar>
      </w:tblPr>
      <w:tblGrid>
        <w:gridCol w:w="2765"/>
        <w:gridCol w:w="2765"/>
        <w:gridCol w:w="2766"/>
      </w:tblGrid>
      <w:tr w14:paraId="20755FB9">
        <w:tblPrEx>
          <w:tblCellMar>
            <w:top w:w="0" w:type="dxa"/>
            <w:left w:w="108" w:type="dxa"/>
            <w:bottom w:w="0" w:type="dxa"/>
            <w:right w:w="108" w:type="dxa"/>
          </w:tblCellMar>
        </w:tblPrEx>
        <w:trPr>
          <w:jc w:val="center"/>
        </w:trPr>
        <w:tc>
          <w:tcPr>
            <w:tcW w:w="2765" w:type="dxa"/>
            <w:shd w:val="clear" w:color="auto" w:fill="D8D8D8" w:themeFill="background1" w:themeFillShade="D9"/>
          </w:tcPr>
          <w:p w14:paraId="4AEBF409">
            <w:pPr>
              <w:jc w:val="center"/>
              <w:rPr>
                <w:sz w:val="18"/>
                <w:szCs w:val="18"/>
              </w:rPr>
            </w:pPr>
            <w:r>
              <w:rPr>
                <w:rFonts w:hint="eastAsia"/>
                <w:sz w:val="18"/>
                <w:szCs w:val="18"/>
              </w:rPr>
              <w:t>顺风方向（m）</w:t>
            </w:r>
          </w:p>
        </w:tc>
        <w:tc>
          <w:tcPr>
            <w:tcW w:w="2765" w:type="dxa"/>
            <w:shd w:val="clear" w:color="auto" w:fill="D8D8D8" w:themeFill="background1" w:themeFillShade="D9"/>
          </w:tcPr>
          <w:p w14:paraId="40E5DFB5">
            <w:pPr>
              <w:jc w:val="center"/>
              <w:rPr>
                <w:sz w:val="18"/>
                <w:szCs w:val="18"/>
              </w:rPr>
            </w:pPr>
            <w:r>
              <w:rPr>
                <w:rFonts w:hint="eastAsia"/>
                <w:sz w:val="18"/>
                <w:szCs w:val="18"/>
              </w:rPr>
              <w:t>宽度方向（m）</w:t>
            </w:r>
          </w:p>
        </w:tc>
        <w:tc>
          <w:tcPr>
            <w:tcW w:w="2766" w:type="dxa"/>
            <w:shd w:val="clear" w:color="auto" w:fill="D8D8D8" w:themeFill="background1" w:themeFillShade="D9"/>
          </w:tcPr>
          <w:p w14:paraId="00916C4C">
            <w:pPr>
              <w:jc w:val="center"/>
              <w:rPr>
                <w:sz w:val="18"/>
                <w:szCs w:val="18"/>
              </w:rPr>
            </w:pPr>
            <w:r>
              <w:rPr>
                <w:rFonts w:hint="eastAsia"/>
                <w:sz w:val="18"/>
                <w:szCs w:val="18"/>
              </w:rPr>
              <w:t>高度方向（m）</w:t>
            </w:r>
          </w:p>
        </w:tc>
      </w:tr>
      <w:tr w14:paraId="207AAE29">
        <w:tblPrEx>
          <w:tblCellMar>
            <w:top w:w="0" w:type="dxa"/>
            <w:left w:w="108" w:type="dxa"/>
            <w:bottom w:w="0" w:type="dxa"/>
            <w:right w:w="108" w:type="dxa"/>
          </w:tblCellMar>
        </w:tblPrEx>
        <w:trPr>
          <w:jc w:val="center"/>
        </w:trPr>
        <w:tc>
          <w:tcPr>
            <w:tcW w:w="2765" w:type="dxa"/>
          </w:tcPr>
          <w:p w14:paraId="27E6CBC3">
            <w:pPr>
              <w:jc w:val="center"/>
              <w:rPr>
                <w:sz w:val="18"/>
                <w:szCs w:val="18"/>
              </w:rPr>
            </w:pPr>
            <w:r>
              <w:t>919</w:t>
            </w:r>
          </w:p>
        </w:tc>
        <w:tc>
          <w:tcPr>
            <w:tcW w:w="2765" w:type="dxa"/>
          </w:tcPr>
          <w:p w14:paraId="2E8AC1F4">
            <w:pPr>
              <w:jc w:val="center"/>
              <w:rPr>
                <w:sz w:val="18"/>
                <w:szCs w:val="18"/>
              </w:rPr>
            </w:pPr>
            <w:r>
              <w:t>899</w:t>
            </w:r>
          </w:p>
        </w:tc>
        <w:tc>
          <w:tcPr>
            <w:tcW w:w="2766" w:type="dxa"/>
          </w:tcPr>
          <w:p w14:paraId="24D5EBD9">
            <w:pPr>
              <w:jc w:val="center"/>
              <w:rPr>
                <w:sz w:val="18"/>
                <w:szCs w:val="18"/>
              </w:rPr>
            </w:pPr>
            <w:r>
              <w:t>126</w:t>
            </w:r>
          </w:p>
        </w:tc>
      </w:tr>
    </w:tbl>
    <w:p w14:paraId="199AEE52">
      <w:pPr>
        <w:jc w:val="center"/>
        <w:rPr>
          <w:sz w:val="18"/>
          <w:szCs w:val="18"/>
        </w:rPr>
      </w:pPr>
      <w:r>
        <w:drawing>
          <wp:inline distT="0" distB="0" distL="0" distR="0">
            <wp:extent cx="5667375" cy="3248025"/>
            <wp:effectExtent l="0" t="0" r="0" 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pic:cNvPicPr>
                      <a:picLocks noChangeAspect="1"/>
                    </pic:cNvPicPr>
                  </pic:nvPicPr>
                  <pic:blipFill>
                    <a:blip r:embed="rId12"/>
                    <a:stretch>
                      <a:fillRect/>
                    </a:stretch>
                  </pic:blipFill>
                  <pic:spPr>
                    <a:xfrm>
                      <a:off x="0" y="0"/>
                      <a:ext cx="5667375" cy="3248025"/>
                    </a:xfrm>
                    <a:prstGeom prst="rect">
                      <a:avLst/>
                    </a:prstGeom>
                  </pic:spPr>
                </pic:pic>
              </a:graphicData>
            </a:graphic>
          </wp:inline>
        </w:drawing>
      </w:r>
    </w:p>
    <w:p w14:paraId="1F65E327">
      <w:pPr>
        <w:jc w:val="center"/>
        <w:rPr>
          <w:sz w:val="18"/>
          <w:szCs w:val="18"/>
        </w:rPr>
      </w:pPr>
      <w:r>
        <w:rPr>
          <w:rFonts w:hint="eastAsia"/>
          <w:sz w:val="18"/>
          <w:szCs w:val="18"/>
        </w:rPr>
        <w:t>图4</w:t>
      </w:r>
      <w:r>
        <w:rPr>
          <w:sz w:val="18"/>
          <w:szCs w:val="18"/>
        </w:rPr>
        <w:t xml:space="preserve">.11 </w:t>
      </w:r>
      <w:r>
        <w:t>夏季</w:t>
      </w:r>
      <w:r>
        <w:rPr>
          <w:rFonts w:hint="eastAsia"/>
          <w:sz w:val="18"/>
          <w:szCs w:val="18"/>
        </w:rPr>
        <w:t>工况风场计算域图示</w:t>
      </w:r>
    </w:p>
    <w:p w14:paraId="736E34CB">
      <w:pPr>
        <w:pStyle w:val="3"/>
        <w:numPr>
          <w:ilvl w:val="2"/>
          <w:numId w:val="4"/>
        </w:numPr>
      </w:pPr>
      <w:r>
        <w:rPr>
          <w:rFonts w:hint="eastAsia"/>
        </w:rPr>
        <w:t>过渡季工况风场计算域</w:t>
      </w:r>
    </w:p>
    <w:p w14:paraId="3BA5003F">
      <w:pPr>
        <w:jc w:val="center"/>
        <w:rPr>
          <w:sz w:val="18"/>
          <w:szCs w:val="18"/>
        </w:rPr>
      </w:pPr>
      <w:r>
        <w:rPr>
          <w:rFonts w:hint="eastAsia"/>
          <w:sz w:val="18"/>
          <w:szCs w:val="18"/>
        </w:rPr>
        <w:t>表4</w:t>
      </w:r>
      <w:r>
        <w:rPr>
          <w:sz w:val="18"/>
          <w:szCs w:val="18"/>
        </w:rPr>
        <w:t xml:space="preserve">.1-1 </w:t>
      </w:r>
      <w:r>
        <w:t>过渡季</w:t>
      </w:r>
      <w:r>
        <w:rPr>
          <w:rFonts w:hint="eastAsia"/>
          <w:sz w:val="18"/>
          <w:szCs w:val="18"/>
        </w:rPr>
        <w:t>工况风场计算域信息</w:t>
      </w:r>
    </w:p>
    <w:tbl>
      <w:tblPr>
        <w:tblStyle w:val="28"/>
        <w:tblW w:w="0" w:type="auto"/>
        <w:jc w:val="center"/>
        <w:tblLayout w:type="autofit"/>
        <w:tblCellMar>
          <w:top w:w="0" w:type="dxa"/>
          <w:left w:w="108" w:type="dxa"/>
          <w:bottom w:w="0" w:type="dxa"/>
          <w:right w:w="108" w:type="dxa"/>
        </w:tblCellMar>
      </w:tblPr>
      <w:tblGrid>
        <w:gridCol w:w="2765"/>
        <w:gridCol w:w="2765"/>
        <w:gridCol w:w="2766"/>
      </w:tblGrid>
      <w:tr w14:paraId="5CF75CF3">
        <w:tblPrEx>
          <w:tblCellMar>
            <w:top w:w="0" w:type="dxa"/>
            <w:left w:w="108" w:type="dxa"/>
            <w:bottom w:w="0" w:type="dxa"/>
            <w:right w:w="108" w:type="dxa"/>
          </w:tblCellMar>
        </w:tblPrEx>
        <w:trPr>
          <w:jc w:val="center"/>
        </w:trPr>
        <w:tc>
          <w:tcPr>
            <w:tcW w:w="2765" w:type="dxa"/>
            <w:shd w:val="clear" w:color="auto" w:fill="D8D8D8" w:themeFill="background1" w:themeFillShade="D9"/>
          </w:tcPr>
          <w:p w14:paraId="58B00485">
            <w:pPr>
              <w:jc w:val="center"/>
              <w:rPr>
                <w:sz w:val="18"/>
                <w:szCs w:val="18"/>
              </w:rPr>
            </w:pPr>
            <w:r>
              <w:rPr>
                <w:rFonts w:hint="eastAsia"/>
                <w:sz w:val="18"/>
                <w:szCs w:val="18"/>
              </w:rPr>
              <w:t>顺风方向（m）</w:t>
            </w:r>
          </w:p>
        </w:tc>
        <w:tc>
          <w:tcPr>
            <w:tcW w:w="2765" w:type="dxa"/>
            <w:shd w:val="clear" w:color="auto" w:fill="D8D8D8" w:themeFill="background1" w:themeFillShade="D9"/>
          </w:tcPr>
          <w:p w14:paraId="6642B819">
            <w:pPr>
              <w:jc w:val="center"/>
              <w:rPr>
                <w:sz w:val="18"/>
                <w:szCs w:val="18"/>
              </w:rPr>
            </w:pPr>
            <w:r>
              <w:rPr>
                <w:rFonts w:hint="eastAsia"/>
                <w:sz w:val="18"/>
                <w:szCs w:val="18"/>
              </w:rPr>
              <w:t>宽度方向（m）</w:t>
            </w:r>
          </w:p>
        </w:tc>
        <w:tc>
          <w:tcPr>
            <w:tcW w:w="2766" w:type="dxa"/>
            <w:shd w:val="clear" w:color="auto" w:fill="D8D8D8" w:themeFill="background1" w:themeFillShade="D9"/>
          </w:tcPr>
          <w:p w14:paraId="5D4711D8">
            <w:pPr>
              <w:jc w:val="center"/>
              <w:rPr>
                <w:sz w:val="18"/>
                <w:szCs w:val="18"/>
              </w:rPr>
            </w:pPr>
            <w:r>
              <w:rPr>
                <w:rFonts w:hint="eastAsia"/>
                <w:sz w:val="18"/>
                <w:szCs w:val="18"/>
              </w:rPr>
              <w:t>高度方向（m）</w:t>
            </w:r>
          </w:p>
        </w:tc>
      </w:tr>
      <w:tr w14:paraId="544EE0F2">
        <w:tblPrEx>
          <w:tblCellMar>
            <w:top w:w="0" w:type="dxa"/>
            <w:left w:w="108" w:type="dxa"/>
            <w:bottom w:w="0" w:type="dxa"/>
            <w:right w:w="108" w:type="dxa"/>
          </w:tblCellMar>
        </w:tblPrEx>
        <w:trPr>
          <w:jc w:val="center"/>
        </w:trPr>
        <w:tc>
          <w:tcPr>
            <w:tcW w:w="2765" w:type="dxa"/>
          </w:tcPr>
          <w:p w14:paraId="1CEA8691">
            <w:pPr>
              <w:jc w:val="center"/>
              <w:rPr>
                <w:sz w:val="18"/>
                <w:szCs w:val="18"/>
              </w:rPr>
            </w:pPr>
            <w:r>
              <w:t>919</w:t>
            </w:r>
          </w:p>
        </w:tc>
        <w:tc>
          <w:tcPr>
            <w:tcW w:w="2765" w:type="dxa"/>
          </w:tcPr>
          <w:p w14:paraId="4B3813E0">
            <w:pPr>
              <w:jc w:val="center"/>
              <w:rPr>
                <w:sz w:val="18"/>
                <w:szCs w:val="18"/>
              </w:rPr>
            </w:pPr>
            <w:r>
              <w:t>899</w:t>
            </w:r>
          </w:p>
        </w:tc>
        <w:tc>
          <w:tcPr>
            <w:tcW w:w="2766" w:type="dxa"/>
          </w:tcPr>
          <w:p w14:paraId="762D7C19">
            <w:pPr>
              <w:jc w:val="center"/>
              <w:rPr>
                <w:sz w:val="18"/>
                <w:szCs w:val="18"/>
              </w:rPr>
            </w:pPr>
            <w:r>
              <w:t>126</w:t>
            </w:r>
          </w:p>
        </w:tc>
      </w:tr>
    </w:tbl>
    <w:p w14:paraId="1423923E">
      <w:pPr>
        <w:jc w:val="center"/>
        <w:rPr>
          <w:sz w:val="18"/>
          <w:szCs w:val="18"/>
        </w:rPr>
      </w:pPr>
      <w:r>
        <w:drawing>
          <wp:inline distT="0" distB="0" distL="0" distR="0">
            <wp:extent cx="5667375" cy="3248025"/>
            <wp:effectExtent l="0" t="0" r="0" b="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pic:cNvPicPr>
                      <a:picLocks noChangeAspect="1"/>
                    </pic:cNvPicPr>
                  </pic:nvPicPr>
                  <pic:blipFill>
                    <a:blip r:embed="rId13"/>
                    <a:stretch>
                      <a:fillRect/>
                    </a:stretch>
                  </pic:blipFill>
                  <pic:spPr>
                    <a:xfrm>
                      <a:off x="0" y="0"/>
                      <a:ext cx="5667375" cy="3248025"/>
                    </a:xfrm>
                    <a:prstGeom prst="rect">
                      <a:avLst/>
                    </a:prstGeom>
                  </pic:spPr>
                </pic:pic>
              </a:graphicData>
            </a:graphic>
          </wp:inline>
        </w:drawing>
      </w:r>
    </w:p>
    <w:p w14:paraId="6C8D503A">
      <w:pPr>
        <w:jc w:val="center"/>
        <w:rPr>
          <w:sz w:val="18"/>
          <w:szCs w:val="18"/>
        </w:rPr>
      </w:pPr>
      <w:r>
        <w:rPr>
          <w:rFonts w:hint="eastAsia"/>
          <w:sz w:val="18"/>
          <w:szCs w:val="18"/>
        </w:rPr>
        <w:t>图4</w:t>
      </w:r>
      <w:r>
        <w:rPr>
          <w:sz w:val="18"/>
          <w:szCs w:val="18"/>
        </w:rPr>
        <w:t xml:space="preserve">.11 </w:t>
      </w:r>
      <w:r>
        <w:t>过渡季</w:t>
      </w:r>
      <w:r>
        <w:rPr>
          <w:rFonts w:hint="eastAsia"/>
          <w:sz w:val="18"/>
          <w:szCs w:val="18"/>
        </w:rPr>
        <w:t>工况风场计算域图示</w:t>
      </w:r>
    </w:p>
    <w:p w14:paraId="5249B367">
      <w:pPr>
        <w:pStyle w:val="59"/>
      </w:pPr>
      <w:bookmarkStart w:id="47" w:name="计算域"/>
      <w:bookmarkEnd w:id="47"/>
    </w:p>
    <w:p w14:paraId="6B1E60D6">
      <w:pPr>
        <w:pStyle w:val="3"/>
        <w:ind w:firstLine="420"/>
        <w:rPr>
          <w:rFonts w:ascii="微软雅黑" w:hAnsi="微软雅黑" w:eastAsia="微软雅黑"/>
          <w:szCs w:val="20"/>
          <w:lang w:val="en-US"/>
        </w:rPr>
      </w:pPr>
      <w:r>
        <w:rPr>
          <w:rFonts w:hint="eastAsia" w:ascii="微软雅黑" w:hAnsi="微软雅黑" w:eastAsia="微软雅黑"/>
          <w:szCs w:val="20"/>
          <w:lang w:val="en-US"/>
        </w:rPr>
        <w:t>注：不同季节因风向不同，为了最大限度反映项目周围区域风场特征，根据不同风向划定不同的计算域。</w:t>
      </w:r>
    </w:p>
    <w:p w14:paraId="26C89F30">
      <w:pPr>
        <w:pStyle w:val="4"/>
      </w:pPr>
      <w:bookmarkStart w:id="48" w:name="_Toc16501"/>
      <w:bookmarkStart w:id="49" w:name="_Toc509844741"/>
      <w:r>
        <w:rPr>
          <w:rFonts w:hint="eastAsia"/>
        </w:rPr>
        <w:t>网格划分</w:t>
      </w:r>
      <w:bookmarkEnd w:id="48"/>
    </w:p>
    <w:p w14:paraId="6CC0248D">
      <w:pPr>
        <w:pStyle w:val="3"/>
        <w:ind w:firstLine="420"/>
        <w:rPr>
          <w:rFonts w:ascii="微软雅黑" w:hAnsi="微软雅黑" w:eastAsia="微软雅黑"/>
          <w:lang w:val="en-US"/>
        </w:rPr>
      </w:pPr>
      <w:r>
        <w:rPr>
          <w:rFonts w:hint="eastAsia" w:ascii="微软雅黑" w:hAnsi="微软雅黑" w:eastAsia="微软雅黑"/>
          <w:lang w:val="en-US"/>
        </w:rPr>
        <w:t>网格划分决定着计算的精确程度并影响计算速度，网格太密会导致计算速度下降并浪费计算资源；网格太疏导致计算精度不足结果不够准确，合理的网格方案需要考虑对计算域中不同的部分采用不同的网格方案。建筑周围，远离建筑的区域，建筑物轮廓有明显的局部特征（如尖角，凹槽，凸起等细微的外装饰），贴近地面的区域，都需要采用不同的网格方案。下面为本项目所采用的加密方案：</w:t>
      </w:r>
    </w:p>
    <w:p w14:paraId="36C8916F">
      <w:pPr>
        <w:pStyle w:val="13"/>
        <w:spacing w:before="156"/>
        <w:ind w:left="426" w:firstLine="0"/>
        <w:rPr>
          <w:rFonts w:ascii="微软雅黑"/>
        </w:rPr>
      </w:pPr>
      <w:r>
        <w:rPr>
          <w:rFonts w:hint="eastAsia" w:ascii="微软雅黑"/>
        </w:rPr>
        <w:t>1）一般网格：指除靠近地面和建筑以外的网格，通常不需要特别加密处理</w:t>
      </w:r>
    </w:p>
    <w:p w14:paraId="01188CF8">
      <w:pPr>
        <w:pStyle w:val="13"/>
        <w:numPr>
          <w:ilvl w:val="0"/>
          <w:numId w:val="4"/>
        </w:numPr>
        <w:spacing w:before="156"/>
        <w:rPr>
          <w:rFonts w:ascii="微软雅黑"/>
        </w:rPr>
      </w:pPr>
      <w:bookmarkStart w:id="50" w:name="OLE_LINK15"/>
      <w:r>
        <w:rPr>
          <w:rFonts w:hint="eastAsia" w:ascii="微软雅黑"/>
        </w:rPr>
        <w:t>分弧精度：对于有圆弧特征的建筑局部，把圆弧分解为线段时，弦到弧的最大距离；</w:t>
      </w:r>
    </w:p>
    <w:bookmarkEnd w:id="50"/>
    <w:p w14:paraId="4CD9CC51">
      <w:pPr>
        <w:numPr>
          <w:ilvl w:val="0"/>
          <w:numId w:val="5"/>
        </w:numPr>
        <w:adjustRightInd w:val="0"/>
        <w:spacing w:before="156" w:beforeLines="50" w:line="315" w:lineRule="atLeast"/>
        <w:jc w:val="both"/>
        <w:textAlignment w:val="baseline"/>
        <w:rPr>
          <w:lang w:val="en-US"/>
        </w:rPr>
      </w:pPr>
      <w:r>
        <w:rPr>
          <w:rFonts w:hint="eastAsia"/>
          <w:lang w:val="en-US"/>
        </w:rPr>
        <w:t>最大网格尺寸：计算域内最大网格的尺寸；</w:t>
      </w:r>
    </w:p>
    <w:p w14:paraId="2904AA40">
      <w:pPr>
        <w:numPr>
          <w:ilvl w:val="0"/>
          <w:numId w:val="5"/>
        </w:numPr>
        <w:adjustRightInd w:val="0"/>
        <w:spacing w:before="156" w:beforeLines="50" w:line="315" w:lineRule="atLeast"/>
        <w:jc w:val="both"/>
        <w:textAlignment w:val="baseline"/>
        <w:rPr>
          <w:lang w:val="en-US"/>
        </w:rPr>
      </w:pPr>
      <w:r>
        <w:rPr>
          <w:rFonts w:hint="eastAsia"/>
          <w:lang w:val="en-US"/>
        </w:rPr>
        <w:t>最小网格尺寸：计算域内最小网格的尺寸；</w:t>
      </w:r>
    </w:p>
    <w:p w14:paraId="0EFE723E">
      <w:pPr>
        <w:numPr>
          <w:ilvl w:val="0"/>
          <w:numId w:val="5"/>
        </w:numPr>
        <w:adjustRightInd w:val="0"/>
        <w:spacing w:before="156" w:beforeLines="50" w:line="315" w:lineRule="atLeast"/>
        <w:jc w:val="both"/>
        <w:textAlignment w:val="baseline"/>
        <w:rPr>
          <w:lang w:val="en-US"/>
        </w:rPr>
      </w:pPr>
      <w:r>
        <w:rPr>
          <w:rFonts w:hint="eastAsia"/>
          <w:lang w:val="en-US"/>
        </w:rPr>
        <w:t>建筑表面细分层厚度：靠近建筑的区域要进行细分，这个包围着建筑的区域边界与建筑表面的距离为建筑表面细分层厚度；</w:t>
      </w:r>
    </w:p>
    <w:p w14:paraId="49184780">
      <w:pPr>
        <w:pStyle w:val="13"/>
        <w:spacing w:before="156"/>
        <w:ind w:left="0" w:firstLine="315" w:firstLineChars="150"/>
        <w:rPr>
          <w:rFonts w:ascii="微软雅黑"/>
        </w:rPr>
      </w:pPr>
      <w:r>
        <w:rPr>
          <w:rFonts w:hint="eastAsia" w:ascii="微软雅黑"/>
        </w:rPr>
        <w:t>2）地面网格</w:t>
      </w:r>
    </w:p>
    <w:p w14:paraId="59E9934B">
      <w:pPr>
        <w:pStyle w:val="13"/>
        <w:spacing w:before="156"/>
        <w:ind w:firstLine="315" w:firstLineChars="150"/>
        <w:rPr>
          <w:rFonts w:ascii="微软雅黑"/>
        </w:rPr>
      </w:pPr>
      <w:r>
        <w:rPr>
          <w:rFonts w:hint="eastAsia" w:ascii="微软雅黑"/>
        </w:rPr>
        <w:t>靠近建筑物的区域称为近场，远离建筑物的区域称为远场。</w:t>
      </w:r>
    </w:p>
    <w:p w14:paraId="0301E734">
      <w:pPr>
        <w:pStyle w:val="3"/>
        <w:ind w:firstLine="420"/>
        <w:rPr>
          <w:rFonts w:ascii="微软雅黑" w:hAnsi="微软雅黑" w:eastAsia="微软雅黑"/>
        </w:rPr>
      </w:pPr>
      <w:r>
        <w:rPr>
          <w:rFonts w:hint="eastAsia" w:ascii="微软雅黑" w:hAnsi="微软雅黑" w:eastAsia="微软雅黑"/>
        </w:rPr>
        <w:t>近场的地面网格需要加密，对应地面细分级数较大；而远场地面对应网格较疏，地面细分级数较小。</w:t>
      </w:r>
    </w:p>
    <w:p w14:paraId="125F5B6A">
      <w:pPr>
        <w:pStyle w:val="3"/>
        <w:ind w:firstLine="420"/>
        <w:rPr>
          <w:rFonts w:ascii="微软雅黑" w:hAnsi="微软雅黑" w:eastAsia="微软雅黑"/>
        </w:rPr>
      </w:pPr>
      <w:r>
        <w:rPr>
          <w:rFonts w:hint="eastAsia" w:ascii="微软雅黑" w:hAnsi="微软雅黑" w:eastAsia="微软雅黑"/>
        </w:rPr>
        <w:t>以下为本项目的网格划分信息，上述网格方案对网格的控制分别体现在相应的网格参数中：</w:t>
      </w:r>
    </w:p>
    <w:p w14:paraId="617F9ACE">
      <w:pPr>
        <w:spacing w:line="400" w:lineRule="exact"/>
        <w:jc w:val="center"/>
        <w:rPr>
          <w:rFonts w:ascii="微软雅黑" w:hAnsi="微软雅黑" w:eastAsia="微软雅黑"/>
          <w:sz w:val="18"/>
          <w:szCs w:val="18"/>
        </w:rPr>
      </w:pPr>
      <w:r>
        <w:rPr>
          <w:rFonts w:hint="eastAsia" w:ascii="微软雅黑" w:hAnsi="微软雅黑" w:eastAsia="微软雅黑"/>
          <w:sz w:val="18"/>
          <w:szCs w:val="18"/>
        </w:rPr>
        <w:t>表</w:t>
      </w:r>
      <w:r>
        <w:rPr>
          <w:rFonts w:ascii="微软雅黑" w:hAnsi="微软雅黑" w:eastAsia="微软雅黑"/>
          <w:sz w:val="18"/>
          <w:szCs w:val="18"/>
        </w:rPr>
        <w:t xml:space="preserve"> </w:t>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STYLEREF 2 \s</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4.2</w:t>
      </w:r>
      <w:r>
        <w:rPr>
          <w:rFonts w:ascii="微软雅黑" w:hAnsi="微软雅黑" w:eastAsia="微软雅黑"/>
          <w:sz w:val="18"/>
          <w:szCs w:val="18"/>
        </w:rPr>
        <w:fldChar w:fldCharType="end"/>
      </w:r>
      <w:r>
        <w:rPr>
          <w:rFonts w:ascii="微软雅黑" w:hAnsi="微软雅黑" w:eastAsia="微软雅黑"/>
          <w:sz w:val="18"/>
          <w:szCs w:val="18"/>
        </w:rPr>
        <w:noBreakHyphen/>
      </w:r>
      <w:r>
        <w:rPr>
          <w:rFonts w:ascii="微软雅黑" w:hAnsi="微软雅黑" w:eastAsia="微软雅黑"/>
          <w:sz w:val="18"/>
          <w:szCs w:val="18"/>
        </w:rPr>
        <w:fldChar w:fldCharType="begin"/>
      </w:r>
      <w:r>
        <w:rPr>
          <w:rFonts w:ascii="微软雅黑" w:hAnsi="微软雅黑" w:eastAsia="微软雅黑"/>
          <w:sz w:val="18"/>
          <w:szCs w:val="18"/>
        </w:rPr>
        <w:instrText xml:space="preserve"> SEQ 表 \* ARABIC \s 2 </w:instrText>
      </w:r>
      <w:r>
        <w:rPr>
          <w:rFonts w:ascii="微软雅黑" w:hAnsi="微软雅黑" w:eastAsia="微软雅黑"/>
          <w:sz w:val="18"/>
          <w:szCs w:val="18"/>
        </w:rPr>
        <w:fldChar w:fldCharType="separate"/>
      </w:r>
      <w:r>
        <w:rPr>
          <w:rFonts w:ascii="微软雅黑" w:hAnsi="微软雅黑" w:eastAsia="微软雅黑"/>
          <w:sz w:val="18"/>
          <w:szCs w:val="18"/>
        </w:rPr>
        <w:t>1</w:t>
      </w:r>
      <w:r>
        <w:rPr>
          <w:rFonts w:ascii="微软雅黑" w:hAnsi="微软雅黑" w:eastAsia="微软雅黑"/>
          <w:sz w:val="18"/>
          <w:szCs w:val="18"/>
        </w:rPr>
        <w:fldChar w:fldCharType="end"/>
      </w:r>
      <w:r>
        <w:rPr>
          <w:rFonts w:hint="eastAsia" w:ascii="微软雅黑" w:hAnsi="微软雅黑" w:eastAsia="微软雅黑"/>
          <w:sz w:val="18"/>
          <w:szCs w:val="18"/>
        </w:rPr>
        <w:t>冬季网格划分信息</w:t>
      </w:r>
    </w:p>
    <w:tbl>
      <w:tblPr>
        <w:tblStyle w:val="28"/>
        <w:tblW w:w="8242" w:type="dxa"/>
        <w:tblInd w:w="-5" w:type="dxa"/>
        <w:tblLayout w:type="autofit"/>
        <w:tblCellMar>
          <w:top w:w="0" w:type="dxa"/>
          <w:left w:w="108" w:type="dxa"/>
          <w:bottom w:w="0" w:type="dxa"/>
          <w:right w:w="108" w:type="dxa"/>
        </w:tblCellMar>
      </w:tblPr>
      <w:tblGrid>
        <w:gridCol w:w="1863"/>
        <w:gridCol w:w="1701"/>
        <w:gridCol w:w="2977"/>
        <w:gridCol w:w="1701"/>
      </w:tblGrid>
      <w:tr w14:paraId="4D0C5B73">
        <w:tblPrEx>
          <w:tblCellMar>
            <w:top w:w="0" w:type="dxa"/>
            <w:left w:w="108" w:type="dxa"/>
            <w:bottom w:w="0" w:type="dxa"/>
            <w:right w:w="108" w:type="dxa"/>
          </w:tblCellMar>
        </w:tblPrEx>
        <w:trPr>
          <w:trHeight w:val="270" w:hRule="atLeast"/>
        </w:trPr>
        <w:tc>
          <w:tcPr>
            <w:tcW w:w="1863" w:type="dxa"/>
            <w:tcBorders>
              <w:top w:val="single" w:color="auto" w:sz="4" w:space="0"/>
              <w:left w:val="single" w:color="auto" w:sz="4" w:space="0"/>
              <w:bottom w:val="single" w:color="auto" w:sz="4" w:space="0"/>
              <w:right w:val="single" w:color="auto" w:sz="4" w:space="0"/>
            </w:tcBorders>
            <w:shd w:val="clear" w:color="auto" w:fill="F1F1F1" w:themeFill="background1" w:themeFillShade="F2"/>
            <w:vAlign w:val="center"/>
          </w:tcPr>
          <w:p w14:paraId="6F65E1D5">
            <w:pPr>
              <w:jc w:val="center"/>
              <w:rPr>
                <w:sz w:val="18"/>
                <w:szCs w:val="18"/>
              </w:rPr>
            </w:pPr>
            <w:r>
              <w:rPr>
                <w:rFonts w:hint="eastAsia"/>
                <w:sz w:val="18"/>
                <w:szCs w:val="18"/>
              </w:rPr>
              <w:t>网格总数（个）</w:t>
            </w:r>
          </w:p>
        </w:tc>
        <w:tc>
          <w:tcPr>
            <w:tcW w:w="1701" w:type="dxa"/>
            <w:tcBorders>
              <w:top w:val="single" w:color="auto" w:sz="4" w:space="0"/>
              <w:left w:val="single" w:color="auto" w:sz="4" w:space="0"/>
              <w:bottom w:val="single" w:color="auto" w:sz="4" w:space="0"/>
              <w:right w:val="single" w:color="auto" w:sz="4" w:space="0"/>
            </w:tcBorders>
            <w:shd w:val="clear" w:color="auto" w:fill="F1F1F1" w:themeFill="background1" w:themeFillShade="F2"/>
            <w:noWrap/>
            <w:vAlign w:val="center"/>
          </w:tcPr>
          <w:p w14:paraId="7F313706">
            <w:pPr>
              <w:jc w:val="center"/>
              <w:rPr>
                <w:sz w:val="18"/>
                <w:szCs w:val="18"/>
              </w:rPr>
            </w:pPr>
            <w:r>
              <w:rPr>
                <w:rFonts w:hint="eastAsia"/>
                <w:sz w:val="18"/>
                <w:szCs w:val="18"/>
              </w:rPr>
              <w:t>网格类型</w:t>
            </w:r>
          </w:p>
        </w:tc>
        <w:tc>
          <w:tcPr>
            <w:tcW w:w="4678" w:type="dxa"/>
            <w:gridSpan w:val="2"/>
            <w:tcBorders>
              <w:top w:val="single" w:color="auto" w:sz="4" w:space="0"/>
              <w:left w:val="nil"/>
              <w:bottom w:val="single" w:color="auto" w:sz="4" w:space="0"/>
              <w:right w:val="single" w:color="auto" w:sz="4" w:space="0"/>
            </w:tcBorders>
            <w:shd w:val="clear" w:color="auto" w:fill="F1F1F1" w:themeFill="background1" w:themeFillShade="F2"/>
            <w:noWrap/>
            <w:vAlign w:val="center"/>
          </w:tcPr>
          <w:p w14:paraId="1CDCB2C9">
            <w:pPr>
              <w:jc w:val="center"/>
              <w:rPr>
                <w:sz w:val="18"/>
                <w:szCs w:val="18"/>
              </w:rPr>
            </w:pPr>
            <w:r>
              <w:rPr>
                <w:rFonts w:hint="eastAsia"/>
                <w:sz w:val="18"/>
                <w:szCs w:val="18"/>
              </w:rPr>
              <w:t>网格尺寸</w:t>
            </w:r>
          </w:p>
        </w:tc>
      </w:tr>
      <w:tr w14:paraId="793187C2">
        <w:tblPrEx>
          <w:tblCellMar>
            <w:top w:w="0" w:type="dxa"/>
            <w:left w:w="108" w:type="dxa"/>
            <w:bottom w:w="0" w:type="dxa"/>
            <w:right w:w="108" w:type="dxa"/>
          </w:tblCellMar>
        </w:tblPrEx>
        <w:trPr>
          <w:trHeight w:val="270" w:hRule="atLeast"/>
        </w:trPr>
        <w:tc>
          <w:tcPr>
            <w:tcW w:w="1863" w:type="dxa"/>
            <w:vMerge w:val="restart"/>
            <w:tcBorders>
              <w:top w:val="single" w:color="auto" w:sz="4" w:space="0"/>
              <w:left w:val="single" w:color="auto" w:sz="4" w:space="0"/>
              <w:bottom w:val="single" w:color="auto" w:sz="4" w:space="0"/>
              <w:right w:val="single" w:color="auto" w:sz="4" w:space="0"/>
            </w:tcBorders>
            <w:vAlign w:val="center"/>
          </w:tcPr>
          <w:p w14:paraId="24A32B2B">
            <w:pPr>
              <w:jc w:val="center"/>
              <w:rPr>
                <w:sz w:val="18"/>
                <w:szCs w:val="18"/>
              </w:rPr>
            </w:pPr>
            <w:bookmarkStart w:id="51" w:name="冬季网格总数"/>
            <w:r>
              <w:t>1311852</w:t>
            </w:r>
            <w:bookmarkEnd w:id="51"/>
          </w:p>
        </w:tc>
        <w:tc>
          <w:tcPr>
            <w:tcW w:w="1701" w:type="dxa"/>
            <w:vMerge w:val="restart"/>
            <w:tcBorders>
              <w:top w:val="single" w:color="auto" w:sz="4" w:space="0"/>
              <w:left w:val="single" w:color="auto" w:sz="4" w:space="0"/>
              <w:bottom w:val="single" w:color="auto" w:sz="4" w:space="0"/>
              <w:right w:val="single" w:color="auto" w:sz="4" w:space="0"/>
            </w:tcBorders>
            <w:shd w:val="clear" w:color="auto" w:fill="F1F1F1" w:themeFill="background1" w:themeFillShade="F2"/>
            <w:noWrap/>
            <w:vAlign w:val="center"/>
          </w:tcPr>
          <w:p w14:paraId="3845C85A">
            <w:pPr>
              <w:jc w:val="center"/>
              <w:rPr>
                <w:sz w:val="18"/>
                <w:szCs w:val="18"/>
              </w:rPr>
            </w:pPr>
            <w:r>
              <w:rPr>
                <w:rFonts w:hint="eastAsia"/>
                <w:sz w:val="18"/>
                <w:szCs w:val="18"/>
              </w:rPr>
              <w:t>普通网格</w:t>
            </w:r>
          </w:p>
        </w:tc>
        <w:tc>
          <w:tcPr>
            <w:tcW w:w="2977" w:type="dxa"/>
            <w:tcBorders>
              <w:top w:val="single" w:color="auto" w:sz="4" w:space="0"/>
              <w:left w:val="nil"/>
              <w:bottom w:val="single" w:color="auto" w:sz="4" w:space="0"/>
              <w:right w:val="single" w:color="auto" w:sz="4" w:space="0"/>
            </w:tcBorders>
            <w:shd w:val="clear" w:color="auto" w:fill="F1F1F1" w:themeFill="background1" w:themeFillShade="F2"/>
            <w:noWrap/>
            <w:vAlign w:val="center"/>
          </w:tcPr>
          <w:p w14:paraId="2DE08B0A">
            <w:pPr>
              <w:jc w:val="center"/>
              <w:rPr>
                <w:sz w:val="18"/>
                <w:szCs w:val="18"/>
              </w:rPr>
            </w:pPr>
            <w:r>
              <w:rPr>
                <w:rFonts w:hint="eastAsia"/>
                <w:sz w:val="18"/>
                <w:szCs w:val="18"/>
              </w:rPr>
              <w:t>分弧精度(m</w:t>
            </w:r>
            <w:r>
              <w:rPr>
                <w:sz w:val="18"/>
                <w:szCs w:val="18"/>
              </w:rPr>
              <w:t>)</w:t>
            </w:r>
          </w:p>
        </w:tc>
        <w:tc>
          <w:tcPr>
            <w:tcW w:w="1701" w:type="dxa"/>
            <w:tcBorders>
              <w:top w:val="single" w:color="auto" w:sz="4" w:space="0"/>
              <w:left w:val="nil"/>
              <w:bottom w:val="single" w:color="auto" w:sz="4" w:space="0"/>
              <w:right w:val="single" w:color="auto" w:sz="4" w:space="0"/>
            </w:tcBorders>
            <w:shd w:val="clear" w:color="auto" w:fill="auto"/>
            <w:noWrap/>
            <w:vAlign w:val="center"/>
          </w:tcPr>
          <w:p w14:paraId="5FEAAFB9">
            <w:pPr>
              <w:jc w:val="center"/>
              <w:rPr>
                <w:sz w:val="18"/>
                <w:szCs w:val="18"/>
              </w:rPr>
            </w:pPr>
            <w:bookmarkStart w:id="52" w:name="冬季分弧精度"/>
            <w:r>
              <w:t>0.24</w:t>
            </w:r>
            <w:bookmarkEnd w:id="52"/>
          </w:p>
        </w:tc>
      </w:tr>
      <w:tr w14:paraId="5AE039C6">
        <w:tblPrEx>
          <w:tblCellMar>
            <w:top w:w="0" w:type="dxa"/>
            <w:left w:w="108" w:type="dxa"/>
            <w:bottom w:w="0" w:type="dxa"/>
            <w:right w:w="108" w:type="dxa"/>
          </w:tblCellMar>
        </w:tblPrEx>
        <w:trPr>
          <w:trHeight w:val="270" w:hRule="atLeast"/>
        </w:trPr>
        <w:tc>
          <w:tcPr>
            <w:tcW w:w="1863" w:type="dxa"/>
            <w:vMerge w:val="continue"/>
            <w:tcBorders>
              <w:left w:val="single" w:color="auto" w:sz="4" w:space="0"/>
              <w:bottom w:val="single" w:color="auto" w:sz="4" w:space="0"/>
              <w:right w:val="single" w:color="auto" w:sz="4" w:space="0"/>
            </w:tcBorders>
            <w:vAlign w:val="center"/>
          </w:tcPr>
          <w:p w14:paraId="4C16F120">
            <w:pPr>
              <w:jc w:val="center"/>
              <w:rPr>
                <w:sz w:val="18"/>
                <w:szCs w:val="18"/>
              </w:rPr>
            </w:pPr>
          </w:p>
        </w:tc>
        <w:tc>
          <w:tcPr>
            <w:tcW w:w="1701" w:type="dxa"/>
            <w:vMerge w:val="continue"/>
            <w:tcBorders>
              <w:top w:val="single" w:color="auto" w:sz="4" w:space="0"/>
              <w:left w:val="single" w:color="auto" w:sz="4" w:space="0"/>
              <w:bottom w:val="single" w:color="auto" w:sz="4" w:space="0"/>
              <w:right w:val="single" w:color="auto" w:sz="4" w:space="0"/>
            </w:tcBorders>
            <w:shd w:val="clear" w:color="auto" w:fill="F1F1F1" w:themeFill="background1" w:themeFillShade="F2"/>
            <w:vAlign w:val="center"/>
          </w:tcPr>
          <w:p w14:paraId="3C9DCA71">
            <w:pPr>
              <w:jc w:val="center"/>
              <w:rPr>
                <w:sz w:val="18"/>
                <w:szCs w:val="18"/>
              </w:rPr>
            </w:pPr>
          </w:p>
        </w:tc>
        <w:tc>
          <w:tcPr>
            <w:tcW w:w="2977" w:type="dxa"/>
            <w:tcBorders>
              <w:top w:val="single" w:color="auto" w:sz="4" w:space="0"/>
              <w:left w:val="nil"/>
              <w:bottom w:val="single" w:color="auto" w:sz="4" w:space="0"/>
              <w:right w:val="single" w:color="auto" w:sz="4" w:space="0"/>
            </w:tcBorders>
            <w:shd w:val="clear" w:color="auto" w:fill="F1F1F1" w:themeFill="background1" w:themeFillShade="F2"/>
            <w:noWrap/>
            <w:vAlign w:val="center"/>
          </w:tcPr>
          <w:p w14:paraId="2E847140">
            <w:pPr>
              <w:jc w:val="center"/>
              <w:rPr>
                <w:sz w:val="18"/>
                <w:szCs w:val="18"/>
              </w:rPr>
            </w:pPr>
            <w:r>
              <w:rPr>
                <w:rFonts w:hint="eastAsia"/>
                <w:sz w:val="18"/>
                <w:szCs w:val="18"/>
              </w:rPr>
              <w:t>最大网格尺寸(m</w:t>
            </w:r>
            <w:r>
              <w:rPr>
                <w:sz w:val="18"/>
                <w:szCs w:val="18"/>
              </w:rPr>
              <w:t>)</w:t>
            </w:r>
          </w:p>
        </w:tc>
        <w:tc>
          <w:tcPr>
            <w:tcW w:w="1701" w:type="dxa"/>
            <w:tcBorders>
              <w:top w:val="nil"/>
              <w:left w:val="nil"/>
              <w:bottom w:val="single" w:color="auto" w:sz="4" w:space="0"/>
              <w:right w:val="single" w:color="auto" w:sz="4" w:space="0"/>
            </w:tcBorders>
            <w:shd w:val="clear" w:color="auto" w:fill="auto"/>
            <w:noWrap/>
            <w:vAlign w:val="center"/>
          </w:tcPr>
          <w:p w14:paraId="670FA4A4">
            <w:pPr>
              <w:jc w:val="center"/>
              <w:rPr>
                <w:sz w:val="18"/>
                <w:szCs w:val="18"/>
              </w:rPr>
            </w:pPr>
            <w:bookmarkStart w:id="53" w:name="最大网格尺寸"/>
            <w:r>
              <w:t>16.0</w:t>
            </w:r>
            <w:bookmarkEnd w:id="53"/>
          </w:p>
        </w:tc>
      </w:tr>
      <w:tr w14:paraId="7726B1C7">
        <w:tblPrEx>
          <w:tblCellMar>
            <w:top w:w="0" w:type="dxa"/>
            <w:left w:w="108" w:type="dxa"/>
            <w:bottom w:w="0" w:type="dxa"/>
            <w:right w:w="108" w:type="dxa"/>
          </w:tblCellMar>
        </w:tblPrEx>
        <w:trPr>
          <w:trHeight w:val="270" w:hRule="atLeast"/>
        </w:trPr>
        <w:tc>
          <w:tcPr>
            <w:tcW w:w="1863" w:type="dxa"/>
            <w:vMerge w:val="continue"/>
            <w:tcBorders>
              <w:left w:val="single" w:color="auto" w:sz="4" w:space="0"/>
              <w:bottom w:val="single" w:color="auto" w:sz="4" w:space="0"/>
              <w:right w:val="single" w:color="auto" w:sz="4" w:space="0"/>
            </w:tcBorders>
            <w:vAlign w:val="center"/>
          </w:tcPr>
          <w:p w14:paraId="5C5A06D0">
            <w:pPr>
              <w:jc w:val="center"/>
              <w:rPr>
                <w:sz w:val="18"/>
                <w:szCs w:val="18"/>
              </w:rPr>
            </w:pPr>
          </w:p>
        </w:tc>
        <w:tc>
          <w:tcPr>
            <w:tcW w:w="1701" w:type="dxa"/>
            <w:vMerge w:val="continue"/>
            <w:tcBorders>
              <w:top w:val="single" w:color="auto" w:sz="4" w:space="0"/>
              <w:left w:val="single" w:color="auto" w:sz="4" w:space="0"/>
              <w:bottom w:val="single" w:color="auto" w:sz="4" w:space="0"/>
              <w:right w:val="single" w:color="auto" w:sz="4" w:space="0"/>
            </w:tcBorders>
            <w:shd w:val="clear" w:color="auto" w:fill="F1F1F1" w:themeFill="background1" w:themeFillShade="F2"/>
            <w:vAlign w:val="center"/>
          </w:tcPr>
          <w:p w14:paraId="383E42CE">
            <w:pPr>
              <w:jc w:val="center"/>
              <w:rPr>
                <w:sz w:val="18"/>
                <w:szCs w:val="18"/>
              </w:rPr>
            </w:pPr>
          </w:p>
        </w:tc>
        <w:tc>
          <w:tcPr>
            <w:tcW w:w="2977" w:type="dxa"/>
            <w:tcBorders>
              <w:top w:val="single" w:color="auto" w:sz="4" w:space="0"/>
              <w:left w:val="nil"/>
              <w:bottom w:val="single" w:color="auto" w:sz="4" w:space="0"/>
              <w:right w:val="single" w:color="auto" w:sz="4" w:space="0"/>
            </w:tcBorders>
            <w:shd w:val="clear" w:color="auto" w:fill="F1F1F1" w:themeFill="background1" w:themeFillShade="F2"/>
            <w:noWrap/>
            <w:vAlign w:val="center"/>
          </w:tcPr>
          <w:p w14:paraId="23CC4EFD">
            <w:pPr>
              <w:jc w:val="center"/>
              <w:rPr>
                <w:sz w:val="18"/>
                <w:szCs w:val="18"/>
              </w:rPr>
            </w:pPr>
            <w:r>
              <w:rPr>
                <w:rFonts w:hint="eastAsia"/>
                <w:sz w:val="18"/>
                <w:szCs w:val="18"/>
              </w:rPr>
              <w:t>最小网格尺寸(m</w:t>
            </w:r>
            <w:r>
              <w:rPr>
                <w:sz w:val="18"/>
                <w:szCs w:val="18"/>
              </w:rPr>
              <w:t>)</w:t>
            </w:r>
          </w:p>
        </w:tc>
        <w:tc>
          <w:tcPr>
            <w:tcW w:w="1701" w:type="dxa"/>
            <w:tcBorders>
              <w:top w:val="nil"/>
              <w:left w:val="nil"/>
              <w:bottom w:val="single" w:color="auto" w:sz="4" w:space="0"/>
              <w:right w:val="single" w:color="auto" w:sz="4" w:space="0"/>
            </w:tcBorders>
            <w:shd w:val="clear" w:color="auto" w:fill="auto"/>
            <w:noWrap/>
            <w:vAlign w:val="center"/>
          </w:tcPr>
          <w:p w14:paraId="1370E9BE">
            <w:pPr>
              <w:jc w:val="center"/>
              <w:rPr>
                <w:sz w:val="18"/>
                <w:szCs w:val="18"/>
              </w:rPr>
            </w:pPr>
            <w:bookmarkStart w:id="54" w:name="最小网格尺寸"/>
            <w:r>
              <w:t>4.0</w:t>
            </w:r>
            <w:bookmarkEnd w:id="54"/>
          </w:p>
        </w:tc>
      </w:tr>
      <w:tr w14:paraId="2E771491">
        <w:tblPrEx>
          <w:tblCellMar>
            <w:top w:w="0" w:type="dxa"/>
            <w:left w:w="108" w:type="dxa"/>
            <w:bottom w:w="0" w:type="dxa"/>
            <w:right w:w="108" w:type="dxa"/>
          </w:tblCellMar>
        </w:tblPrEx>
        <w:trPr>
          <w:trHeight w:val="270" w:hRule="atLeast"/>
        </w:trPr>
        <w:tc>
          <w:tcPr>
            <w:tcW w:w="1863" w:type="dxa"/>
            <w:vMerge w:val="continue"/>
            <w:tcBorders>
              <w:left w:val="single" w:color="auto" w:sz="4" w:space="0"/>
              <w:bottom w:val="single" w:color="auto" w:sz="4" w:space="0"/>
              <w:right w:val="single" w:color="auto" w:sz="4" w:space="0"/>
            </w:tcBorders>
            <w:vAlign w:val="center"/>
          </w:tcPr>
          <w:p w14:paraId="1EB0C015">
            <w:pPr>
              <w:jc w:val="center"/>
              <w:rPr>
                <w:sz w:val="18"/>
                <w:szCs w:val="18"/>
              </w:rPr>
            </w:pPr>
          </w:p>
        </w:tc>
        <w:tc>
          <w:tcPr>
            <w:tcW w:w="1701" w:type="dxa"/>
            <w:vMerge w:val="continue"/>
            <w:tcBorders>
              <w:top w:val="single" w:color="auto" w:sz="4" w:space="0"/>
              <w:left w:val="single" w:color="auto" w:sz="4" w:space="0"/>
              <w:bottom w:val="single" w:color="auto" w:sz="4" w:space="0"/>
              <w:right w:val="single" w:color="auto" w:sz="4" w:space="0"/>
            </w:tcBorders>
            <w:shd w:val="clear" w:color="auto" w:fill="F1F1F1" w:themeFill="background1" w:themeFillShade="F2"/>
            <w:vAlign w:val="center"/>
          </w:tcPr>
          <w:p w14:paraId="597C11FC">
            <w:pPr>
              <w:jc w:val="center"/>
              <w:rPr>
                <w:sz w:val="18"/>
                <w:szCs w:val="18"/>
              </w:rPr>
            </w:pPr>
          </w:p>
        </w:tc>
        <w:tc>
          <w:tcPr>
            <w:tcW w:w="2977" w:type="dxa"/>
            <w:tcBorders>
              <w:top w:val="single" w:color="auto" w:sz="4" w:space="0"/>
              <w:left w:val="nil"/>
              <w:bottom w:val="single" w:color="auto" w:sz="4" w:space="0"/>
              <w:right w:val="single" w:color="auto" w:sz="4" w:space="0"/>
            </w:tcBorders>
            <w:shd w:val="clear" w:color="auto" w:fill="F1F1F1" w:themeFill="background1" w:themeFillShade="F2"/>
            <w:noWrap/>
            <w:vAlign w:val="center"/>
          </w:tcPr>
          <w:p w14:paraId="1516048F">
            <w:pPr>
              <w:jc w:val="center"/>
              <w:rPr>
                <w:sz w:val="18"/>
                <w:szCs w:val="18"/>
              </w:rPr>
            </w:pPr>
            <w:r>
              <w:rPr>
                <w:rFonts w:hint="eastAsia"/>
                <w:sz w:val="18"/>
                <w:szCs w:val="18"/>
              </w:rPr>
              <w:t>建筑表面细分层</w:t>
            </w:r>
            <w:r>
              <w:rPr>
                <w:sz w:val="18"/>
                <w:szCs w:val="18"/>
              </w:rPr>
              <w:t>厚度</w:t>
            </w:r>
            <w:r>
              <w:rPr>
                <w:rFonts w:hint="eastAsia"/>
                <w:sz w:val="18"/>
                <w:szCs w:val="18"/>
              </w:rPr>
              <w:t>(m</w:t>
            </w:r>
            <w:r>
              <w:rPr>
                <w:sz w:val="18"/>
                <w:szCs w:val="18"/>
              </w:rPr>
              <w:t>)</w:t>
            </w:r>
          </w:p>
        </w:tc>
        <w:tc>
          <w:tcPr>
            <w:tcW w:w="1701" w:type="dxa"/>
            <w:tcBorders>
              <w:top w:val="nil"/>
              <w:left w:val="nil"/>
              <w:bottom w:val="single" w:color="auto" w:sz="4" w:space="0"/>
              <w:right w:val="single" w:color="auto" w:sz="4" w:space="0"/>
            </w:tcBorders>
            <w:shd w:val="clear" w:color="auto" w:fill="auto"/>
            <w:noWrap/>
            <w:vAlign w:val="center"/>
          </w:tcPr>
          <w:p w14:paraId="2B1B6170">
            <w:pPr>
              <w:jc w:val="center"/>
              <w:rPr>
                <w:sz w:val="18"/>
                <w:szCs w:val="18"/>
              </w:rPr>
            </w:pPr>
            <w:bookmarkStart w:id="55" w:name="建筑表面细分层厚度"/>
            <w:r>
              <w:t>4.0</w:t>
            </w:r>
            <w:bookmarkEnd w:id="55"/>
          </w:p>
        </w:tc>
      </w:tr>
      <w:tr w14:paraId="4BD595D6">
        <w:tblPrEx>
          <w:tblCellMar>
            <w:top w:w="0" w:type="dxa"/>
            <w:left w:w="108" w:type="dxa"/>
            <w:bottom w:w="0" w:type="dxa"/>
            <w:right w:w="108" w:type="dxa"/>
          </w:tblCellMar>
        </w:tblPrEx>
        <w:trPr>
          <w:trHeight w:val="270" w:hRule="atLeast"/>
        </w:trPr>
        <w:tc>
          <w:tcPr>
            <w:tcW w:w="1863" w:type="dxa"/>
            <w:vMerge w:val="continue"/>
            <w:tcBorders>
              <w:left w:val="single" w:color="auto" w:sz="4" w:space="0"/>
              <w:bottom w:val="single" w:color="auto" w:sz="4" w:space="0"/>
              <w:right w:val="single" w:color="auto" w:sz="4" w:space="0"/>
            </w:tcBorders>
            <w:vAlign w:val="center"/>
          </w:tcPr>
          <w:p w14:paraId="0C7EA65A">
            <w:pPr>
              <w:jc w:val="center"/>
              <w:rPr>
                <w:sz w:val="18"/>
                <w:szCs w:val="18"/>
              </w:rPr>
            </w:pPr>
          </w:p>
        </w:tc>
        <w:tc>
          <w:tcPr>
            <w:tcW w:w="1701" w:type="dxa"/>
            <w:vMerge w:val="restart"/>
            <w:tcBorders>
              <w:top w:val="single" w:color="auto" w:sz="4" w:space="0"/>
              <w:left w:val="single" w:color="auto" w:sz="4" w:space="0"/>
              <w:bottom w:val="single" w:color="auto" w:sz="4" w:space="0"/>
              <w:right w:val="single" w:color="auto" w:sz="4" w:space="0"/>
            </w:tcBorders>
            <w:shd w:val="clear" w:color="auto" w:fill="F1F1F1" w:themeFill="background1" w:themeFillShade="F2"/>
            <w:noWrap/>
            <w:vAlign w:val="center"/>
          </w:tcPr>
          <w:p w14:paraId="5D9D9CC1">
            <w:pPr>
              <w:jc w:val="center"/>
              <w:rPr>
                <w:sz w:val="18"/>
                <w:szCs w:val="18"/>
              </w:rPr>
            </w:pPr>
            <w:r>
              <w:rPr>
                <w:rFonts w:hint="eastAsia"/>
                <w:sz w:val="18"/>
                <w:szCs w:val="18"/>
              </w:rPr>
              <w:t>地面网格</w:t>
            </w:r>
          </w:p>
        </w:tc>
        <w:tc>
          <w:tcPr>
            <w:tcW w:w="2977" w:type="dxa"/>
            <w:tcBorders>
              <w:top w:val="single" w:color="auto" w:sz="4" w:space="0"/>
              <w:left w:val="nil"/>
              <w:bottom w:val="single" w:color="auto" w:sz="4" w:space="0"/>
              <w:right w:val="single" w:color="auto" w:sz="4" w:space="0"/>
            </w:tcBorders>
            <w:shd w:val="clear" w:color="auto" w:fill="F1F1F1" w:themeFill="background1" w:themeFillShade="F2"/>
            <w:noWrap/>
            <w:vAlign w:val="center"/>
          </w:tcPr>
          <w:p w14:paraId="7B6D2BE9">
            <w:pPr>
              <w:jc w:val="center"/>
              <w:rPr>
                <w:sz w:val="18"/>
                <w:szCs w:val="18"/>
              </w:rPr>
            </w:pPr>
            <w:r>
              <w:rPr>
                <w:rFonts w:hint="eastAsia"/>
                <w:sz w:val="18"/>
                <w:szCs w:val="18"/>
              </w:rPr>
              <w:t>远场网格尺寸(m</w:t>
            </w:r>
            <w:r>
              <w:rPr>
                <w:sz w:val="18"/>
                <w:szCs w:val="18"/>
              </w:rPr>
              <w:t>)</w:t>
            </w:r>
          </w:p>
        </w:tc>
        <w:tc>
          <w:tcPr>
            <w:tcW w:w="1701" w:type="dxa"/>
            <w:tcBorders>
              <w:top w:val="nil"/>
              <w:left w:val="nil"/>
              <w:bottom w:val="single" w:color="auto" w:sz="4" w:space="0"/>
              <w:right w:val="single" w:color="auto" w:sz="4" w:space="0"/>
            </w:tcBorders>
            <w:shd w:val="clear" w:color="auto" w:fill="auto"/>
            <w:noWrap/>
            <w:vAlign w:val="center"/>
          </w:tcPr>
          <w:p w14:paraId="72A9714C">
            <w:pPr>
              <w:jc w:val="center"/>
              <w:rPr>
                <w:sz w:val="18"/>
                <w:szCs w:val="18"/>
              </w:rPr>
            </w:pPr>
            <w:bookmarkStart w:id="56" w:name="远场网格尺寸"/>
            <w:r>
              <w:t>8.0</w:t>
            </w:r>
            <w:bookmarkEnd w:id="56"/>
          </w:p>
        </w:tc>
      </w:tr>
      <w:tr w14:paraId="692848D3">
        <w:tblPrEx>
          <w:tblCellMar>
            <w:top w:w="0" w:type="dxa"/>
            <w:left w:w="108" w:type="dxa"/>
            <w:bottom w:w="0" w:type="dxa"/>
            <w:right w:w="108" w:type="dxa"/>
          </w:tblCellMar>
        </w:tblPrEx>
        <w:trPr>
          <w:trHeight w:val="270" w:hRule="atLeast"/>
        </w:trPr>
        <w:tc>
          <w:tcPr>
            <w:tcW w:w="1863" w:type="dxa"/>
            <w:vMerge w:val="continue"/>
            <w:tcBorders>
              <w:left w:val="single" w:color="auto" w:sz="4" w:space="0"/>
              <w:bottom w:val="single" w:color="auto" w:sz="4" w:space="0"/>
              <w:right w:val="single" w:color="auto" w:sz="4" w:space="0"/>
            </w:tcBorders>
            <w:vAlign w:val="center"/>
          </w:tcPr>
          <w:p w14:paraId="5FF8252A">
            <w:pPr>
              <w:jc w:val="center"/>
              <w:rPr>
                <w:sz w:val="18"/>
                <w:szCs w:val="18"/>
              </w:rPr>
            </w:pPr>
          </w:p>
        </w:tc>
        <w:tc>
          <w:tcPr>
            <w:tcW w:w="1701" w:type="dxa"/>
            <w:vMerge w:val="continue"/>
            <w:tcBorders>
              <w:top w:val="single" w:color="auto" w:sz="4" w:space="0"/>
              <w:left w:val="single" w:color="auto" w:sz="4" w:space="0"/>
              <w:bottom w:val="single" w:color="auto" w:sz="4" w:space="0"/>
              <w:right w:val="single" w:color="auto" w:sz="4" w:space="0"/>
            </w:tcBorders>
            <w:shd w:val="clear" w:color="auto" w:fill="F1F1F1" w:themeFill="background1" w:themeFillShade="F2"/>
            <w:vAlign w:val="center"/>
          </w:tcPr>
          <w:p w14:paraId="081F9061">
            <w:pPr>
              <w:jc w:val="center"/>
              <w:rPr>
                <w:sz w:val="18"/>
                <w:szCs w:val="18"/>
              </w:rPr>
            </w:pPr>
          </w:p>
        </w:tc>
        <w:tc>
          <w:tcPr>
            <w:tcW w:w="2977" w:type="dxa"/>
            <w:tcBorders>
              <w:top w:val="single" w:color="auto" w:sz="4" w:space="0"/>
              <w:left w:val="nil"/>
              <w:bottom w:val="single" w:color="auto" w:sz="4" w:space="0"/>
              <w:right w:val="single" w:color="auto" w:sz="4" w:space="0"/>
            </w:tcBorders>
            <w:shd w:val="clear" w:color="auto" w:fill="F1F1F1" w:themeFill="background1" w:themeFillShade="F2"/>
            <w:noWrap/>
            <w:vAlign w:val="center"/>
          </w:tcPr>
          <w:p w14:paraId="17EEE074">
            <w:pPr>
              <w:jc w:val="center"/>
              <w:rPr>
                <w:sz w:val="18"/>
                <w:szCs w:val="18"/>
              </w:rPr>
            </w:pPr>
            <w:r>
              <w:rPr>
                <w:rFonts w:hint="eastAsia"/>
                <w:sz w:val="18"/>
                <w:szCs w:val="18"/>
              </w:rPr>
              <w:t>近场网格尺寸(m</w:t>
            </w:r>
            <w:r>
              <w:rPr>
                <w:sz w:val="18"/>
                <w:szCs w:val="18"/>
              </w:rPr>
              <w:t>)</w:t>
            </w:r>
          </w:p>
        </w:tc>
        <w:tc>
          <w:tcPr>
            <w:tcW w:w="1701" w:type="dxa"/>
            <w:tcBorders>
              <w:top w:val="nil"/>
              <w:left w:val="nil"/>
              <w:bottom w:val="single" w:color="auto" w:sz="4" w:space="0"/>
              <w:right w:val="single" w:color="auto" w:sz="4" w:space="0"/>
            </w:tcBorders>
            <w:shd w:val="clear" w:color="auto" w:fill="auto"/>
            <w:noWrap/>
            <w:vAlign w:val="center"/>
          </w:tcPr>
          <w:p w14:paraId="3BE0E38B">
            <w:pPr>
              <w:jc w:val="center"/>
              <w:rPr>
                <w:sz w:val="18"/>
                <w:szCs w:val="18"/>
              </w:rPr>
            </w:pPr>
            <w:bookmarkStart w:id="57" w:name="近场网格尺寸"/>
            <w:r>
              <w:t>4.0</w:t>
            </w:r>
            <w:bookmarkEnd w:id="57"/>
          </w:p>
        </w:tc>
      </w:tr>
    </w:tbl>
    <w:p w14:paraId="0CC8972A">
      <w:pPr>
        <w:spacing w:line="400" w:lineRule="exact"/>
        <w:rPr>
          <w:sz w:val="18"/>
          <w:szCs w:val="18"/>
          <w:lang w:val="en-US"/>
        </w:rPr>
      </w:pPr>
    </w:p>
    <w:p w14:paraId="05EF0D38">
      <w:pPr>
        <w:jc w:val="center"/>
      </w:pPr>
      <w:bookmarkStart w:id="58" w:name="网格图"/>
      <w:bookmarkEnd w:id="58"/>
      <w:r>
        <w:drawing>
          <wp:inline distT="0" distB="0" distL="0" distR="0">
            <wp:extent cx="5667375" cy="3324225"/>
            <wp:effectExtent l="0" t="0" r="0" b="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83"/>
                    <pic:cNvPicPr>
                      <a:picLocks noChangeAspect="1"/>
                    </pic:cNvPicPr>
                  </pic:nvPicPr>
                  <pic:blipFill>
                    <a:blip r:embed="rId14"/>
                    <a:stretch>
                      <a:fillRect/>
                    </a:stretch>
                  </pic:blipFill>
                  <pic:spPr>
                    <a:xfrm>
                      <a:off x="0" y="0"/>
                      <a:ext cx="5667375" cy="3324225"/>
                    </a:xfrm>
                    <a:prstGeom prst="rect">
                      <a:avLst/>
                    </a:prstGeom>
                  </pic:spPr>
                </pic:pic>
              </a:graphicData>
            </a:graphic>
          </wp:inline>
        </w:drawing>
      </w:r>
      <w:bookmarkStart w:id="175" w:name="_GoBack"/>
      <w:bookmarkEnd w:id="175"/>
    </w:p>
    <w:p w14:paraId="3700ADBE">
      <w:pPr>
        <w:jc w:val="center"/>
        <w:rPr>
          <w:sz w:val="18"/>
          <w:szCs w:val="18"/>
        </w:rPr>
      </w:pPr>
      <w:r>
        <w:rPr>
          <w:rFonts w:hint="eastAsia"/>
          <w:sz w:val="18"/>
          <w:szCs w:val="18"/>
        </w:rPr>
        <w:t xml:space="preserve">图 </w:t>
      </w:r>
      <w:r>
        <w:rPr>
          <w:sz w:val="18"/>
          <w:szCs w:val="18"/>
        </w:rPr>
        <w:fldChar w:fldCharType="begin"/>
      </w:r>
      <w:r>
        <w:rPr>
          <w:sz w:val="18"/>
          <w:szCs w:val="18"/>
        </w:rPr>
        <w:instrText xml:space="preserve"> </w:instrText>
      </w:r>
      <w:r>
        <w:rPr>
          <w:rFonts w:hint="eastAsia"/>
          <w:sz w:val="18"/>
          <w:szCs w:val="18"/>
        </w:rPr>
        <w:instrText xml:space="preserve">STYLEREF 2 \s</w:instrText>
      </w:r>
      <w:r>
        <w:rPr>
          <w:sz w:val="18"/>
          <w:szCs w:val="18"/>
        </w:rPr>
        <w:instrText xml:space="preserve"> </w:instrText>
      </w:r>
      <w:r>
        <w:rPr>
          <w:sz w:val="18"/>
          <w:szCs w:val="18"/>
        </w:rPr>
        <w:fldChar w:fldCharType="separate"/>
      </w:r>
      <w:r>
        <w:rPr>
          <w:rFonts w:hint="eastAsia"/>
          <w:sz w:val="18"/>
          <w:szCs w:val="18"/>
        </w:rPr>
        <w:t>4.2</w:t>
      </w:r>
      <w:r>
        <w:rPr>
          <w:sz w:val="18"/>
          <w:szCs w:val="18"/>
        </w:rPr>
        <w:fldChar w:fldCharType="end"/>
      </w:r>
      <w:r>
        <w:rPr>
          <w:sz w:val="18"/>
          <w:szCs w:val="18"/>
        </w:rPr>
        <w:noBreakHyphen/>
      </w:r>
      <w:r>
        <w:rPr>
          <w:sz w:val="18"/>
          <w:szCs w:val="18"/>
        </w:rPr>
        <w:fldChar w:fldCharType="begin"/>
      </w:r>
      <w:r>
        <w:rPr>
          <w:sz w:val="18"/>
          <w:szCs w:val="18"/>
        </w:rPr>
        <w:instrText xml:space="preserve"> </w:instrText>
      </w:r>
      <w:r>
        <w:rPr>
          <w:rFonts w:hint="eastAsia"/>
          <w:sz w:val="18"/>
          <w:szCs w:val="18"/>
        </w:rPr>
        <w:instrText xml:space="preserve">SEQ 图 \* ARABIC \s 2</w:instrText>
      </w:r>
      <w:r>
        <w:rPr>
          <w:sz w:val="18"/>
          <w:szCs w:val="18"/>
        </w:rPr>
        <w:instrText xml:space="preserve"> </w:instrText>
      </w:r>
      <w:r>
        <w:rPr>
          <w:sz w:val="18"/>
          <w:szCs w:val="18"/>
        </w:rPr>
        <w:fldChar w:fldCharType="separate"/>
      </w:r>
      <w:r>
        <w:rPr>
          <w:rFonts w:hint="eastAsia"/>
          <w:sz w:val="18"/>
          <w:szCs w:val="18"/>
        </w:rPr>
        <w:t>1</w:t>
      </w:r>
      <w:r>
        <w:rPr>
          <w:sz w:val="18"/>
          <w:szCs w:val="18"/>
        </w:rPr>
        <w:fldChar w:fldCharType="end"/>
      </w:r>
      <w:r>
        <w:rPr>
          <w:sz w:val="18"/>
          <w:szCs w:val="18"/>
        </w:rPr>
        <w:t xml:space="preserve"> </w:t>
      </w:r>
      <w:r>
        <w:rPr>
          <w:rFonts w:hint="eastAsia"/>
          <w:sz w:val="18"/>
          <w:szCs w:val="18"/>
        </w:rPr>
        <w:t>网格图-</w:t>
      </w:r>
      <w:bookmarkStart w:id="59" w:name="季节"/>
      <w:r>
        <w:rPr>
          <w:rFonts w:hint="eastAsia"/>
          <w:sz w:val="18"/>
          <w:szCs w:val="18"/>
        </w:rPr>
        <w:t>冬季</w:t>
      </w:r>
      <w:bookmarkEnd w:id="59"/>
    </w:p>
    <w:p w14:paraId="171871B4">
      <w:pPr>
        <w:spacing w:line="400" w:lineRule="exact"/>
        <w:jc w:val="center"/>
        <w:rPr>
          <w:rFonts w:ascii="微软雅黑" w:hAnsi="微软雅黑" w:eastAsia="微软雅黑"/>
          <w:sz w:val="18"/>
          <w:szCs w:val="18"/>
        </w:rPr>
      </w:pPr>
      <w:r>
        <w:rPr>
          <w:rFonts w:hint="eastAsia" w:ascii="微软雅黑" w:hAnsi="微软雅黑" w:eastAsia="微软雅黑"/>
          <w:sz w:val="18"/>
          <w:szCs w:val="18"/>
        </w:rPr>
        <w:t>表</w:t>
      </w:r>
      <w:r>
        <w:rPr>
          <w:rFonts w:ascii="微软雅黑" w:hAnsi="微软雅黑" w:eastAsia="微软雅黑"/>
          <w:sz w:val="18"/>
          <w:szCs w:val="18"/>
        </w:rPr>
        <w:t xml:space="preserve"> </w:t>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STYLEREF 2 \s</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4.2</w:t>
      </w:r>
      <w:r>
        <w:rPr>
          <w:rFonts w:ascii="微软雅黑" w:hAnsi="微软雅黑" w:eastAsia="微软雅黑"/>
          <w:sz w:val="18"/>
          <w:szCs w:val="18"/>
        </w:rPr>
        <w:fldChar w:fldCharType="end"/>
      </w:r>
      <w:r>
        <w:rPr>
          <w:rFonts w:ascii="微软雅黑" w:hAnsi="微软雅黑" w:eastAsia="微软雅黑"/>
          <w:sz w:val="18"/>
          <w:szCs w:val="18"/>
        </w:rPr>
        <w:noBreakHyphen/>
      </w:r>
      <w:r>
        <w:rPr>
          <w:rFonts w:ascii="微软雅黑" w:hAnsi="微软雅黑" w:eastAsia="微软雅黑"/>
          <w:sz w:val="18"/>
          <w:szCs w:val="18"/>
        </w:rPr>
        <w:fldChar w:fldCharType="begin"/>
      </w:r>
      <w:r>
        <w:rPr>
          <w:rFonts w:ascii="微软雅黑" w:hAnsi="微软雅黑" w:eastAsia="微软雅黑"/>
          <w:sz w:val="18"/>
          <w:szCs w:val="18"/>
        </w:rPr>
        <w:instrText xml:space="preserve"> SEQ 表 \* ARABIC \s 2 </w:instrText>
      </w:r>
      <w:r>
        <w:rPr>
          <w:rFonts w:ascii="微软雅黑" w:hAnsi="微软雅黑" w:eastAsia="微软雅黑"/>
          <w:sz w:val="18"/>
          <w:szCs w:val="18"/>
        </w:rPr>
        <w:fldChar w:fldCharType="separate"/>
      </w:r>
      <w:r>
        <w:rPr>
          <w:rFonts w:ascii="微软雅黑" w:hAnsi="微软雅黑" w:eastAsia="微软雅黑"/>
          <w:sz w:val="18"/>
          <w:szCs w:val="18"/>
        </w:rPr>
        <w:t>2</w:t>
      </w:r>
      <w:r>
        <w:rPr>
          <w:rFonts w:ascii="微软雅黑" w:hAnsi="微软雅黑" w:eastAsia="微软雅黑"/>
          <w:sz w:val="18"/>
          <w:szCs w:val="18"/>
        </w:rPr>
        <w:fldChar w:fldCharType="end"/>
      </w:r>
      <w:r>
        <w:rPr>
          <w:rFonts w:hint="eastAsia" w:ascii="微软雅黑" w:hAnsi="微软雅黑" w:eastAsia="微软雅黑"/>
          <w:sz w:val="18"/>
          <w:szCs w:val="18"/>
        </w:rPr>
        <w:t>夏季网格划分信息</w:t>
      </w:r>
    </w:p>
    <w:tbl>
      <w:tblPr>
        <w:tblStyle w:val="28"/>
        <w:tblW w:w="8242" w:type="dxa"/>
        <w:tblInd w:w="-5" w:type="dxa"/>
        <w:tblLayout w:type="autofit"/>
        <w:tblCellMar>
          <w:top w:w="0" w:type="dxa"/>
          <w:left w:w="108" w:type="dxa"/>
          <w:bottom w:w="0" w:type="dxa"/>
          <w:right w:w="108" w:type="dxa"/>
        </w:tblCellMar>
      </w:tblPr>
      <w:tblGrid>
        <w:gridCol w:w="1863"/>
        <w:gridCol w:w="1701"/>
        <w:gridCol w:w="2977"/>
        <w:gridCol w:w="1701"/>
      </w:tblGrid>
      <w:tr w14:paraId="22E4F5C1">
        <w:tblPrEx>
          <w:tblCellMar>
            <w:top w:w="0" w:type="dxa"/>
            <w:left w:w="108" w:type="dxa"/>
            <w:bottom w:w="0" w:type="dxa"/>
            <w:right w:w="108" w:type="dxa"/>
          </w:tblCellMar>
        </w:tblPrEx>
        <w:trPr>
          <w:trHeight w:val="270" w:hRule="atLeast"/>
        </w:trPr>
        <w:tc>
          <w:tcPr>
            <w:tcW w:w="1863" w:type="dxa"/>
            <w:tcBorders>
              <w:top w:val="single" w:color="auto" w:sz="4" w:space="0"/>
              <w:left w:val="single" w:color="auto" w:sz="4" w:space="0"/>
              <w:bottom w:val="single" w:color="auto" w:sz="4" w:space="0"/>
              <w:right w:val="single" w:color="auto" w:sz="4" w:space="0"/>
            </w:tcBorders>
            <w:shd w:val="clear" w:color="auto" w:fill="F1F1F1" w:themeFill="background1" w:themeFillShade="F2"/>
            <w:vAlign w:val="center"/>
          </w:tcPr>
          <w:p w14:paraId="38A26D6C">
            <w:pPr>
              <w:jc w:val="center"/>
              <w:rPr>
                <w:sz w:val="18"/>
                <w:szCs w:val="18"/>
              </w:rPr>
            </w:pPr>
            <w:r>
              <w:rPr>
                <w:rFonts w:hint="eastAsia"/>
                <w:sz w:val="18"/>
                <w:szCs w:val="18"/>
              </w:rPr>
              <w:t>网格总数（个）</w:t>
            </w:r>
          </w:p>
        </w:tc>
        <w:tc>
          <w:tcPr>
            <w:tcW w:w="1701" w:type="dxa"/>
            <w:tcBorders>
              <w:top w:val="single" w:color="auto" w:sz="4" w:space="0"/>
              <w:left w:val="single" w:color="auto" w:sz="4" w:space="0"/>
              <w:bottom w:val="single" w:color="auto" w:sz="4" w:space="0"/>
              <w:right w:val="single" w:color="auto" w:sz="4" w:space="0"/>
            </w:tcBorders>
            <w:shd w:val="clear" w:color="auto" w:fill="F1F1F1" w:themeFill="background1" w:themeFillShade="F2"/>
            <w:noWrap/>
            <w:vAlign w:val="center"/>
          </w:tcPr>
          <w:p w14:paraId="7ADCB3CB">
            <w:pPr>
              <w:jc w:val="center"/>
              <w:rPr>
                <w:sz w:val="18"/>
                <w:szCs w:val="18"/>
              </w:rPr>
            </w:pPr>
            <w:r>
              <w:rPr>
                <w:rFonts w:hint="eastAsia"/>
                <w:sz w:val="18"/>
                <w:szCs w:val="18"/>
              </w:rPr>
              <w:t>网格类型</w:t>
            </w:r>
          </w:p>
        </w:tc>
        <w:tc>
          <w:tcPr>
            <w:tcW w:w="4678" w:type="dxa"/>
            <w:gridSpan w:val="2"/>
            <w:tcBorders>
              <w:top w:val="single" w:color="auto" w:sz="4" w:space="0"/>
              <w:left w:val="nil"/>
              <w:bottom w:val="single" w:color="auto" w:sz="4" w:space="0"/>
              <w:right w:val="single" w:color="auto" w:sz="4" w:space="0"/>
            </w:tcBorders>
            <w:shd w:val="clear" w:color="auto" w:fill="F1F1F1" w:themeFill="background1" w:themeFillShade="F2"/>
            <w:noWrap/>
            <w:vAlign w:val="center"/>
          </w:tcPr>
          <w:p w14:paraId="6928933E">
            <w:pPr>
              <w:jc w:val="center"/>
              <w:rPr>
                <w:sz w:val="18"/>
                <w:szCs w:val="18"/>
              </w:rPr>
            </w:pPr>
            <w:r>
              <w:rPr>
                <w:rFonts w:hint="eastAsia"/>
                <w:sz w:val="18"/>
                <w:szCs w:val="18"/>
              </w:rPr>
              <w:t>网格尺寸</w:t>
            </w:r>
          </w:p>
        </w:tc>
      </w:tr>
      <w:tr w14:paraId="6C38C5B7">
        <w:tblPrEx>
          <w:tblCellMar>
            <w:top w:w="0" w:type="dxa"/>
            <w:left w:w="108" w:type="dxa"/>
            <w:bottom w:w="0" w:type="dxa"/>
            <w:right w:w="108" w:type="dxa"/>
          </w:tblCellMar>
        </w:tblPrEx>
        <w:trPr>
          <w:trHeight w:val="270" w:hRule="atLeast"/>
        </w:trPr>
        <w:tc>
          <w:tcPr>
            <w:tcW w:w="1863" w:type="dxa"/>
            <w:vMerge w:val="restart"/>
            <w:tcBorders>
              <w:top w:val="single" w:color="auto" w:sz="4" w:space="0"/>
              <w:left w:val="single" w:color="auto" w:sz="4" w:space="0"/>
              <w:bottom w:val="single" w:color="auto" w:sz="4" w:space="0"/>
              <w:right w:val="single" w:color="auto" w:sz="4" w:space="0"/>
            </w:tcBorders>
            <w:vAlign w:val="center"/>
          </w:tcPr>
          <w:p w14:paraId="2FA0D45C">
            <w:pPr>
              <w:jc w:val="center"/>
              <w:rPr>
                <w:sz w:val="18"/>
                <w:szCs w:val="18"/>
              </w:rPr>
            </w:pPr>
            <w:r>
              <w:t>1557151</w:t>
            </w:r>
          </w:p>
        </w:tc>
        <w:tc>
          <w:tcPr>
            <w:tcW w:w="1701" w:type="dxa"/>
            <w:vMerge w:val="restart"/>
            <w:tcBorders>
              <w:top w:val="single" w:color="auto" w:sz="4" w:space="0"/>
              <w:left w:val="single" w:color="auto" w:sz="4" w:space="0"/>
              <w:bottom w:val="single" w:color="auto" w:sz="4" w:space="0"/>
              <w:right w:val="single" w:color="auto" w:sz="4" w:space="0"/>
            </w:tcBorders>
            <w:shd w:val="clear" w:color="auto" w:fill="F1F1F1" w:themeFill="background1" w:themeFillShade="F2"/>
            <w:noWrap/>
            <w:vAlign w:val="center"/>
          </w:tcPr>
          <w:p w14:paraId="40A13019">
            <w:pPr>
              <w:jc w:val="center"/>
              <w:rPr>
                <w:sz w:val="18"/>
                <w:szCs w:val="18"/>
              </w:rPr>
            </w:pPr>
            <w:r>
              <w:rPr>
                <w:rFonts w:hint="eastAsia"/>
                <w:sz w:val="18"/>
                <w:szCs w:val="18"/>
              </w:rPr>
              <w:t>普通网格</w:t>
            </w:r>
          </w:p>
        </w:tc>
        <w:tc>
          <w:tcPr>
            <w:tcW w:w="2977" w:type="dxa"/>
            <w:tcBorders>
              <w:top w:val="single" w:color="auto" w:sz="4" w:space="0"/>
              <w:left w:val="nil"/>
              <w:bottom w:val="single" w:color="auto" w:sz="4" w:space="0"/>
              <w:right w:val="single" w:color="auto" w:sz="4" w:space="0"/>
            </w:tcBorders>
            <w:shd w:val="clear" w:color="auto" w:fill="F1F1F1" w:themeFill="background1" w:themeFillShade="F2"/>
            <w:noWrap/>
            <w:vAlign w:val="center"/>
          </w:tcPr>
          <w:p w14:paraId="027BCB40">
            <w:pPr>
              <w:jc w:val="center"/>
              <w:rPr>
                <w:sz w:val="18"/>
                <w:szCs w:val="18"/>
              </w:rPr>
            </w:pPr>
            <w:r>
              <w:rPr>
                <w:rFonts w:hint="eastAsia"/>
                <w:sz w:val="18"/>
                <w:szCs w:val="18"/>
              </w:rPr>
              <w:t>分弧精度(m</w:t>
            </w:r>
            <w:r>
              <w:rPr>
                <w:sz w:val="18"/>
                <w:szCs w:val="18"/>
              </w:rPr>
              <w:t>)</w:t>
            </w:r>
          </w:p>
        </w:tc>
        <w:tc>
          <w:tcPr>
            <w:tcW w:w="1701" w:type="dxa"/>
            <w:tcBorders>
              <w:top w:val="single" w:color="auto" w:sz="4" w:space="0"/>
              <w:left w:val="nil"/>
              <w:bottom w:val="single" w:color="auto" w:sz="4" w:space="0"/>
              <w:right w:val="single" w:color="auto" w:sz="4" w:space="0"/>
            </w:tcBorders>
            <w:shd w:val="clear" w:color="auto" w:fill="auto"/>
            <w:noWrap/>
            <w:vAlign w:val="center"/>
          </w:tcPr>
          <w:p w14:paraId="42C7F8D6">
            <w:pPr>
              <w:jc w:val="center"/>
              <w:rPr>
                <w:sz w:val="18"/>
                <w:szCs w:val="18"/>
              </w:rPr>
            </w:pPr>
            <w:r>
              <w:t>0.24</w:t>
            </w:r>
          </w:p>
        </w:tc>
      </w:tr>
      <w:tr w14:paraId="06FF2644">
        <w:tblPrEx>
          <w:tblCellMar>
            <w:top w:w="0" w:type="dxa"/>
            <w:left w:w="108" w:type="dxa"/>
            <w:bottom w:w="0" w:type="dxa"/>
            <w:right w:w="108" w:type="dxa"/>
          </w:tblCellMar>
        </w:tblPrEx>
        <w:trPr>
          <w:trHeight w:val="270" w:hRule="atLeast"/>
        </w:trPr>
        <w:tc>
          <w:tcPr>
            <w:tcW w:w="1863" w:type="dxa"/>
            <w:vMerge w:val="continue"/>
            <w:tcBorders>
              <w:left w:val="single" w:color="auto" w:sz="4" w:space="0"/>
              <w:bottom w:val="single" w:color="auto" w:sz="4" w:space="0"/>
              <w:right w:val="single" w:color="auto" w:sz="4" w:space="0"/>
            </w:tcBorders>
            <w:vAlign w:val="center"/>
          </w:tcPr>
          <w:p w14:paraId="4B741377">
            <w:pPr>
              <w:jc w:val="center"/>
              <w:rPr>
                <w:sz w:val="18"/>
                <w:szCs w:val="18"/>
              </w:rPr>
            </w:pPr>
          </w:p>
        </w:tc>
        <w:tc>
          <w:tcPr>
            <w:tcW w:w="1701" w:type="dxa"/>
            <w:vMerge w:val="continue"/>
            <w:tcBorders>
              <w:top w:val="single" w:color="auto" w:sz="4" w:space="0"/>
              <w:left w:val="single" w:color="auto" w:sz="4" w:space="0"/>
              <w:bottom w:val="single" w:color="auto" w:sz="4" w:space="0"/>
              <w:right w:val="single" w:color="auto" w:sz="4" w:space="0"/>
            </w:tcBorders>
            <w:shd w:val="clear" w:color="auto" w:fill="F1F1F1" w:themeFill="background1" w:themeFillShade="F2"/>
            <w:vAlign w:val="center"/>
          </w:tcPr>
          <w:p w14:paraId="119A03DA">
            <w:pPr>
              <w:jc w:val="center"/>
              <w:rPr>
                <w:sz w:val="18"/>
                <w:szCs w:val="18"/>
              </w:rPr>
            </w:pPr>
          </w:p>
        </w:tc>
        <w:tc>
          <w:tcPr>
            <w:tcW w:w="2977" w:type="dxa"/>
            <w:tcBorders>
              <w:top w:val="single" w:color="auto" w:sz="4" w:space="0"/>
              <w:left w:val="nil"/>
              <w:bottom w:val="single" w:color="auto" w:sz="4" w:space="0"/>
              <w:right w:val="single" w:color="auto" w:sz="4" w:space="0"/>
            </w:tcBorders>
            <w:shd w:val="clear" w:color="auto" w:fill="F1F1F1" w:themeFill="background1" w:themeFillShade="F2"/>
            <w:noWrap/>
            <w:vAlign w:val="center"/>
          </w:tcPr>
          <w:p w14:paraId="19CB27CC">
            <w:pPr>
              <w:jc w:val="center"/>
              <w:rPr>
                <w:sz w:val="18"/>
                <w:szCs w:val="18"/>
              </w:rPr>
            </w:pPr>
            <w:r>
              <w:rPr>
                <w:rFonts w:hint="eastAsia"/>
                <w:sz w:val="18"/>
                <w:szCs w:val="18"/>
              </w:rPr>
              <w:t>最大网格尺寸(m</w:t>
            </w:r>
            <w:r>
              <w:rPr>
                <w:sz w:val="18"/>
                <w:szCs w:val="18"/>
              </w:rPr>
              <w:t>)</w:t>
            </w:r>
          </w:p>
        </w:tc>
        <w:tc>
          <w:tcPr>
            <w:tcW w:w="1701" w:type="dxa"/>
            <w:tcBorders>
              <w:top w:val="nil"/>
              <w:left w:val="nil"/>
              <w:bottom w:val="single" w:color="auto" w:sz="4" w:space="0"/>
              <w:right w:val="single" w:color="auto" w:sz="4" w:space="0"/>
            </w:tcBorders>
            <w:shd w:val="clear" w:color="auto" w:fill="auto"/>
            <w:noWrap/>
            <w:vAlign w:val="center"/>
          </w:tcPr>
          <w:p w14:paraId="534E420F">
            <w:pPr>
              <w:jc w:val="center"/>
              <w:rPr>
                <w:sz w:val="18"/>
                <w:szCs w:val="18"/>
              </w:rPr>
            </w:pPr>
            <w:r>
              <w:t>16.0</w:t>
            </w:r>
          </w:p>
        </w:tc>
      </w:tr>
      <w:tr w14:paraId="7DDE54BD">
        <w:tblPrEx>
          <w:tblCellMar>
            <w:top w:w="0" w:type="dxa"/>
            <w:left w:w="108" w:type="dxa"/>
            <w:bottom w:w="0" w:type="dxa"/>
            <w:right w:w="108" w:type="dxa"/>
          </w:tblCellMar>
        </w:tblPrEx>
        <w:trPr>
          <w:trHeight w:val="270" w:hRule="atLeast"/>
        </w:trPr>
        <w:tc>
          <w:tcPr>
            <w:tcW w:w="1863" w:type="dxa"/>
            <w:vMerge w:val="continue"/>
            <w:tcBorders>
              <w:left w:val="single" w:color="auto" w:sz="4" w:space="0"/>
              <w:bottom w:val="single" w:color="auto" w:sz="4" w:space="0"/>
              <w:right w:val="single" w:color="auto" w:sz="4" w:space="0"/>
            </w:tcBorders>
            <w:vAlign w:val="center"/>
          </w:tcPr>
          <w:p w14:paraId="24F6AD49">
            <w:pPr>
              <w:jc w:val="center"/>
              <w:rPr>
                <w:sz w:val="18"/>
                <w:szCs w:val="18"/>
              </w:rPr>
            </w:pPr>
          </w:p>
        </w:tc>
        <w:tc>
          <w:tcPr>
            <w:tcW w:w="1701" w:type="dxa"/>
            <w:vMerge w:val="continue"/>
            <w:tcBorders>
              <w:top w:val="single" w:color="auto" w:sz="4" w:space="0"/>
              <w:left w:val="single" w:color="auto" w:sz="4" w:space="0"/>
              <w:bottom w:val="single" w:color="auto" w:sz="4" w:space="0"/>
              <w:right w:val="single" w:color="auto" w:sz="4" w:space="0"/>
            </w:tcBorders>
            <w:shd w:val="clear" w:color="auto" w:fill="F1F1F1" w:themeFill="background1" w:themeFillShade="F2"/>
            <w:vAlign w:val="center"/>
          </w:tcPr>
          <w:p w14:paraId="40388428">
            <w:pPr>
              <w:jc w:val="center"/>
              <w:rPr>
                <w:sz w:val="18"/>
                <w:szCs w:val="18"/>
              </w:rPr>
            </w:pPr>
          </w:p>
        </w:tc>
        <w:tc>
          <w:tcPr>
            <w:tcW w:w="2977" w:type="dxa"/>
            <w:tcBorders>
              <w:top w:val="single" w:color="auto" w:sz="4" w:space="0"/>
              <w:left w:val="nil"/>
              <w:bottom w:val="single" w:color="auto" w:sz="4" w:space="0"/>
              <w:right w:val="single" w:color="auto" w:sz="4" w:space="0"/>
            </w:tcBorders>
            <w:shd w:val="clear" w:color="auto" w:fill="F1F1F1" w:themeFill="background1" w:themeFillShade="F2"/>
            <w:noWrap/>
            <w:vAlign w:val="center"/>
          </w:tcPr>
          <w:p w14:paraId="5693FB68">
            <w:pPr>
              <w:jc w:val="center"/>
              <w:rPr>
                <w:sz w:val="18"/>
                <w:szCs w:val="18"/>
              </w:rPr>
            </w:pPr>
            <w:r>
              <w:rPr>
                <w:rFonts w:hint="eastAsia"/>
                <w:sz w:val="18"/>
                <w:szCs w:val="18"/>
              </w:rPr>
              <w:t>最小网格尺寸(m</w:t>
            </w:r>
            <w:r>
              <w:rPr>
                <w:sz w:val="18"/>
                <w:szCs w:val="18"/>
              </w:rPr>
              <w:t>)</w:t>
            </w:r>
          </w:p>
        </w:tc>
        <w:tc>
          <w:tcPr>
            <w:tcW w:w="1701" w:type="dxa"/>
            <w:tcBorders>
              <w:top w:val="nil"/>
              <w:left w:val="nil"/>
              <w:bottom w:val="single" w:color="auto" w:sz="4" w:space="0"/>
              <w:right w:val="single" w:color="auto" w:sz="4" w:space="0"/>
            </w:tcBorders>
            <w:shd w:val="clear" w:color="auto" w:fill="auto"/>
            <w:noWrap/>
            <w:vAlign w:val="center"/>
          </w:tcPr>
          <w:p w14:paraId="0EBF3128">
            <w:pPr>
              <w:jc w:val="center"/>
              <w:rPr>
                <w:sz w:val="18"/>
                <w:szCs w:val="18"/>
              </w:rPr>
            </w:pPr>
            <w:r>
              <w:t>4.0</w:t>
            </w:r>
          </w:p>
        </w:tc>
      </w:tr>
      <w:tr w14:paraId="4F1FFDF0">
        <w:tblPrEx>
          <w:tblCellMar>
            <w:top w:w="0" w:type="dxa"/>
            <w:left w:w="108" w:type="dxa"/>
            <w:bottom w:w="0" w:type="dxa"/>
            <w:right w:w="108" w:type="dxa"/>
          </w:tblCellMar>
        </w:tblPrEx>
        <w:trPr>
          <w:trHeight w:val="270" w:hRule="atLeast"/>
        </w:trPr>
        <w:tc>
          <w:tcPr>
            <w:tcW w:w="1863" w:type="dxa"/>
            <w:vMerge w:val="continue"/>
            <w:tcBorders>
              <w:left w:val="single" w:color="auto" w:sz="4" w:space="0"/>
              <w:bottom w:val="single" w:color="auto" w:sz="4" w:space="0"/>
              <w:right w:val="single" w:color="auto" w:sz="4" w:space="0"/>
            </w:tcBorders>
            <w:vAlign w:val="center"/>
          </w:tcPr>
          <w:p w14:paraId="47577F3E">
            <w:pPr>
              <w:jc w:val="center"/>
              <w:rPr>
                <w:sz w:val="18"/>
                <w:szCs w:val="18"/>
              </w:rPr>
            </w:pPr>
          </w:p>
        </w:tc>
        <w:tc>
          <w:tcPr>
            <w:tcW w:w="1701" w:type="dxa"/>
            <w:vMerge w:val="continue"/>
            <w:tcBorders>
              <w:top w:val="single" w:color="auto" w:sz="4" w:space="0"/>
              <w:left w:val="single" w:color="auto" w:sz="4" w:space="0"/>
              <w:bottom w:val="single" w:color="auto" w:sz="4" w:space="0"/>
              <w:right w:val="single" w:color="auto" w:sz="4" w:space="0"/>
            </w:tcBorders>
            <w:shd w:val="clear" w:color="auto" w:fill="F1F1F1" w:themeFill="background1" w:themeFillShade="F2"/>
            <w:vAlign w:val="center"/>
          </w:tcPr>
          <w:p w14:paraId="4ABA9F95">
            <w:pPr>
              <w:jc w:val="center"/>
              <w:rPr>
                <w:sz w:val="18"/>
                <w:szCs w:val="18"/>
              </w:rPr>
            </w:pPr>
          </w:p>
        </w:tc>
        <w:tc>
          <w:tcPr>
            <w:tcW w:w="2977" w:type="dxa"/>
            <w:tcBorders>
              <w:top w:val="single" w:color="auto" w:sz="4" w:space="0"/>
              <w:left w:val="nil"/>
              <w:bottom w:val="single" w:color="auto" w:sz="4" w:space="0"/>
              <w:right w:val="single" w:color="auto" w:sz="4" w:space="0"/>
            </w:tcBorders>
            <w:shd w:val="clear" w:color="auto" w:fill="F1F1F1" w:themeFill="background1" w:themeFillShade="F2"/>
            <w:noWrap/>
            <w:vAlign w:val="center"/>
          </w:tcPr>
          <w:p w14:paraId="2DAEAAE0">
            <w:pPr>
              <w:jc w:val="center"/>
              <w:rPr>
                <w:sz w:val="18"/>
                <w:szCs w:val="18"/>
              </w:rPr>
            </w:pPr>
            <w:r>
              <w:rPr>
                <w:rFonts w:hint="eastAsia"/>
                <w:sz w:val="18"/>
                <w:szCs w:val="18"/>
              </w:rPr>
              <w:t>建筑表面细分层</w:t>
            </w:r>
            <w:r>
              <w:rPr>
                <w:sz w:val="18"/>
                <w:szCs w:val="18"/>
              </w:rPr>
              <w:t>厚度</w:t>
            </w:r>
            <w:r>
              <w:rPr>
                <w:rFonts w:hint="eastAsia"/>
                <w:sz w:val="18"/>
                <w:szCs w:val="18"/>
              </w:rPr>
              <w:t>(m</w:t>
            </w:r>
            <w:r>
              <w:rPr>
                <w:sz w:val="18"/>
                <w:szCs w:val="18"/>
              </w:rPr>
              <w:t>)</w:t>
            </w:r>
          </w:p>
        </w:tc>
        <w:tc>
          <w:tcPr>
            <w:tcW w:w="1701" w:type="dxa"/>
            <w:tcBorders>
              <w:top w:val="nil"/>
              <w:left w:val="nil"/>
              <w:bottom w:val="single" w:color="auto" w:sz="4" w:space="0"/>
              <w:right w:val="single" w:color="auto" w:sz="4" w:space="0"/>
            </w:tcBorders>
            <w:shd w:val="clear" w:color="auto" w:fill="auto"/>
            <w:noWrap/>
            <w:vAlign w:val="center"/>
          </w:tcPr>
          <w:p w14:paraId="24F51F30">
            <w:pPr>
              <w:jc w:val="center"/>
              <w:rPr>
                <w:sz w:val="18"/>
                <w:szCs w:val="18"/>
              </w:rPr>
            </w:pPr>
            <w:r>
              <w:t>4.0</w:t>
            </w:r>
          </w:p>
        </w:tc>
      </w:tr>
      <w:tr w14:paraId="605B980A">
        <w:tblPrEx>
          <w:tblCellMar>
            <w:top w:w="0" w:type="dxa"/>
            <w:left w:w="108" w:type="dxa"/>
            <w:bottom w:w="0" w:type="dxa"/>
            <w:right w:w="108" w:type="dxa"/>
          </w:tblCellMar>
        </w:tblPrEx>
        <w:trPr>
          <w:trHeight w:val="270" w:hRule="atLeast"/>
        </w:trPr>
        <w:tc>
          <w:tcPr>
            <w:tcW w:w="1863" w:type="dxa"/>
            <w:vMerge w:val="continue"/>
            <w:tcBorders>
              <w:left w:val="single" w:color="auto" w:sz="4" w:space="0"/>
              <w:bottom w:val="single" w:color="auto" w:sz="4" w:space="0"/>
              <w:right w:val="single" w:color="auto" w:sz="4" w:space="0"/>
            </w:tcBorders>
            <w:vAlign w:val="center"/>
          </w:tcPr>
          <w:p w14:paraId="02336DEC">
            <w:pPr>
              <w:jc w:val="center"/>
              <w:rPr>
                <w:sz w:val="18"/>
                <w:szCs w:val="18"/>
              </w:rPr>
            </w:pPr>
          </w:p>
        </w:tc>
        <w:tc>
          <w:tcPr>
            <w:tcW w:w="1701" w:type="dxa"/>
            <w:vMerge w:val="restart"/>
            <w:tcBorders>
              <w:top w:val="single" w:color="auto" w:sz="4" w:space="0"/>
              <w:left w:val="single" w:color="auto" w:sz="4" w:space="0"/>
              <w:bottom w:val="single" w:color="auto" w:sz="4" w:space="0"/>
              <w:right w:val="single" w:color="auto" w:sz="4" w:space="0"/>
            </w:tcBorders>
            <w:shd w:val="clear" w:color="auto" w:fill="F1F1F1" w:themeFill="background1" w:themeFillShade="F2"/>
            <w:noWrap/>
            <w:vAlign w:val="center"/>
          </w:tcPr>
          <w:p w14:paraId="633E8225">
            <w:pPr>
              <w:jc w:val="center"/>
              <w:rPr>
                <w:sz w:val="18"/>
                <w:szCs w:val="18"/>
              </w:rPr>
            </w:pPr>
            <w:r>
              <w:rPr>
                <w:rFonts w:hint="eastAsia"/>
                <w:sz w:val="18"/>
                <w:szCs w:val="18"/>
              </w:rPr>
              <w:t>地面网格</w:t>
            </w:r>
          </w:p>
        </w:tc>
        <w:tc>
          <w:tcPr>
            <w:tcW w:w="2977" w:type="dxa"/>
            <w:tcBorders>
              <w:top w:val="single" w:color="auto" w:sz="4" w:space="0"/>
              <w:left w:val="nil"/>
              <w:bottom w:val="single" w:color="auto" w:sz="4" w:space="0"/>
              <w:right w:val="single" w:color="auto" w:sz="4" w:space="0"/>
            </w:tcBorders>
            <w:shd w:val="clear" w:color="auto" w:fill="F1F1F1" w:themeFill="background1" w:themeFillShade="F2"/>
            <w:noWrap/>
            <w:vAlign w:val="center"/>
          </w:tcPr>
          <w:p w14:paraId="089C2A50">
            <w:pPr>
              <w:jc w:val="center"/>
              <w:rPr>
                <w:sz w:val="18"/>
                <w:szCs w:val="18"/>
              </w:rPr>
            </w:pPr>
            <w:r>
              <w:rPr>
                <w:rFonts w:hint="eastAsia"/>
                <w:sz w:val="18"/>
                <w:szCs w:val="18"/>
              </w:rPr>
              <w:t>远场网格尺寸(m</w:t>
            </w:r>
            <w:r>
              <w:rPr>
                <w:sz w:val="18"/>
                <w:szCs w:val="18"/>
              </w:rPr>
              <w:t>)</w:t>
            </w:r>
          </w:p>
        </w:tc>
        <w:tc>
          <w:tcPr>
            <w:tcW w:w="1701" w:type="dxa"/>
            <w:tcBorders>
              <w:top w:val="nil"/>
              <w:left w:val="nil"/>
              <w:bottom w:val="single" w:color="auto" w:sz="4" w:space="0"/>
              <w:right w:val="single" w:color="auto" w:sz="4" w:space="0"/>
            </w:tcBorders>
            <w:shd w:val="clear" w:color="auto" w:fill="auto"/>
            <w:noWrap/>
            <w:vAlign w:val="center"/>
          </w:tcPr>
          <w:p w14:paraId="35E6DE1B">
            <w:pPr>
              <w:jc w:val="center"/>
              <w:rPr>
                <w:sz w:val="18"/>
                <w:szCs w:val="18"/>
              </w:rPr>
            </w:pPr>
            <w:r>
              <w:t>8.0</w:t>
            </w:r>
          </w:p>
        </w:tc>
      </w:tr>
      <w:tr w14:paraId="6EF545FA">
        <w:tblPrEx>
          <w:tblCellMar>
            <w:top w:w="0" w:type="dxa"/>
            <w:left w:w="108" w:type="dxa"/>
            <w:bottom w:w="0" w:type="dxa"/>
            <w:right w:w="108" w:type="dxa"/>
          </w:tblCellMar>
        </w:tblPrEx>
        <w:trPr>
          <w:trHeight w:val="270" w:hRule="atLeast"/>
        </w:trPr>
        <w:tc>
          <w:tcPr>
            <w:tcW w:w="1863" w:type="dxa"/>
            <w:vMerge w:val="continue"/>
            <w:tcBorders>
              <w:left w:val="single" w:color="auto" w:sz="4" w:space="0"/>
              <w:bottom w:val="single" w:color="auto" w:sz="4" w:space="0"/>
              <w:right w:val="single" w:color="auto" w:sz="4" w:space="0"/>
            </w:tcBorders>
            <w:vAlign w:val="center"/>
          </w:tcPr>
          <w:p w14:paraId="322D853D">
            <w:pPr>
              <w:jc w:val="center"/>
              <w:rPr>
                <w:sz w:val="18"/>
                <w:szCs w:val="18"/>
              </w:rPr>
            </w:pPr>
          </w:p>
        </w:tc>
        <w:tc>
          <w:tcPr>
            <w:tcW w:w="1701" w:type="dxa"/>
            <w:vMerge w:val="continue"/>
            <w:tcBorders>
              <w:top w:val="single" w:color="auto" w:sz="4" w:space="0"/>
              <w:left w:val="single" w:color="auto" w:sz="4" w:space="0"/>
              <w:bottom w:val="single" w:color="auto" w:sz="4" w:space="0"/>
              <w:right w:val="single" w:color="auto" w:sz="4" w:space="0"/>
            </w:tcBorders>
            <w:shd w:val="clear" w:color="auto" w:fill="F1F1F1" w:themeFill="background1" w:themeFillShade="F2"/>
            <w:vAlign w:val="center"/>
          </w:tcPr>
          <w:p w14:paraId="5AE8D9FE">
            <w:pPr>
              <w:jc w:val="center"/>
              <w:rPr>
                <w:sz w:val="18"/>
                <w:szCs w:val="18"/>
              </w:rPr>
            </w:pPr>
          </w:p>
        </w:tc>
        <w:tc>
          <w:tcPr>
            <w:tcW w:w="2977" w:type="dxa"/>
            <w:tcBorders>
              <w:top w:val="single" w:color="auto" w:sz="4" w:space="0"/>
              <w:left w:val="nil"/>
              <w:bottom w:val="single" w:color="auto" w:sz="4" w:space="0"/>
              <w:right w:val="single" w:color="auto" w:sz="4" w:space="0"/>
            </w:tcBorders>
            <w:shd w:val="clear" w:color="auto" w:fill="F1F1F1" w:themeFill="background1" w:themeFillShade="F2"/>
            <w:noWrap/>
            <w:vAlign w:val="center"/>
          </w:tcPr>
          <w:p w14:paraId="44BB0A5E">
            <w:pPr>
              <w:jc w:val="center"/>
              <w:rPr>
                <w:sz w:val="18"/>
                <w:szCs w:val="18"/>
              </w:rPr>
            </w:pPr>
            <w:r>
              <w:rPr>
                <w:rFonts w:hint="eastAsia"/>
                <w:sz w:val="18"/>
                <w:szCs w:val="18"/>
              </w:rPr>
              <w:t>近场网格尺寸(m</w:t>
            </w:r>
            <w:r>
              <w:rPr>
                <w:sz w:val="18"/>
                <w:szCs w:val="18"/>
              </w:rPr>
              <w:t>)</w:t>
            </w:r>
          </w:p>
        </w:tc>
        <w:tc>
          <w:tcPr>
            <w:tcW w:w="1701" w:type="dxa"/>
            <w:tcBorders>
              <w:top w:val="nil"/>
              <w:left w:val="nil"/>
              <w:bottom w:val="single" w:color="auto" w:sz="4" w:space="0"/>
              <w:right w:val="single" w:color="auto" w:sz="4" w:space="0"/>
            </w:tcBorders>
            <w:shd w:val="clear" w:color="auto" w:fill="auto"/>
            <w:noWrap/>
            <w:vAlign w:val="center"/>
          </w:tcPr>
          <w:p w14:paraId="3773436A">
            <w:pPr>
              <w:jc w:val="center"/>
              <w:rPr>
                <w:sz w:val="18"/>
                <w:szCs w:val="18"/>
              </w:rPr>
            </w:pPr>
            <w:r>
              <w:t>4.0</w:t>
            </w:r>
          </w:p>
        </w:tc>
      </w:tr>
    </w:tbl>
    <w:p w14:paraId="0BEA453A">
      <w:pPr>
        <w:spacing w:line="400" w:lineRule="exact"/>
        <w:rPr>
          <w:sz w:val="18"/>
          <w:szCs w:val="18"/>
          <w:lang w:val="en-US"/>
        </w:rPr>
      </w:pPr>
    </w:p>
    <w:p w14:paraId="4105E26C">
      <w:pPr>
        <w:jc w:val="center"/>
      </w:pPr>
      <w:r>
        <w:drawing>
          <wp:inline distT="0" distB="0" distL="0" distR="0">
            <wp:extent cx="5667375" cy="3324225"/>
            <wp:effectExtent l="0" t="0" r="0" b="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4"/>
                    <pic:cNvPicPr>
                      <a:picLocks noChangeAspect="1"/>
                    </pic:cNvPicPr>
                  </pic:nvPicPr>
                  <pic:blipFill>
                    <a:blip r:embed="rId15"/>
                    <a:stretch>
                      <a:fillRect/>
                    </a:stretch>
                  </pic:blipFill>
                  <pic:spPr>
                    <a:xfrm>
                      <a:off x="0" y="0"/>
                      <a:ext cx="5667375" cy="3324225"/>
                    </a:xfrm>
                    <a:prstGeom prst="rect">
                      <a:avLst/>
                    </a:prstGeom>
                  </pic:spPr>
                </pic:pic>
              </a:graphicData>
            </a:graphic>
          </wp:inline>
        </w:drawing>
      </w:r>
    </w:p>
    <w:p w14:paraId="4E92C274">
      <w:pPr>
        <w:jc w:val="center"/>
        <w:rPr>
          <w:sz w:val="18"/>
          <w:szCs w:val="18"/>
        </w:rPr>
      </w:pPr>
      <w:r>
        <w:rPr>
          <w:rFonts w:hint="eastAsia"/>
          <w:sz w:val="18"/>
          <w:szCs w:val="18"/>
        </w:rPr>
        <w:t xml:space="preserve">图 </w:t>
      </w:r>
      <w:r>
        <w:rPr>
          <w:sz w:val="18"/>
          <w:szCs w:val="18"/>
        </w:rPr>
        <w:fldChar w:fldCharType="begin"/>
      </w:r>
      <w:r>
        <w:rPr>
          <w:sz w:val="18"/>
          <w:szCs w:val="18"/>
        </w:rPr>
        <w:instrText xml:space="preserve"> </w:instrText>
      </w:r>
      <w:r>
        <w:rPr>
          <w:rFonts w:hint="eastAsia"/>
          <w:sz w:val="18"/>
          <w:szCs w:val="18"/>
        </w:rPr>
        <w:instrText xml:space="preserve">STYLEREF 2 \s</w:instrText>
      </w:r>
      <w:r>
        <w:rPr>
          <w:sz w:val="18"/>
          <w:szCs w:val="18"/>
        </w:rPr>
        <w:instrText xml:space="preserve"> </w:instrText>
      </w:r>
      <w:r>
        <w:rPr>
          <w:sz w:val="18"/>
          <w:szCs w:val="18"/>
        </w:rPr>
        <w:fldChar w:fldCharType="separate"/>
      </w:r>
      <w:r>
        <w:rPr>
          <w:rFonts w:hint="eastAsia"/>
          <w:sz w:val="18"/>
          <w:szCs w:val="18"/>
        </w:rPr>
        <w:t>4.2</w:t>
      </w:r>
      <w:r>
        <w:rPr>
          <w:sz w:val="18"/>
          <w:szCs w:val="18"/>
        </w:rPr>
        <w:fldChar w:fldCharType="end"/>
      </w:r>
      <w:r>
        <w:rPr>
          <w:sz w:val="18"/>
          <w:szCs w:val="18"/>
        </w:rPr>
        <w:noBreakHyphen/>
      </w:r>
      <w:r>
        <w:rPr>
          <w:sz w:val="18"/>
          <w:szCs w:val="18"/>
        </w:rPr>
        <w:fldChar w:fldCharType="begin"/>
      </w:r>
      <w:r>
        <w:rPr>
          <w:sz w:val="18"/>
          <w:szCs w:val="18"/>
        </w:rPr>
        <w:instrText xml:space="preserve"> </w:instrText>
      </w:r>
      <w:r>
        <w:rPr>
          <w:rFonts w:hint="eastAsia"/>
          <w:sz w:val="18"/>
          <w:szCs w:val="18"/>
        </w:rPr>
        <w:instrText xml:space="preserve">SEQ 图 \* ARABIC \s 2</w:instrText>
      </w:r>
      <w:r>
        <w:rPr>
          <w:sz w:val="18"/>
          <w:szCs w:val="18"/>
        </w:rPr>
        <w:instrText xml:space="preserve"> </w:instrText>
      </w:r>
      <w:r>
        <w:rPr>
          <w:sz w:val="18"/>
          <w:szCs w:val="18"/>
        </w:rPr>
        <w:fldChar w:fldCharType="separate"/>
      </w:r>
      <w:r>
        <w:rPr>
          <w:rFonts w:hint="eastAsia"/>
          <w:sz w:val="18"/>
          <w:szCs w:val="18"/>
        </w:rPr>
        <w:t>2</w:t>
      </w:r>
      <w:r>
        <w:rPr>
          <w:sz w:val="18"/>
          <w:szCs w:val="18"/>
        </w:rPr>
        <w:fldChar w:fldCharType="end"/>
      </w:r>
      <w:r>
        <w:rPr>
          <w:sz w:val="18"/>
          <w:szCs w:val="18"/>
        </w:rPr>
        <w:t xml:space="preserve"> </w:t>
      </w:r>
      <w:r>
        <w:rPr>
          <w:rFonts w:hint="eastAsia"/>
          <w:sz w:val="18"/>
          <w:szCs w:val="18"/>
        </w:rPr>
        <w:t>网格图-夏季</w:t>
      </w:r>
    </w:p>
    <w:p w14:paraId="7FA45D4B">
      <w:pPr>
        <w:spacing w:line="400" w:lineRule="exact"/>
        <w:jc w:val="center"/>
        <w:rPr>
          <w:rFonts w:ascii="微软雅黑" w:hAnsi="微软雅黑" w:eastAsia="微软雅黑"/>
          <w:sz w:val="18"/>
          <w:szCs w:val="18"/>
        </w:rPr>
      </w:pPr>
      <w:r>
        <w:rPr>
          <w:rFonts w:hint="eastAsia" w:ascii="微软雅黑" w:hAnsi="微软雅黑" w:eastAsia="微软雅黑"/>
          <w:sz w:val="18"/>
          <w:szCs w:val="18"/>
        </w:rPr>
        <w:t>表</w:t>
      </w:r>
      <w:r>
        <w:rPr>
          <w:rFonts w:ascii="微软雅黑" w:hAnsi="微软雅黑" w:eastAsia="微软雅黑"/>
          <w:sz w:val="18"/>
          <w:szCs w:val="18"/>
        </w:rPr>
        <w:t xml:space="preserve"> </w:t>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STYLEREF 2 \s</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4.2</w:t>
      </w:r>
      <w:r>
        <w:rPr>
          <w:rFonts w:ascii="微软雅黑" w:hAnsi="微软雅黑" w:eastAsia="微软雅黑"/>
          <w:sz w:val="18"/>
          <w:szCs w:val="18"/>
        </w:rPr>
        <w:fldChar w:fldCharType="end"/>
      </w:r>
      <w:r>
        <w:rPr>
          <w:rFonts w:ascii="微软雅黑" w:hAnsi="微软雅黑" w:eastAsia="微软雅黑"/>
          <w:sz w:val="18"/>
          <w:szCs w:val="18"/>
        </w:rPr>
        <w:noBreakHyphen/>
      </w:r>
      <w:r>
        <w:rPr>
          <w:rFonts w:ascii="微软雅黑" w:hAnsi="微软雅黑" w:eastAsia="微软雅黑"/>
          <w:sz w:val="18"/>
          <w:szCs w:val="18"/>
        </w:rPr>
        <w:fldChar w:fldCharType="begin"/>
      </w:r>
      <w:r>
        <w:rPr>
          <w:rFonts w:ascii="微软雅黑" w:hAnsi="微软雅黑" w:eastAsia="微软雅黑"/>
          <w:sz w:val="18"/>
          <w:szCs w:val="18"/>
        </w:rPr>
        <w:instrText xml:space="preserve"> SEQ 表 \* ARABIC \s 2 </w:instrText>
      </w:r>
      <w:r>
        <w:rPr>
          <w:rFonts w:ascii="微软雅黑" w:hAnsi="微软雅黑" w:eastAsia="微软雅黑"/>
          <w:sz w:val="18"/>
          <w:szCs w:val="18"/>
        </w:rPr>
        <w:fldChar w:fldCharType="separate"/>
      </w:r>
      <w:r>
        <w:rPr>
          <w:rFonts w:ascii="微软雅黑" w:hAnsi="微软雅黑" w:eastAsia="微软雅黑"/>
          <w:sz w:val="18"/>
          <w:szCs w:val="18"/>
        </w:rPr>
        <w:t>3</w:t>
      </w:r>
      <w:r>
        <w:rPr>
          <w:rFonts w:ascii="微软雅黑" w:hAnsi="微软雅黑" w:eastAsia="微软雅黑"/>
          <w:sz w:val="18"/>
          <w:szCs w:val="18"/>
        </w:rPr>
        <w:fldChar w:fldCharType="end"/>
      </w:r>
      <w:r>
        <w:rPr>
          <w:rFonts w:hint="eastAsia" w:ascii="微软雅黑" w:hAnsi="微软雅黑" w:eastAsia="微软雅黑"/>
          <w:sz w:val="18"/>
          <w:szCs w:val="18"/>
        </w:rPr>
        <w:t>过渡季网格划分信息</w:t>
      </w:r>
    </w:p>
    <w:tbl>
      <w:tblPr>
        <w:tblStyle w:val="28"/>
        <w:tblW w:w="8242" w:type="dxa"/>
        <w:tblInd w:w="-5" w:type="dxa"/>
        <w:tblLayout w:type="autofit"/>
        <w:tblCellMar>
          <w:top w:w="0" w:type="dxa"/>
          <w:left w:w="108" w:type="dxa"/>
          <w:bottom w:w="0" w:type="dxa"/>
          <w:right w:w="108" w:type="dxa"/>
        </w:tblCellMar>
      </w:tblPr>
      <w:tblGrid>
        <w:gridCol w:w="1863"/>
        <w:gridCol w:w="1701"/>
        <w:gridCol w:w="2977"/>
        <w:gridCol w:w="1701"/>
      </w:tblGrid>
      <w:tr w14:paraId="171EB69C">
        <w:tblPrEx>
          <w:tblCellMar>
            <w:top w:w="0" w:type="dxa"/>
            <w:left w:w="108" w:type="dxa"/>
            <w:bottom w:w="0" w:type="dxa"/>
            <w:right w:w="108" w:type="dxa"/>
          </w:tblCellMar>
        </w:tblPrEx>
        <w:trPr>
          <w:trHeight w:val="270" w:hRule="atLeast"/>
        </w:trPr>
        <w:tc>
          <w:tcPr>
            <w:tcW w:w="1863" w:type="dxa"/>
            <w:tcBorders>
              <w:top w:val="single" w:color="auto" w:sz="4" w:space="0"/>
              <w:left w:val="single" w:color="auto" w:sz="4" w:space="0"/>
              <w:bottom w:val="single" w:color="auto" w:sz="4" w:space="0"/>
              <w:right w:val="single" w:color="auto" w:sz="4" w:space="0"/>
            </w:tcBorders>
            <w:shd w:val="clear" w:color="auto" w:fill="F1F1F1" w:themeFill="background1" w:themeFillShade="F2"/>
            <w:vAlign w:val="center"/>
          </w:tcPr>
          <w:p w14:paraId="6D0ADDC5">
            <w:pPr>
              <w:jc w:val="center"/>
              <w:rPr>
                <w:sz w:val="18"/>
                <w:szCs w:val="18"/>
              </w:rPr>
            </w:pPr>
            <w:r>
              <w:rPr>
                <w:rFonts w:hint="eastAsia"/>
                <w:sz w:val="18"/>
                <w:szCs w:val="18"/>
              </w:rPr>
              <w:t>网格总数（个）</w:t>
            </w:r>
          </w:p>
        </w:tc>
        <w:tc>
          <w:tcPr>
            <w:tcW w:w="1701" w:type="dxa"/>
            <w:tcBorders>
              <w:top w:val="single" w:color="auto" w:sz="4" w:space="0"/>
              <w:left w:val="single" w:color="auto" w:sz="4" w:space="0"/>
              <w:bottom w:val="single" w:color="auto" w:sz="4" w:space="0"/>
              <w:right w:val="single" w:color="auto" w:sz="4" w:space="0"/>
            </w:tcBorders>
            <w:shd w:val="clear" w:color="auto" w:fill="F1F1F1" w:themeFill="background1" w:themeFillShade="F2"/>
            <w:noWrap/>
            <w:vAlign w:val="center"/>
          </w:tcPr>
          <w:p w14:paraId="2B122B28">
            <w:pPr>
              <w:jc w:val="center"/>
              <w:rPr>
                <w:sz w:val="18"/>
                <w:szCs w:val="18"/>
              </w:rPr>
            </w:pPr>
            <w:r>
              <w:rPr>
                <w:rFonts w:hint="eastAsia"/>
                <w:sz w:val="18"/>
                <w:szCs w:val="18"/>
              </w:rPr>
              <w:t>网格类型</w:t>
            </w:r>
          </w:p>
        </w:tc>
        <w:tc>
          <w:tcPr>
            <w:tcW w:w="4678" w:type="dxa"/>
            <w:gridSpan w:val="2"/>
            <w:tcBorders>
              <w:top w:val="single" w:color="auto" w:sz="4" w:space="0"/>
              <w:left w:val="nil"/>
              <w:bottom w:val="single" w:color="auto" w:sz="4" w:space="0"/>
              <w:right w:val="single" w:color="auto" w:sz="4" w:space="0"/>
            </w:tcBorders>
            <w:shd w:val="clear" w:color="auto" w:fill="F1F1F1" w:themeFill="background1" w:themeFillShade="F2"/>
            <w:noWrap/>
            <w:vAlign w:val="center"/>
          </w:tcPr>
          <w:p w14:paraId="7E00DA7E">
            <w:pPr>
              <w:jc w:val="center"/>
              <w:rPr>
                <w:sz w:val="18"/>
                <w:szCs w:val="18"/>
              </w:rPr>
            </w:pPr>
            <w:r>
              <w:rPr>
                <w:rFonts w:hint="eastAsia"/>
                <w:sz w:val="18"/>
                <w:szCs w:val="18"/>
              </w:rPr>
              <w:t>网格尺寸</w:t>
            </w:r>
          </w:p>
        </w:tc>
      </w:tr>
      <w:tr w14:paraId="174762D6">
        <w:tblPrEx>
          <w:tblCellMar>
            <w:top w:w="0" w:type="dxa"/>
            <w:left w:w="108" w:type="dxa"/>
            <w:bottom w:w="0" w:type="dxa"/>
            <w:right w:w="108" w:type="dxa"/>
          </w:tblCellMar>
        </w:tblPrEx>
        <w:trPr>
          <w:trHeight w:val="270" w:hRule="atLeast"/>
        </w:trPr>
        <w:tc>
          <w:tcPr>
            <w:tcW w:w="1863" w:type="dxa"/>
            <w:vMerge w:val="restart"/>
            <w:tcBorders>
              <w:top w:val="single" w:color="auto" w:sz="4" w:space="0"/>
              <w:left w:val="single" w:color="auto" w:sz="4" w:space="0"/>
              <w:bottom w:val="single" w:color="auto" w:sz="4" w:space="0"/>
              <w:right w:val="single" w:color="auto" w:sz="4" w:space="0"/>
            </w:tcBorders>
            <w:vAlign w:val="center"/>
          </w:tcPr>
          <w:p w14:paraId="33E51DE4">
            <w:pPr>
              <w:jc w:val="center"/>
              <w:rPr>
                <w:sz w:val="18"/>
                <w:szCs w:val="18"/>
              </w:rPr>
            </w:pPr>
            <w:r>
              <w:t>1557361</w:t>
            </w:r>
          </w:p>
        </w:tc>
        <w:tc>
          <w:tcPr>
            <w:tcW w:w="1701" w:type="dxa"/>
            <w:vMerge w:val="restart"/>
            <w:tcBorders>
              <w:top w:val="single" w:color="auto" w:sz="4" w:space="0"/>
              <w:left w:val="single" w:color="auto" w:sz="4" w:space="0"/>
              <w:bottom w:val="single" w:color="auto" w:sz="4" w:space="0"/>
              <w:right w:val="single" w:color="auto" w:sz="4" w:space="0"/>
            </w:tcBorders>
            <w:shd w:val="clear" w:color="auto" w:fill="F1F1F1" w:themeFill="background1" w:themeFillShade="F2"/>
            <w:noWrap/>
            <w:vAlign w:val="center"/>
          </w:tcPr>
          <w:p w14:paraId="56F8BAC5">
            <w:pPr>
              <w:jc w:val="center"/>
              <w:rPr>
                <w:sz w:val="18"/>
                <w:szCs w:val="18"/>
              </w:rPr>
            </w:pPr>
            <w:r>
              <w:rPr>
                <w:rFonts w:hint="eastAsia"/>
                <w:sz w:val="18"/>
                <w:szCs w:val="18"/>
              </w:rPr>
              <w:t>普通网格</w:t>
            </w:r>
          </w:p>
        </w:tc>
        <w:tc>
          <w:tcPr>
            <w:tcW w:w="2977" w:type="dxa"/>
            <w:tcBorders>
              <w:top w:val="single" w:color="auto" w:sz="4" w:space="0"/>
              <w:left w:val="nil"/>
              <w:bottom w:val="single" w:color="auto" w:sz="4" w:space="0"/>
              <w:right w:val="single" w:color="auto" w:sz="4" w:space="0"/>
            </w:tcBorders>
            <w:shd w:val="clear" w:color="auto" w:fill="F1F1F1" w:themeFill="background1" w:themeFillShade="F2"/>
            <w:noWrap/>
            <w:vAlign w:val="center"/>
          </w:tcPr>
          <w:p w14:paraId="440B6521">
            <w:pPr>
              <w:jc w:val="center"/>
              <w:rPr>
                <w:sz w:val="18"/>
                <w:szCs w:val="18"/>
              </w:rPr>
            </w:pPr>
            <w:r>
              <w:rPr>
                <w:rFonts w:hint="eastAsia"/>
                <w:sz w:val="18"/>
                <w:szCs w:val="18"/>
              </w:rPr>
              <w:t>分弧精度(m</w:t>
            </w:r>
            <w:r>
              <w:rPr>
                <w:sz w:val="18"/>
                <w:szCs w:val="18"/>
              </w:rPr>
              <w:t>)</w:t>
            </w:r>
          </w:p>
        </w:tc>
        <w:tc>
          <w:tcPr>
            <w:tcW w:w="1701" w:type="dxa"/>
            <w:tcBorders>
              <w:top w:val="single" w:color="auto" w:sz="4" w:space="0"/>
              <w:left w:val="nil"/>
              <w:bottom w:val="single" w:color="auto" w:sz="4" w:space="0"/>
              <w:right w:val="single" w:color="auto" w:sz="4" w:space="0"/>
            </w:tcBorders>
            <w:shd w:val="clear" w:color="auto" w:fill="auto"/>
            <w:noWrap/>
            <w:vAlign w:val="center"/>
          </w:tcPr>
          <w:p w14:paraId="60697332">
            <w:pPr>
              <w:jc w:val="center"/>
              <w:rPr>
                <w:sz w:val="18"/>
                <w:szCs w:val="18"/>
              </w:rPr>
            </w:pPr>
            <w:r>
              <w:t>0.24</w:t>
            </w:r>
          </w:p>
        </w:tc>
      </w:tr>
      <w:tr w14:paraId="6F21A37A">
        <w:tblPrEx>
          <w:tblCellMar>
            <w:top w:w="0" w:type="dxa"/>
            <w:left w:w="108" w:type="dxa"/>
            <w:bottom w:w="0" w:type="dxa"/>
            <w:right w:w="108" w:type="dxa"/>
          </w:tblCellMar>
        </w:tblPrEx>
        <w:trPr>
          <w:trHeight w:val="270" w:hRule="atLeast"/>
        </w:trPr>
        <w:tc>
          <w:tcPr>
            <w:tcW w:w="1863" w:type="dxa"/>
            <w:vMerge w:val="continue"/>
            <w:tcBorders>
              <w:left w:val="single" w:color="auto" w:sz="4" w:space="0"/>
              <w:bottom w:val="single" w:color="auto" w:sz="4" w:space="0"/>
              <w:right w:val="single" w:color="auto" w:sz="4" w:space="0"/>
            </w:tcBorders>
            <w:vAlign w:val="center"/>
          </w:tcPr>
          <w:p w14:paraId="584DA5D1">
            <w:pPr>
              <w:jc w:val="center"/>
              <w:rPr>
                <w:sz w:val="18"/>
                <w:szCs w:val="18"/>
              </w:rPr>
            </w:pPr>
          </w:p>
        </w:tc>
        <w:tc>
          <w:tcPr>
            <w:tcW w:w="1701" w:type="dxa"/>
            <w:vMerge w:val="continue"/>
            <w:tcBorders>
              <w:top w:val="single" w:color="auto" w:sz="4" w:space="0"/>
              <w:left w:val="single" w:color="auto" w:sz="4" w:space="0"/>
              <w:bottom w:val="single" w:color="auto" w:sz="4" w:space="0"/>
              <w:right w:val="single" w:color="auto" w:sz="4" w:space="0"/>
            </w:tcBorders>
            <w:shd w:val="clear" w:color="auto" w:fill="F1F1F1" w:themeFill="background1" w:themeFillShade="F2"/>
            <w:vAlign w:val="center"/>
          </w:tcPr>
          <w:p w14:paraId="5900AB0D">
            <w:pPr>
              <w:jc w:val="center"/>
              <w:rPr>
                <w:sz w:val="18"/>
                <w:szCs w:val="18"/>
              </w:rPr>
            </w:pPr>
          </w:p>
        </w:tc>
        <w:tc>
          <w:tcPr>
            <w:tcW w:w="2977" w:type="dxa"/>
            <w:tcBorders>
              <w:top w:val="single" w:color="auto" w:sz="4" w:space="0"/>
              <w:left w:val="nil"/>
              <w:bottom w:val="single" w:color="auto" w:sz="4" w:space="0"/>
              <w:right w:val="single" w:color="auto" w:sz="4" w:space="0"/>
            </w:tcBorders>
            <w:shd w:val="clear" w:color="auto" w:fill="F1F1F1" w:themeFill="background1" w:themeFillShade="F2"/>
            <w:noWrap/>
            <w:vAlign w:val="center"/>
          </w:tcPr>
          <w:p w14:paraId="596553F2">
            <w:pPr>
              <w:jc w:val="center"/>
              <w:rPr>
                <w:sz w:val="18"/>
                <w:szCs w:val="18"/>
              </w:rPr>
            </w:pPr>
            <w:r>
              <w:rPr>
                <w:rFonts w:hint="eastAsia"/>
                <w:sz w:val="18"/>
                <w:szCs w:val="18"/>
              </w:rPr>
              <w:t>最大网格尺寸(m</w:t>
            </w:r>
            <w:r>
              <w:rPr>
                <w:sz w:val="18"/>
                <w:szCs w:val="18"/>
              </w:rPr>
              <w:t>)</w:t>
            </w:r>
          </w:p>
        </w:tc>
        <w:tc>
          <w:tcPr>
            <w:tcW w:w="1701" w:type="dxa"/>
            <w:tcBorders>
              <w:top w:val="nil"/>
              <w:left w:val="nil"/>
              <w:bottom w:val="single" w:color="auto" w:sz="4" w:space="0"/>
              <w:right w:val="single" w:color="auto" w:sz="4" w:space="0"/>
            </w:tcBorders>
            <w:shd w:val="clear" w:color="auto" w:fill="auto"/>
            <w:noWrap/>
            <w:vAlign w:val="center"/>
          </w:tcPr>
          <w:p w14:paraId="488EAA88">
            <w:pPr>
              <w:jc w:val="center"/>
              <w:rPr>
                <w:sz w:val="18"/>
                <w:szCs w:val="18"/>
              </w:rPr>
            </w:pPr>
            <w:r>
              <w:t>16.0</w:t>
            </w:r>
          </w:p>
        </w:tc>
      </w:tr>
      <w:tr w14:paraId="0E9E463F">
        <w:tblPrEx>
          <w:tblCellMar>
            <w:top w:w="0" w:type="dxa"/>
            <w:left w:w="108" w:type="dxa"/>
            <w:bottom w:w="0" w:type="dxa"/>
            <w:right w:w="108" w:type="dxa"/>
          </w:tblCellMar>
        </w:tblPrEx>
        <w:trPr>
          <w:trHeight w:val="270" w:hRule="atLeast"/>
        </w:trPr>
        <w:tc>
          <w:tcPr>
            <w:tcW w:w="1863" w:type="dxa"/>
            <w:vMerge w:val="continue"/>
            <w:tcBorders>
              <w:left w:val="single" w:color="auto" w:sz="4" w:space="0"/>
              <w:bottom w:val="single" w:color="auto" w:sz="4" w:space="0"/>
              <w:right w:val="single" w:color="auto" w:sz="4" w:space="0"/>
            </w:tcBorders>
            <w:vAlign w:val="center"/>
          </w:tcPr>
          <w:p w14:paraId="1D9F0E1B">
            <w:pPr>
              <w:jc w:val="center"/>
              <w:rPr>
                <w:sz w:val="18"/>
                <w:szCs w:val="18"/>
              </w:rPr>
            </w:pPr>
          </w:p>
        </w:tc>
        <w:tc>
          <w:tcPr>
            <w:tcW w:w="1701" w:type="dxa"/>
            <w:vMerge w:val="continue"/>
            <w:tcBorders>
              <w:top w:val="single" w:color="auto" w:sz="4" w:space="0"/>
              <w:left w:val="single" w:color="auto" w:sz="4" w:space="0"/>
              <w:bottom w:val="single" w:color="auto" w:sz="4" w:space="0"/>
              <w:right w:val="single" w:color="auto" w:sz="4" w:space="0"/>
            </w:tcBorders>
            <w:shd w:val="clear" w:color="auto" w:fill="F1F1F1" w:themeFill="background1" w:themeFillShade="F2"/>
            <w:vAlign w:val="center"/>
          </w:tcPr>
          <w:p w14:paraId="6C397F24">
            <w:pPr>
              <w:jc w:val="center"/>
              <w:rPr>
                <w:sz w:val="18"/>
                <w:szCs w:val="18"/>
              </w:rPr>
            </w:pPr>
          </w:p>
        </w:tc>
        <w:tc>
          <w:tcPr>
            <w:tcW w:w="2977" w:type="dxa"/>
            <w:tcBorders>
              <w:top w:val="single" w:color="auto" w:sz="4" w:space="0"/>
              <w:left w:val="nil"/>
              <w:bottom w:val="single" w:color="auto" w:sz="4" w:space="0"/>
              <w:right w:val="single" w:color="auto" w:sz="4" w:space="0"/>
            </w:tcBorders>
            <w:shd w:val="clear" w:color="auto" w:fill="F1F1F1" w:themeFill="background1" w:themeFillShade="F2"/>
            <w:noWrap/>
            <w:vAlign w:val="center"/>
          </w:tcPr>
          <w:p w14:paraId="10161862">
            <w:pPr>
              <w:jc w:val="center"/>
              <w:rPr>
                <w:sz w:val="18"/>
                <w:szCs w:val="18"/>
              </w:rPr>
            </w:pPr>
            <w:r>
              <w:rPr>
                <w:rFonts w:hint="eastAsia"/>
                <w:sz w:val="18"/>
                <w:szCs w:val="18"/>
              </w:rPr>
              <w:t>最小网格尺寸(m</w:t>
            </w:r>
            <w:r>
              <w:rPr>
                <w:sz w:val="18"/>
                <w:szCs w:val="18"/>
              </w:rPr>
              <w:t>)</w:t>
            </w:r>
          </w:p>
        </w:tc>
        <w:tc>
          <w:tcPr>
            <w:tcW w:w="1701" w:type="dxa"/>
            <w:tcBorders>
              <w:top w:val="nil"/>
              <w:left w:val="nil"/>
              <w:bottom w:val="single" w:color="auto" w:sz="4" w:space="0"/>
              <w:right w:val="single" w:color="auto" w:sz="4" w:space="0"/>
            </w:tcBorders>
            <w:shd w:val="clear" w:color="auto" w:fill="auto"/>
            <w:noWrap/>
            <w:vAlign w:val="center"/>
          </w:tcPr>
          <w:p w14:paraId="01A80681">
            <w:pPr>
              <w:jc w:val="center"/>
              <w:rPr>
                <w:sz w:val="18"/>
                <w:szCs w:val="18"/>
              </w:rPr>
            </w:pPr>
            <w:r>
              <w:t>4.0</w:t>
            </w:r>
          </w:p>
        </w:tc>
      </w:tr>
      <w:tr w14:paraId="03BB7CDF">
        <w:tblPrEx>
          <w:tblCellMar>
            <w:top w:w="0" w:type="dxa"/>
            <w:left w:w="108" w:type="dxa"/>
            <w:bottom w:w="0" w:type="dxa"/>
            <w:right w:w="108" w:type="dxa"/>
          </w:tblCellMar>
        </w:tblPrEx>
        <w:trPr>
          <w:trHeight w:val="270" w:hRule="atLeast"/>
        </w:trPr>
        <w:tc>
          <w:tcPr>
            <w:tcW w:w="1863" w:type="dxa"/>
            <w:vMerge w:val="continue"/>
            <w:tcBorders>
              <w:left w:val="single" w:color="auto" w:sz="4" w:space="0"/>
              <w:bottom w:val="single" w:color="auto" w:sz="4" w:space="0"/>
              <w:right w:val="single" w:color="auto" w:sz="4" w:space="0"/>
            </w:tcBorders>
            <w:vAlign w:val="center"/>
          </w:tcPr>
          <w:p w14:paraId="195073EA">
            <w:pPr>
              <w:jc w:val="center"/>
              <w:rPr>
                <w:sz w:val="18"/>
                <w:szCs w:val="18"/>
              </w:rPr>
            </w:pPr>
          </w:p>
        </w:tc>
        <w:tc>
          <w:tcPr>
            <w:tcW w:w="1701" w:type="dxa"/>
            <w:vMerge w:val="continue"/>
            <w:tcBorders>
              <w:top w:val="single" w:color="auto" w:sz="4" w:space="0"/>
              <w:left w:val="single" w:color="auto" w:sz="4" w:space="0"/>
              <w:bottom w:val="single" w:color="auto" w:sz="4" w:space="0"/>
              <w:right w:val="single" w:color="auto" w:sz="4" w:space="0"/>
            </w:tcBorders>
            <w:shd w:val="clear" w:color="auto" w:fill="F1F1F1" w:themeFill="background1" w:themeFillShade="F2"/>
            <w:vAlign w:val="center"/>
          </w:tcPr>
          <w:p w14:paraId="26A75D3B">
            <w:pPr>
              <w:jc w:val="center"/>
              <w:rPr>
                <w:sz w:val="18"/>
                <w:szCs w:val="18"/>
              </w:rPr>
            </w:pPr>
          </w:p>
        </w:tc>
        <w:tc>
          <w:tcPr>
            <w:tcW w:w="2977" w:type="dxa"/>
            <w:tcBorders>
              <w:top w:val="single" w:color="auto" w:sz="4" w:space="0"/>
              <w:left w:val="nil"/>
              <w:bottom w:val="single" w:color="auto" w:sz="4" w:space="0"/>
              <w:right w:val="single" w:color="auto" w:sz="4" w:space="0"/>
            </w:tcBorders>
            <w:shd w:val="clear" w:color="auto" w:fill="F1F1F1" w:themeFill="background1" w:themeFillShade="F2"/>
            <w:noWrap/>
            <w:vAlign w:val="center"/>
          </w:tcPr>
          <w:p w14:paraId="318429A0">
            <w:pPr>
              <w:jc w:val="center"/>
              <w:rPr>
                <w:sz w:val="18"/>
                <w:szCs w:val="18"/>
              </w:rPr>
            </w:pPr>
            <w:r>
              <w:rPr>
                <w:rFonts w:hint="eastAsia"/>
                <w:sz w:val="18"/>
                <w:szCs w:val="18"/>
              </w:rPr>
              <w:t>建筑表面细分层</w:t>
            </w:r>
            <w:r>
              <w:rPr>
                <w:sz w:val="18"/>
                <w:szCs w:val="18"/>
              </w:rPr>
              <w:t>厚度</w:t>
            </w:r>
            <w:r>
              <w:rPr>
                <w:rFonts w:hint="eastAsia"/>
                <w:sz w:val="18"/>
                <w:szCs w:val="18"/>
              </w:rPr>
              <w:t>(m</w:t>
            </w:r>
            <w:r>
              <w:rPr>
                <w:sz w:val="18"/>
                <w:szCs w:val="18"/>
              </w:rPr>
              <w:t>)</w:t>
            </w:r>
          </w:p>
        </w:tc>
        <w:tc>
          <w:tcPr>
            <w:tcW w:w="1701" w:type="dxa"/>
            <w:tcBorders>
              <w:top w:val="nil"/>
              <w:left w:val="nil"/>
              <w:bottom w:val="single" w:color="auto" w:sz="4" w:space="0"/>
              <w:right w:val="single" w:color="auto" w:sz="4" w:space="0"/>
            </w:tcBorders>
            <w:shd w:val="clear" w:color="auto" w:fill="auto"/>
            <w:noWrap/>
            <w:vAlign w:val="center"/>
          </w:tcPr>
          <w:p w14:paraId="1EDA28C3">
            <w:pPr>
              <w:jc w:val="center"/>
              <w:rPr>
                <w:sz w:val="18"/>
                <w:szCs w:val="18"/>
              </w:rPr>
            </w:pPr>
            <w:r>
              <w:t>4.0</w:t>
            </w:r>
          </w:p>
        </w:tc>
      </w:tr>
      <w:tr w14:paraId="072464D2">
        <w:tblPrEx>
          <w:tblCellMar>
            <w:top w:w="0" w:type="dxa"/>
            <w:left w:w="108" w:type="dxa"/>
            <w:bottom w:w="0" w:type="dxa"/>
            <w:right w:w="108" w:type="dxa"/>
          </w:tblCellMar>
        </w:tblPrEx>
        <w:trPr>
          <w:trHeight w:val="270" w:hRule="atLeast"/>
        </w:trPr>
        <w:tc>
          <w:tcPr>
            <w:tcW w:w="1863" w:type="dxa"/>
            <w:vMerge w:val="continue"/>
            <w:tcBorders>
              <w:left w:val="single" w:color="auto" w:sz="4" w:space="0"/>
              <w:bottom w:val="single" w:color="auto" w:sz="4" w:space="0"/>
              <w:right w:val="single" w:color="auto" w:sz="4" w:space="0"/>
            </w:tcBorders>
            <w:vAlign w:val="center"/>
          </w:tcPr>
          <w:p w14:paraId="2EAAC452">
            <w:pPr>
              <w:jc w:val="center"/>
              <w:rPr>
                <w:sz w:val="18"/>
                <w:szCs w:val="18"/>
              </w:rPr>
            </w:pPr>
          </w:p>
        </w:tc>
        <w:tc>
          <w:tcPr>
            <w:tcW w:w="1701" w:type="dxa"/>
            <w:vMerge w:val="restart"/>
            <w:tcBorders>
              <w:top w:val="single" w:color="auto" w:sz="4" w:space="0"/>
              <w:left w:val="single" w:color="auto" w:sz="4" w:space="0"/>
              <w:bottom w:val="single" w:color="auto" w:sz="4" w:space="0"/>
              <w:right w:val="single" w:color="auto" w:sz="4" w:space="0"/>
            </w:tcBorders>
            <w:shd w:val="clear" w:color="auto" w:fill="F1F1F1" w:themeFill="background1" w:themeFillShade="F2"/>
            <w:noWrap/>
            <w:vAlign w:val="center"/>
          </w:tcPr>
          <w:p w14:paraId="5192392E">
            <w:pPr>
              <w:jc w:val="center"/>
              <w:rPr>
                <w:sz w:val="18"/>
                <w:szCs w:val="18"/>
              </w:rPr>
            </w:pPr>
            <w:r>
              <w:rPr>
                <w:rFonts w:hint="eastAsia"/>
                <w:sz w:val="18"/>
                <w:szCs w:val="18"/>
              </w:rPr>
              <w:t>地面网格</w:t>
            </w:r>
          </w:p>
        </w:tc>
        <w:tc>
          <w:tcPr>
            <w:tcW w:w="2977" w:type="dxa"/>
            <w:tcBorders>
              <w:top w:val="single" w:color="auto" w:sz="4" w:space="0"/>
              <w:left w:val="nil"/>
              <w:bottom w:val="single" w:color="auto" w:sz="4" w:space="0"/>
              <w:right w:val="single" w:color="auto" w:sz="4" w:space="0"/>
            </w:tcBorders>
            <w:shd w:val="clear" w:color="auto" w:fill="F1F1F1" w:themeFill="background1" w:themeFillShade="F2"/>
            <w:noWrap/>
            <w:vAlign w:val="center"/>
          </w:tcPr>
          <w:p w14:paraId="074E8016">
            <w:pPr>
              <w:jc w:val="center"/>
              <w:rPr>
                <w:sz w:val="18"/>
                <w:szCs w:val="18"/>
              </w:rPr>
            </w:pPr>
            <w:r>
              <w:rPr>
                <w:rFonts w:hint="eastAsia"/>
                <w:sz w:val="18"/>
                <w:szCs w:val="18"/>
              </w:rPr>
              <w:t>远场网格尺寸(m</w:t>
            </w:r>
            <w:r>
              <w:rPr>
                <w:sz w:val="18"/>
                <w:szCs w:val="18"/>
              </w:rPr>
              <w:t>)</w:t>
            </w:r>
          </w:p>
        </w:tc>
        <w:tc>
          <w:tcPr>
            <w:tcW w:w="1701" w:type="dxa"/>
            <w:tcBorders>
              <w:top w:val="nil"/>
              <w:left w:val="nil"/>
              <w:bottom w:val="single" w:color="auto" w:sz="4" w:space="0"/>
              <w:right w:val="single" w:color="auto" w:sz="4" w:space="0"/>
            </w:tcBorders>
            <w:shd w:val="clear" w:color="auto" w:fill="auto"/>
            <w:noWrap/>
            <w:vAlign w:val="center"/>
          </w:tcPr>
          <w:p w14:paraId="6D812875">
            <w:pPr>
              <w:jc w:val="center"/>
              <w:rPr>
                <w:sz w:val="18"/>
                <w:szCs w:val="18"/>
              </w:rPr>
            </w:pPr>
            <w:r>
              <w:t>8.0</w:t>
            </w:r>
            <w:bookmarkEnd w:id="9"/>
          </w:p>
        </w:tc>
      </w:tr>
      <w:tr w14:paraId="1470566B">
        <w:tblPrEx>
          <w:tblCellMar>
            <w:top w:w="0" w:type="dxa"/>
            <w:left w:w="108" w:type="dxa"/>
            <w:bottom w:w="0" w:type="dxa"/>
            <w:right w:w="108" w:type="dxa"/>
          </w:tblCellMar>
        </w:tblPrEx>
        <w:trPr>
          <w:trHeight w:val="270" w:hRule="atLeast"/>
        </w:trPr>
        <w:tc>
          <w:tcPr>
            <w:tcW w:w="1863" w:type="dxa"/>
            <w:vMerge w:val="continue"/>
            <w:tcBorders>
              <w:left w:val="single" w:color="auto" w:sz="4" w:space="0"/>
              <w:bottom w:val="single" w:color="auto" w:sz="4" w:space="0"/>
              <w:right w:val="single" w:color="auto" w:sz="4" w:space="0"/>
            </w:tcBorders>
            <w:vAlign w:val="center"/>
          </w:tcPr>
          <w:p w14:paraId="5194EE95">
            <w:pPr>
              <w:jc w:val="center"/>
              <w:rPr>
                <w:sz w:val="18"/>
                <w:szCs w:val="18"/>
              </w:rPr>
            </w:pPr>
          </w:p>
        </w:tc>
        <w:tc>
          <w:tcPr>
            <w:tcW w:w="1701" w:type="dxa"/>
            <w:vMerge w:val="continue"/>
            <w:tcBorders>
              <w:top w:val="single" w:color="auto" w:sz="4" w:space="0"/>
              <w:left w:val="single" w:color="auto" w:sz="4" w:space="0"/>
              <w:bottom w:val="single" w:color="auto" w:sz="4" w:space="0"/>
              <w:right w:val="single" w:color="auto" w:sz="4" w:space="0"/>
            </w:tcBorders>
            <w:shd w:val="clear" w:color="auto" w:fill="F1F1F1" w:themeFill="background1" w:themeFillShade="F2"/>
            <w:vAlign w:val="center"/>
          </w:tcPr>
          <w:p w14:paraId="293F2D5D">
            <w:pPr>
              <w:jc w:val="center"/>
              <w:rPr>
                <w:sz w:val="18"/>
                <w:szCs w:val="18"/>
              </w:rPr>
            </w:pPr>
          </w:p>
        </w:tc>
        <w:tc>
          <w:tcPr>
            <w:tcW w:w="2977" w:type="dxa"/>
            <w:tcBorders>
              <w:top w:val="single" w:color="auto" w:sz="4" w:space="0"/>
              <w:left w:val="nil"/>
              <w:bottom w:val="single" w:color="auto" w:sz="4" w:space="0"/>
              <w:right w:val="single" w:color="auto" w:sz="4" w:space="0"/>
            </w:tcBorders>
            <w:shd w:val="clear" w:color="auto" w:fill="F1F1F1" w:themeFill="background1" w:themeFillShade="F2"/>
            <w:noWrap/>
            <w:vAlign w:val="center"/>
          </w:tcPr>
          <w:p w14:paraId="04616C93">
            <w:pPr>
              <w:jc w:val="center"/>
              <w:rPr>
                <w:sz w:val="18"/>
                <w:szCs w:val="18"/>
              </w:rPr>
            </w:pPr>
            <w:r>
              <w:rPr>
                <w:rFonts w:hint="eastAsia"/>
                <w:sz w:val="18"/>
                <w:szCs w:val="18"/>
              </w:rPr>
              <w:t>近场网格尺寸(m</w:t>
            </w:r>
            <w:r>
              <w:rPr>
                <w:sz w:val="18"/>
                <w:szCs w:val="18"/>
              </w:rPr>
              <w:t>)</w:t>
            </w:r>
          </w:p>
        </w:tc>
        <w:tc>
          <w:tcPr>
            <w:tcW w:w="1701" w:type="dxa"/>
            <w:tcBorders>
              <w:top w:val="nil"/>
              <w:left w:val="nil"/>
              <w:bottom w:val="single" w:color="auto" w:sz="4" w:space="0"/>
              <w:right w:val="single" w:color="auto" w:sz="4" w:space="0"/>
            </w:tcBorders>
            <w:shd w:val="clear" w:color="auto" w:fill="auto"/>
            <w:noWrap/>
            <w:vAlign w:val="center"/>
          </w:tcPr>
          <w:p w14:paraId="4993B951">
            <w:pPr>
              <w:jc w:val="center"/>
              <w:rPr>
                <w:sz w:val="18"/>
                <w:szCs w:val="18"/>
              </w:rPr>
            </w:pPr>
            <w:r>
              <w:t>4.0</w:t>
            </w:r>
          </w:p>
        </w:tc>
      </w:tr>
    </w:tbl>
    <w:p w14:paraId="41FDEE7F">
      <w:pPr>
        <w:spacing w:line="400" w:lineRule="exact"/>
        <w:rPr>
          <w:sz w:val="18"/>
          <w:szCs w:val="18"/>
          <w:lang w:val="en-US"/>
        </w:rPr>
      </w:pPr>
    </w:p>
    <w:p w14:paraId="7DA124EA">
      <w:pPr>
        <w:jc w:val="center"/>
      </w:pPr>
      <w:r>
        <w:drawing>
          <wp:inline distT="0" distB="0" distL="0" distR="0">
            <wp:extent cx="5667375" cy="3324225"/>
            <wp:effectExtent l="0" t="0" r="0" b="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85"/>
                    <pic:cNvPicPr>
                      <a:picLocks noChangeAspect="1"/>
                    </pic:cNvPicPr>
                  </pic:nvPicPr>
                  <pic:blipFill>
                    <a:blip r:embed="rId16"/>
                    <a:stretch>
                      <a:fillRect/>
                    </a:stretch>
                  </pic:blipFill>
                  <pic:spPr>
                    <a:xfrm>
                      <a:off x="0" y="0"/>
                      <a:ext cx="5667375" cy="3324225"/>
                    </a:xfrm>
                    <a:prstGeom prst="rect">
                      <a:avLst/>
                    </a:prstGeom>
                  </pic:spPr>
                </pic:pic>
              </a:graphicData>
            </a:graphic>
          </wp:inline>
        </w:drawing>
      </w:r>
    </w:p>
    <w:p w14:paraId="1A84D0C5">
      <w:pPr>
        <w:jc w:val="center"/>
        <w:rPr>
          <w:sz w:val="18"/>
          <w:szCs w:val="18"/>
        </w:rPr>
      </w:pPr>
      <w:r>
        <w:rPr>
          <w:rFonts w:hint="eastAsia"/>
          <w:sz w:val="18"/>
          <w:szCs w:val="18"/>
        </w:rPr>
        <w:t xml:space="preserve">图 </w:t>
      </w:r>
      <w:r>
        <w:rPr>
          <w:sz w:val="18"/>
          <w:szCs w:val="18"/>
        </w:rPr>
        <w:fldChar w:fldCharType="begin"/>
      </w:r>
      <w:r>
        <w:rPr>
          <w:sz w:val="18"/>
          <w:szCs w:val="18"/>
        </w:rPr>
        <w:instrText xml:space="preserve"> </w:instrText>
      </w:r>
      <w:r>
        <w:rPr>
          <w:rFonts w:hint="eastAsia"/>
          <w:sz w:val="18"/>
          <w:szCs w:val="18"/>
        </w:rPr>
        <w:instrText xml:space="preserve">STYLEREF 2 \s</w:instrText>
      </w:r>
      <w:r>
        <w:rPr>
          <w:sz w:val="18"/>
          <w:szCs w:val="18"/>
        </w:rPr>
        <w:instrText xml:space="preserve"> </w:instrText>
      </w:r>
      <w:r>
        <w:rPr>
          <w:sz w:val="18"/>
          <w:szCs w:val="18"/>
        </w:rPr>
        <w:fldChar w:fldCharType="separate"/>
      </w:r>
      <w:r>
        <w:rPr>
          <w:rFonts w:hint="eastAsia"/>
          <w:sz w:val="18"/>
          <w:szCs w:val="18"/>
        </w:rPr>
        <w:t>4.2</w:t>
      </w:r>
      <w:r>
        <w:rPr>
          <w:sz w:val="18"/>
          <w:szCs w:val="18"/>
        </w:rPr>
        <w:fldChar w:fldCharType="end"/>
      </w:r>
      <w:r>
        <w:rPr>
          <w:sz w:val="18"/>
          <w:szCs w:val="18"/>
        </w:rPr>
        <w:noBreakHyphen/>
      </w:r>
      <w:r>
        <w:rPr>
          <w:sz w:val="18"/>
          <w:szCs w:val="18"/>
        </w:rPr>
        <w:fldChar w:fldCharType="begin"/>
      </w:r>
      <w:r>
        <w:rPr>
          <w:sz w:val="18"/>
          <w:szCs w:val="18"/>
        </w:rPr>
        <w:instrText xml:space="preserve"> </w:instrText>
      </w:r>
      <w:r>
        <w:rPr>
          <w:rFonts w:hint="eastAsia"/>
          <w:sz w:val="18"/>
          <w:szCs w:val="18"/>
        </w:rPr>
        <w:instrText xml:space="preserve">SEQ 图 \* ARABIC \s 2</w:instrText>
      </w:r>
      <w:r>
        <w:rPr>
          <w:sz w:val="18"/>
          <w:szCs w:val="18"/>
        </w:rPr>
        <w:instrText xml:space="preserve"> </w:instrText>
      </w:r>
      <w:r>
        <w:rPr>
          <w:sz w:val="18"/>
          <w:szCs w:val="18"/>
        </w:rPr>
        <w:fldChar w:fldCharType="separate"/>
      </w:r>
      <w:r>
        <w:rPr>
          <w:rFonts w:hint="eastAsia"/>
          <w:sz w:val="18"/>
          <w:szCs w:val="18"/>
        </w:rPr>
        <w:t>3</w:t>
      </w:r>
      <w:r>
        <w:rPr>
          <w:sz w:val="18"/>
          <w:szCs w:val="18"/>
        </w:rPr>
        <w:fldChar w:fldCharType="end"/>
      </w:r>
      <w:r>
        <w:rPr>
          <w:sz w:val="18"/>
          <w:szCs w:val="18"/>
        </w:rPr>
        <w:t xml:space="preserve"> </w:t>
      </w:r>
      <w:r>
        <w:rPr>
          <w:rFonts w:hint="eastAsia"/>
          <w:sz w:val="18"/>
          <w:szCs w:val="18"/>
        </w:rPr>
        <w:t>网格图-过渡季</w:t>
      </w:r>
    </w:p>
    <w:p w14:paraId="00F34E8F">
      <w:pPr>
        <w:pStyle w:val="3"/>
        <w:ind w:firstLine="630" w:firstLineChars="300"/>
        <w:rPr>
          <w:rFonts w:ascii="微软雅黑" w:hAnsi="微软雅黑" w:eastAsia="微软雅黑"/>
          <w:szCs w:val="20"/>
          <w:lang w:val="en-US"/>
        </w:rPr>
      </w:pPr>
      <w:bookmarkStart w:id="60" w:name="网格划分信息"/>
      <w:bookmarkEnd w:id="60"/>
      <w:r>
        <w:rPr>
          <w:rFonts w:hint="eastAsia" w:ascii="微软雅黑" w:hAnsi="微软雅黑" w:eastAsia="微软雅黑"/>
          <w:szCs w:val="20"/>
          <w:lang w:val="en-US"/>
        </w:rPr>
        <w:t>注：前述计算域随风向不同，所以相同的网格方案会产生不同的网格数量。</w:t>
      </w:r>
    </w:p>
    <w:bookmarkEnd w:id="49"/>
    <w:p w14:paraId="72430D52">
      <w:pPr>
        <w:pStyle w:val="3"/>
        <w:ind w:firstLine="0" w:firstLineChars="0"/>
        <w:rPr>
          <w:rFonts w:ascii="微软雅黑" w:hAnsi="微软雅黑" w:eastAsia="微软雅黑"/>
          <w:szCs w:val="20"/>
          <w:lang w:val="en-US"/>
        </w:rPr>
      </w:pPr>
    </w:p>
    <w:p w14:paraId="6DE1607D">
      <w:pPr>
        <w:pStyle w:val="4"/>
        <w:numPr>
          <w:ilvl w:val="1"/>
          <w:numId w:val="3"/>
        </w:numPr>
      </w:pPr>
      <w:bookmarkStart w:id="61" w:name="_Toc509844742"/>
      <w:bookmarkStart w:id="62" w:name="_Toc12696"/>
      <w:r>
        <w:rPr>
          <w:rFonts w:hint="eastAsia"/>
        </w:rPr>
        <w:t>边界条件</w:t>
      </w:r>
      <w:bookmarkEnd w:id="61"/>
      <w:bookmarkEnd w:id="62"/>
    </w:p>
    <w:p w14:paraId="51DEEED7">
      <w:r>
        <w:rPr>
          <w:lang w:val="en-US"/>
        </w:rPr>
        <w:drawing>
          <wp:inline distT="0" distB="0" distL="0" distR="0">
            <wp:extent cx="5181600" cy="3139440"/>
            <wp:effectExtent l="0" t="0" r="0" b="3810"/>
            <wp:docPr id="1"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5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5192254" cy="3146001"/>
                    </a:xfrm>
                    <a:prstGeom prst="rect">
                      <a:avLst/>
                    </a:prstGeom>
                    <a:noFill/>
                    <a:ln>
                      <a:noFill/>
                    </a:ln>
                  </pic:spPr>
                </pic:pic>
              </a:graphicData>
            </a:graphic>
          </wp:inline>
        </w:drawing>
      </w:r>
    </w:p>
    <w:p w14:paraId="53EE7558">
      <w:pPr>
        <w:pStyle w:val="3"/>
        <w:ind w:firstLine="0" w:firstLineChars="0"/>
        <w:jc w:val="center"/>
        <w:rPr>
          <w:rFonts w:ascii="微软雅黑" w:hAnsi="微软雅黑" w:eastAsia="微软雅黑"/>
          <w:sz w:val="20"/>
          <w:szCs w:val="20"/>
        </w:rPr>
      </w:pPr>
      <w:r>
        <w:rPr>
          <w:rFonts w:hint="eastAsia" w:ascii="微软雅黑" w:hAnsi="微软雅黑" w:eastAsia="微软雅黑"/>
          <w:sz w:val="20"/>
          <w:szCs w:val="20"/>
        </w:rPr>
        <w:t xml:space="preserve">图 </w:t>
      </w:r>
      <w:r>
        <w:rPr>
          <w:rFonts w:ascii="微软雅黑" w:hAnsi="微软雅黑" w:eastAsia="微软雅黑"/>
          <w:sz w:val="20"/>
          <w:szCs w:val="20"/>
        </w:rPr>
        <w:fldChar w:fldCharType="begin"/>
      </w:r>
      <w:r>
        <w:rPr>
          <w:rFonts w:ascii="微软雅黑" w:hAnsi="微软雅黑" w:eastAsia="微软雅黑"/>
          <w:sz w:val="20"/>
          <w:szCs w:val="20"/>
        </w:rPr>
        <w:instrText xml:space="preserve"> </w:instrText>
      </w:r>
      <w:r>
        <w:rPr>
          <w:rFonts w:hint="eastAsia" w:ascii="微软雅黑" w:hAnsi="微软雅黑" w:eastAsia="微软雅黑"/>
          <w:sz w:val="20"/>
          <w:szCs w:val="20"/>
        </w:rPr>
        <w:instrText xml:space="preserve">STYLEREF 2 \s</w:instrText>
      </w:r>
      <w:r>
        <w:rPr>
          <w:rFonts w:ascii="微软雅黑" w:hAnsi="微软雅黑" w:eastAsia="微软雅黑"/>
          <w:sz w:val="20"/>
          <w:szCs w:val="20"/>
        </w:rPr>
        <w:instrText xml:space="preserve"> </w:instrText>
      </w:r>
      <w:r>
        <w:rPr>
          <w:rFonts w:ascii="微软雅黑" w:hAnsi="微软雅黑" w:eastAsia="微软雅黑"/>
          <w:sz w:val="20"/>
          <w:szCs w:val="20"/>
        </w:rPr>
        <w:fldChar w:fldCharType="separate"/>
      </w:r>
      <w:r>
        <w:rPr>
          <w:rFonts w:hint="eastAsia" w:ascii="微软雅黑" w:hAnsi="微软雅黑" w:eastAsia="微软雅黑"/>
          <w:sz w:val="20"/>
          <w:szCs w:val="20"/>
        </w:rPr>
        <w:t>4.3</w:t>
      </w:r>
      <w:r>
        <w:rPr>
          <w:rFonts w:ascii="微软雅黑" w:hAnsi="微软雅黑" w:eastAsia="微软雅黑"/>
          <w:sz w:val="20"/>
          <w:szCs w:val="20"/>
        </w:rPr>
        <w:fldChar w:fldCharType="end"/>
      </w:r>
      <w:r>
        <w:rPr>
          <w:rFonts w:ascii="微软雅黑" w:hAnsi="微软雅黑" w:eastAsia="微软雅黑"/>
          <w:sz w:val="20"/>
          <w:szCs w:val="20"/>
        </w:rPr>
        <w:noBreakHyphen/>
      </w:r>
      <w:r>
        <w:rPr>
          <w:rFonts w:ascii="微软雅黑" w:hAnsi="微软雅黑" w:eastAsia="微软雅黑"/>
          <w:sz w:val="20"/>
          <w:szCs w:val="20"/>
        </w:rPr>
        <w:fldChar w:fldCharType="begin"/>
      </w:r>
      <w:r>
        <w:rPr>
          <w:rFonts w:ascii="微软雅黑" w:hAnsi="微软雅黑" w:eastAsia="微软雅黑"/>
          <w:sz w:val="20"/>
          <w:szCs w:val="20"/>
        </w:rPr>
        <w:instrText xml:space="preserve"> </w:instrText>
      </w:r>
      <w:r>
        <w:rPr>
          <w:rFonts w:hint="eastAsia" w:ascii="微软雅黑" w:hAnsi="微软雅黑" w:eastAsia="微软雅黑"/>
          <w:sz w:val="20"/>
          <w:szCs w:val="20"/>
        </w:rPr>
        <w:instrText xml:space="preserve">SEQ 图 \* ARABIC \s 2</w:instrText>
      </w:r>
      <w:r>
        <w:rPr>
          <w:rFonts w:ascii="微软雅黑" w:hAnsi="微软雅黑" w:eastAsia="微软雅黑"/>
          <w:sz w:val="20"/>
          <w:szCs w:val="20"/>
        </w:rPr>
        <w:instrText xml:space="preserve"> </w:instrText>
      </w:r>
      <w:r>
        <w:rPr>
          <w:rFonts w:ascii="微软雅黑" w:hAnsi="微软雅黑" w:eastAsia="微软雅黑"/>
          <w:sz w:val="20"/>
          <w:szCs w:val="20"/>
        </w:rPr>
        <w:fldChar w:fldCharType="separate"/>
      </w:r>
      <w:r>
        <w:rPr>
          <w:rFonts w:hint="eastAsia" w:ascii="微软雅黑" w:hAnsi="微软雅黑" w:eastAsia="微软雅黑"/>
          <w:sz w:val="20"/>
          <w:szCs w:val="20"/>
        </w:rPr>
        <w:t>1</w:t>
      </w:r>
      <w:r>
        <w:rPr>
          <w:rFonts w:ascii="微软雅黑" w:hAnsi="微软雅黑" w:eastAsia="微软雅黑"/>
          <w:sz w:val="20"/>
          <w:szCs w:val="20"/>
        </w:rPr>
        <w:fldChar w:fldCharType="end"/>
      </w:r>
      <w:r>
        <w:rPr>
          <w:rFonts w:ascii="微软雅黑" w:hAnsi="微软雅黑" w:eastAsia="微软雅黑"/>
          <w:sz w:val="20"/>
          <w:szCs w:val="20"/>
        </w:rPr>
        <w:t xml:space="preserve"> </w:t>
      </w:r>
      <w:r>
        <w:rPr>
          <w:rFonts w:hint="eastAsia" w:ascii="微软雅黑" w:hAnsi="微软雅黑" w:eastAsia="微软雅黑"/>
          <w:sz w:val="20"/>
          <w:szCs w:val="20"/>
        </w:rPr>
        <w:t>风场边界类型示意图</w:t>
      </w:r>
    </w:p>
    <w:p w14:paraId="76F9843D">
      <w:pPr>
        <w:pStyle w:val="3"/>
        <w:ind w:firstLine="420"/>
        <w:rPr>
          <w:rFonts w:ascii="微软雅黑" w:hAnsi="微软雅黑" w:eastAsia="微软雅黑"/>
        </w:rPr>
      </w:pPr>
      <w:r>
        <w:rPr>
          <w:rFonts w:hint="eastAsia" w:ascii="微软雅黑" w:hAnsi="微软雅黑" w:eastAsia="微软雅黑"/>
          <w:lang w:val="en-US"/>
        </w:rPr>
        <w:t>上图展示了计算域中风场边界的类型，本小节将给出不同边界的边界条件。</w:t>
      </w:r>
    </w:p>
    <w:p w14:paraId="2818AE9F">
      <w:pPr>
        <w:pStyle w:val="5"/>
      </w:pPr>
      <w:bookmarkStart w:id="63" w:name="_Toc509844743"/>
      <w:r>
        <w:rPr>
          <w:rFonts w:hint="eastAsia"/>
        </w:rPr>
        <w:t>入口与出口边界条件</w:t>
      </w:r>
      <w:bookmarkEnd w:id="63"/>
    </w:p>
    <w:p w14:paraId="68EDADDC">
      <w:r>
        <w:rPr>
          <w:rFonts w:hint="eastAsia"/>
        </w:rPr>
        <w:t>1）入口风速梯度</w:t>
      </w:r>
    </w:p>
    <w:p w14:paraId="50116222">
      <w:pPr>
        <w:pStyle w:val="3"/>
        <w:ind w:firstLine="420"/>
        <w:rPr>
          <w:rFonts w:ascii="微软雅黑" w:hAnsi="微软雅黑" w:eastAsia="微软雅黑"/>
          <w:lang w:val="en-US"/>
        </w:rPr>
      </w:pPr>
      <w:r>
        <w:rPr>
          <w:rFonts w:hint="eastAsia" w:ascii="微软雅黑" w:hAnsi="微软雅黑" w:eastAsia="微软雅黑"/>
          <w:lang w:val="en-US"/>
        </w:rPr>
        <w:t>本项目中，入口边界条件主要包括不同工况下的风速和风向数据，其中入口风速采用下列梯度风：</w:t>
      </w:r>
    </w:p>
    <w:p w14:paraId="6565E4A8">
      <w:pPr>
        <w:pStyle w:val="3"/>
        <w:ind w:firstLine="420"/>
        <w:jc w:val="right"/>
        <w:rPr>
          <w:rFonts w:ascii="微软雅黑" w:hAnsi="微软雅黑" w:eastAsia="微软雅黑"/>
          <w:lang w:val="en-US"/>
        </w:rPr>
      </w:pPr>
      <w:r>
        <w:rPr>
          <w:rFonts w:ascii="微软雅黑" w:hAnsi="微软雅黑" w:eastAsia="微软雅黑"/>
          <w:position w:val="-32"/>
          <w:lang w:val="en-US"/>
        </w:rPr>
        <w:object>
          <v:shape id="_x0000_i1025" o:spt="75" type="#_x0000_t75" style="height:40.5pt;width:71.25pt;" o:ole="t" filled="f" o:preferrelative="t" stroked="f" coordsize="21600,21600">
            <v:path/>
            <v:fill on="f" focussize="0,0"/>
            <v:stroke on="f" joinstyle="miter"/>
            <v:imagedata r:id="rId19" o:title=""/>
            <o:lock v:ext="edit" aspectratio="t"/>
            <w10:wrap type="none"/>
            <w10:anchorlock/>
          </v:shape>
          <o:OLEObject Type="Embed" ProgID="Equation.3" ShapeID="_x0000_i1025" DrawAspect="Content" ObjectID="_1468075725" r:id="rId18">
            <o:LockedField>false</o:LockedField>
          </o:OLEObject>
        </w:object>
      </w:r>
      <w:r>
        <w:rPr>
          <w:rFonts w:hint="eastAsia" w:ascii="微软雅黑" w:hAnsi="微软雅黑" w:eastAsia="微软雅黑"/>
          <w:lang w:val="en-US"/>
        </w:rPr>
        <w:t xml:space="preserve">                                （</w:t>
      </w:r>
      <w:r>
        <w:rPr>
          <w:rFonts w:ascii="微软雅黑" w:hAnsi="微软雅黑" w:eastAsia="微软雅黑"/>
          <w:lang w:val="en-US"/>
        </w:rPr>
        <w:fldChar w:fldCharType="begin"/>
      </w:r>
      <w:r>
        <w:rPr>
          <w:rFonts w:ascii="微软雅黑" w:hAnsi="微软雅黑" w:eastAsia="微软雅黑"/>
          <w:lang w:val="en-US"/>
        </w:rPr>
        <w:instrText xml:space="preserve"> </w:instrText>
      </w:r>
      <w:r>
        <w:rPr>
          <w:rFonts w:hint="eastAsia" w:ascii="微软雅黑" w:hAnsi="微软雅黑" w:eastAsia="微软雅黑"/>
          <w:lang w:val="en-US"/>
        </w:rPr>
        <w:instrText xml:space="preserve">STYLEREF 2 \s</w:instrText>
      </w:r>
      <w:r>
        <w:rPr>
          <w:rFonts w:ascii="微软雅黑" w:hAnsi="微软雅黑" w:eastAsia="微软雅黑"/>
          <w:lang w:val="en-US"/>
        </w:rPr>
        <w:instrText xml:space="preserve"> </w:instrText>
      </w:r>
      <w:r>
        <w:rPr>
          <w:rFonts w:ascii="微软雅黑" w:hAnsi="微软雅黑" w:eastAsia="微软雅黑"/>
          <w:lang w:val="en-US"/>
        </w:rPr>
        <w:fldChar w:fldCharType="separate"/>
      </w:r>
      <w:r>
        <w:rPr>
          <w:rFonts w:hint="eastAsia" w:ascii="微软雅黑" w:hAnsi="微软雅黑" w:eastAsia="微软雅黑"/>
          <w:lang w:val="en-US"/>
        </w:rPr>
        <w:t>4.3</w:t>
      </w:r>
      <w:r>
        <w:rPr>
          <w:rFonts w:ascii="微软雅黑" w:hAnsi="微软雅黑" w:eastAsia="微软雅黑"/>
          <w:lang w:val="en-US"/>
        </w:rPr>
        <w:fldChar w:fldCharType="end"/>
      </w:r>
      <w:r>
        <w:rPr>
          <w:rFonts w:ascii="微软雅黑" w:hAnsi="微软雅黑" w:eastAsia="微软雅黑"/>
          <w:lang w:val="en-US"/>
        </w:rPr>
        <w:noBreakHyphen/>
      </w:r>
      <w:r>
        <w:rPr>
          <w:rFonts w:ascii="微软雅黑" w:hAnsi="微软雅黑" w:eastAsia="微软雅黑"/>
          <w:lang w:val="en-US"/>
        </w:rPr>
        <w:fldChar w:fldCharType="begin"/>
      </w:r>
      <w:r>
        <w:rPr>
          <w:rFonts w:ascii="微软雅黑" w:hAnsi="微软雅黑" w:eastAsia="微软雅黑"/>
          <w:lang w:val="en-US"/>
        </w:rPr>
        <w:instrText xml:space="preserve"> SEQ 式 \* ARABIC \s 2 </w:instrText>
      </w:r>
      <w:r>
        <w:rPr>
          <w:rFonts w:ascii="微软雅黑" w:hAnsi="微软雅黑" w:eastAsia="微软雅黑"/>
          <w:lang w:val="en-US"/>
        </w:rPr>
        <w:fldChar w:fldCharType="separate"/>
      </w:r>
      <w:r>
        <w:rPr>
          <w:rFonts w:ascii="微软雅黑" w:hAnsi="微软雅黑" w:eastAsia="微软雅黑"/>
          <w:lang w:val="en-US"/>
        </w:rPr>
        <w:t>1</w:t>
      </w:r>
      <w:r>
        <w:rPr>
          <w:rFonts w:ascii="微软雅黑" w:hAnsi="微软雅黑" w:eastAsia="微软雅黑"/>
          <w:lang w:val="en-US"/>
        </w:rPr>
        <w:fldChar w:fldCharType="end"/>
      </w:r>
      <w:r>
        <w:rPr>
          <w:rFonts w:hint="eastAsia" w:ascii="微软雅黑" w:hAnsi="微软雅黑" w:eastAsia="微软雅黑"/>
          <w:lang w:val="en-US"/>
        </w:rPr>
        <w:t>）</w:t>
      </w:r>
    </w:p>
    <w:p w14:paraId="6000FCCA">
      <w:pPr>
        <w:pStyle w:val="3"/>
        <w:ind w:firstLine="0" w:firstLineChars="0"/>
        <w:rPr>
          <w:rFonts w:ascii="微软雅黑" w:hAnsi="微软雅黑" w:eastAsia="微软雅黑"/>
          <w:lang w:val="en-US"/>
        </w:rPr>
      </w:pPr>
      <w:r>
        <w:rPr>
          <w:rFonts w:hint="eastAsia" w:ascii="微软雅黑" w:hAnsi="微软雅黑" w:eastAsia="微软雅黑"/>
          <w:lang w:val="en-US"/>
        </w:rPr>
        <w:t>式中：</w:t>
      </w:r>
    </w:p>
    <w:p w14:paraId="30CEF9DA">
      <w:pPr>
        <w:pStyle w:val="3"/>
        <w:ind w:firstLine="0" w:firstLineChars="0"/>
        <w:rPr>
          <w:rFonts w:ascii="微软雅黑" w:hAnsi="微软雅黑" w:eastAsia="微软雅黑"/>
          <w:lang w:val="en-US"/>
        </w:rPr>
      </w:pPr>
      <w:r>
        <w:rPr>
          <w:rFonts w:ascii="微软雅黑" w:hAnsi="微软雅黑" w:eastAsia="微软雅黑"/>
          <w:i/>
          <w:sz w:val="24"/>
          <w:lang w:val="en-US"/>
        </w:rPr>
        <w:t>v, z</w:t>
      </w:r>
      <w:r>
        <w:rPr>
          <w:rFonts w:hint="eastAsia" w:ascii="微软雅黑" w:hAnsi="微软雅黑" w:eastAsia="微软雅黑"/>
          <w:lang w:val="en-US"/>
        </w:rPr>
        <w:t>——任何一点的平均风速和高度；</w:t>
      </w:r>
    </w:p>
    <w:p w14:paraId="28C10CEC">
      <w:pPr>
        <w:pStyle w:val="3"/>
        <w:ind w:firstLine="0" w:firstLineChars="0"/>
        <w:rPr>
          <w:rFonts w:ascii="微软雅黑" w:hAnsi="微软雅黑" w:eastAsia="微软雅黑"/>
          <w:lang w:val="en-US"/>
        </w:rPr>
      </w:pPr>
      <w:r>
        <w:rPr>
          <w:rFonts w:ascii="微软雅黑" w:hAnsi="微软雅黑" w:eastAsia="微软雅黑"/>
          <w:lang w:val="en-US"/>
        </w:rPr>
        <w:object>
          <v:shape id="_x0000_i1026" o:spt="75" type="#_x0000_t75" style="height:18pt;width:15pt;" o:ole="t" filled="f" o:preferrelative="t" stroked="f" coordsize="21600,21600">
            <v:path/>
            <v:fill on="f" focussize="0,0"/>
            <v:stroke on="f" joinstyle="miter"/>
            <v:imagedata r:id="rId21" o:title=""/>
            <o:lock v:ext="edit" aspectratio="t"/>
            <w10:wrap type="none"/>
            <w10:anchorlock/>
          </v:shape>
          <o:OLEObject Type="Embed" ProgID="Equation.3" ShapeID="_x0000_i1026" DrawAspect="Content" ObjectID="_1468075726" r:id="rId20">
            <o:LockedField>false</o:LockedField>
          </o:OLEObject>
        </w:object>
      </w:r>
      <w:r>
        <w:rPr>
          <w:rFonts w:hint="eastAsia" w:ascii="微软雅黑" w:hAnsi="微软雅黑" w:eastAsia="微软雅黑"/>
          <w:lang w:val="en-US"/>
        </w:rPr>
        <w:t>、</w:t>
      </w:r>
      <w:r>
        <w:rPr>
          <w:rFonts w:ascii="微软雅黑" w:hAnsi="微软雅黑" w:eastAsia="微软雅黑"/>
          <w:lang w:val="en-US"/>
        </w:rPr>
        <w:t xml:space="preserve"> </w:t>
      </w:r>
      <w:r>
        <w:rPr>
          <w:rFonts w:ascii="微软雅黑" w:hAnsi="微软雅黑" w:eastAsia="微软雅黑"/>
          <w:position w:val="-10"/>
          <w:lang w:val="en-US"/>
        </w:rPr>
        <w:object>
          <v:shape id="_x0000_i1027" o:spt="75" type="#_x0000_t75" style="height:18pt;width:13.5pt;" o:ole="t" filled="f" o:preferrelative="t" stroked="f" coordsize="21600,21600">
            <v:path/>
            <v:fill on="f" focussize="0,0"/>
            <v:stroke on="f" joinstyle="miter"/>
            <v:imagedata r:id="rId23" o:title=""/>
            <o:lock v:ext="edit" aspectratio="t"/>
            <w10:wrap type="none"/>
            <w10:anchorlock/>
          </v:shape>
          <o:OLEObject Type="Embed" ProgID="Equation.3" ShapeID="_x0000_i1027" DrawAspect="Content" ObjectID="_1468075727" r:id="rId22">
            <o:LockedField>false</o:LockedField>
          </o:OLEObject>
        </w:object>
      </w:r>
      <w:r>
        <w:rPr>
          <w:rFonts w:hint="eastAsia" w:ascii="微软雅黑" w:hAnsi="微软雅黑" w:eastAsia="微软雅黑"/>
          <w:lang w:val="en-US"/>
        </w:rPr>
        <w:t>——标准高度处的平均风速和标准高度值，《建筑结构荷载规范》</w:t>
      </w:r>
      <w:r>
        <w:rPr>
          <w:rFonts w:ascii="微软雅黑" w:hAnsi="微软雅黑" w:eastAsia="微软雅黑"/>
          <w:lang w:val="en-US"/>
        </w:rPr>
        <w:t>GB50009-2012</w:t>
      </w:r>
      <w:r>
        <w:rPr>
          <w:rFonts w:hint="eastAsia" w:ascii="微软雅黑" w:hAnsi="微软雅黑" w:eastAsia="微软雅黑"/>
          <w:lang w:val="en-US"/>
        </w:rPr>
        <w:t>规定自然风场的标准高度取</w:t>
      </w:r>
      <w:r>
        <w:rPr>
          <w:rFonts w:ascii="微软雅黑" w:hAnsi="微软雅黑" w:eastAsia="微软雅黑"/>
          <w:lang w:val="en-US"/>
        </w:rPr>
        <w:t>10m</w:t>
      </w:r>
      <w:r>
        <w:rPr>
          <w:rFonts w:hint="eastAsia" w:ascii="微软雅黑" w:hAnsi="微软雅黑" w:eastAsia="微软雅黑"/>
          <w:lang w:val="en-US"/>
        </w:rPr>
        <w:t>，此平均风速对应入口风设置的数值；</w:t>
      </w:r>
    </w:p>
    <w:p w14:paraId="37429928">
      <w:pPr>
        <w:pStyle w:val="3"/>
        <w:spacing w:after="156" w:afterLines="50"/>
        <w:ind w:firstLine="0" w:firstLineChars="0"/>
        <w:rPr>
          <w:rFonts w:ascii="微软雅黑" w:hAnsi="微软雅黑" w:eastAsia="微软雅黑"/>
          <w:lang w:val="en-US"/>
        </w:rPr>
      </w:pPr>
      <w:r>
        <w:rPr>
          <w:rFonts w:ascii="微软雅黑" w:hAnsi="微软雅黑" w:eastAsia="微软雅黑"/>
          <w:i/>
          <w:lang w:val="en-US"/>
        </w:rPr>
        <w:t>a</w:t>
      </w:r>
      <w:r>
        <w:rPr>
          <w:rFonts w:hint="eastAsia" w:ascii="微软雅黑" w:hAnsi="微软雅黑" w:eastAsia="微软雅黑"/>
          <w:lang w:val="en-US"/>
        </w:rPr>
        <w:t>——地面粗糙度指数，</w:t>
      </w:r>
      <w:r>
        <w:rPr>
          <w:rFonts w:ascii="微软雅黑" w:hAnsi="微软雅黑" w:eastAsia="微软雅黑"/>
          <w:lang w:val="en-US"/>
        </w:rPr>
        <w:t>本项目为</w:t>
      </w:r>
      <w:bookmarkStart w:id="64" w:name="地面粗糙度指数2"/>
      <w:r>
        <w:rPr>
          <w:rFonts w:hint="eastAsia" w:ascii="微软雅黑" w:hAnsi="微软雅黑" w:eastAsia="微软雅黑"/>
          <w:lang w:val="en-US"/>
        </w:rPr>
        <w:t>0.28</w:t>
      </w:r>
      <w:bookmarkEnd w:id="64"/>
      <w:r>
        <w:rPr>
          <w:rFonts w:hint="eastAsia" w:ascii="微软雅黑" w:hAnsi="微软雅黑" w:eastAsia="微软雅黑"/>
          <w:lang w:val="en-US"/>
        </w:rPr>
        <w:t>；</w:t>
      </w:r>
    </w:p>
    <w:p w14:paraId="48258F83">
      <w:pPr>
        <w:pStyle w:val="3"/>
        <w:ind w:firstLine="0" w:firstLineChars="0"/>
        <w:jc w:val="center"/>
        <w:rPr>
          <w:rFonts w:ascii="微软雅黑" w:hAnsi="微软雅黑" w:eastAsia="微软雅黑"/>
          <w:sz w:val="18"/>
          <w:szCs w:val="18"/>
        </w:rPr>
      </w:pPr>
      <w:r>
        <w:rPr>
          <w:rFonts w:hint="eastAsia" w:ascii="微软雅黑" w:hAnsi="微软雅黑" w:eastAsia="微软雅黑"/>
          <w:sz w:val="18"/>
          <w:szCs w:val="18"/>
        </w:rPr>
        <w:t>表</w:t>
      </w:r>
      <w:r>
        <w:rPr>
          <w:rFonts w:ascii="微软雅黑" w:hAnsi="微软雅黑" w:eastAsia="微软雅黑"/>
          <w:sz w:val="18"/>
          <w:szCs w:val="18"/>
        </w:rPr>
        <w:t xml:space="preserve"> </w:t>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STYLEREF 2 \s</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4.3</w:t>
      </w:r>
      <w:r>
        <w:rPr>
          <w:rFonts w:ascii="微软雅黑" w:hAnsi="微软雅黑" w:eastAsia="微软雅黑"/>
          <w:sz w:val="18"/>
          <w:szCs w:val="18"/>
        </w:rPr>
        <w:fldChar w:fldCharType="end"/>
      </w:r>
      <w:r>
        <w:rPr>
          <w:rFonts w:ascii="微软雅黑" w:hAnsi="微软雅黑" w:eastAsia="微软雅黑"/>
          <w:sz w:val="18"/>
          <w:szCs w:val="18"/>
        </w:rPr>
        <w:noBreakHyphen/>
      </w:r>
      <w:r>
        <w:rPr>
          <w:rFonts w:ascii="微软雅黑" w:hAnsi="微软雅黑" w:eastAsia="微软雅黑"/>
          <w:sz w:val="18"/>
          <w:szCs w:val="18"/>
        </w:rPr>
        <w:fldChar w:fldCharType="begin"/>
      </w:r>
      <w:r>
        <w:rPr>
          <w:rFonts w:ascii="微软雅黑" w:hAnsi="微软雅黑" w:eastAsia="微软雅黑"/>
          <w:sz w:val="18"/>
          <w:szCs w:val="18"/>
        </w:rPr>
        <w:instrText xml:space="preserve"> SEQ 表 \* ARABIC \s 2 </w:instrText>
      </w:r>
      <w:r>
        <w:rPr>
          <w:rFonts w:ascii="微软雅黑" w:hAnsi="微软雅黑" w:eastAsia="微软雅黑"/>
          <w:sz w:val="18"/>
          <w:szCs w:val="18"/>
        </w:rPr>
        <w:fldChar w:fldCharType="separate"/>
      </w:r>
      <w:r>
        <w:rPr>
          <w:rFonts w:ascii="微软雅黑" w:hAnsi="微软雅黑" w:eastAsia="微软雅黑"/>
          <w:sz w:val="18"/>
          <w:szCs w:val="18"/>
        </w:rPr>
        <w:t>1</w:t>
      </w:r>
      <w:r>
        <w:rPr>
          <w:rFonts w:ascii="微软雅黑" w:hAnsi="微软雅黑" w:eastAsia="微软雅黑"/>
          <w:sz w:val="18"/>
          <w:szCs w:val="18"/>
        </w:rPr>
        <w:fldChar w:fldCharType="end"/>
      </w:r>
      <w:r>
        <w:rPr>
          <w:rFonts w:hint="eastAsia" w:ascii="微软雅黑" w:hAnsi="微软雅黑" w:eastAsia="微软雅黑"/>
          <w:sz w:val="18"/>
          <w:szCs w:val="18"/>
        </w:rPr>
        <w:t>地面粗糙度指数参考值</w:t>
      </w:r>
    </w:p>
    <w:tbl>
      <w:tblPr>
        <w:tblStyle w:val="28"/>
        <w:tblW w:w="8222" w:type="dxa"/>
        <w:tblInd w:w="108" w:type="dxa"/>
        <w:tblLayout w:type="autofit"/>
        <w:tblCellMar>
          <w:top w:w="0" w:type="dxa"/>
          <w:left w:w="108" w:type="dxa"/>
          <w:bottom w:w="0" w:type="dxa"/>
          <w:right w:w="108" w:type="dxa"/>
        </w:tblCellMar>
      </w:tblPr>
      <w:tblGrid>
        <w:gridCol w:w="2864"/>
        <w:gridCol w:w="2948"/>
        <w:gridCol w:w="2410"/>
      </w:tblGrid>
      <w:tr w14:paraId="6F9B5B43">
        <w:tblPrEx>
          <w:tblCellMar>
            <w:top w:w="0" w:type="dxa"/>
            <w:left w:w="108" w:type="dxa"/>
            <w:bottom w:w="0" w:type="dxa"/>
            <w:right w:w="108" w:type="dxa"/>
          </w:tblCellMar>
        </w:tblPrEx>
        <w:trPr>
          <w:trHeight w:val="285" w:hRule="atLeast"/>
        </w:trPr>
        <w:tc>
          <w:tcPr>
            <w:tcW w:w="2864" w:type="dxa"/>
            <w:tcBorders>
              <w:top w:val="single" w:color="auto" w:sz="4" w:space="0"/>
              <w:left w:val="single" w:color="auto" w:sz="4" w:space="0"/>
              <w:bottom w:val="single" w:color="auto" w:sz="4" w:space="0"/>
              <w:right w:val="single" w:color="auto" w:sz="4" w:space="0"/>
            </w:tcBorders>
          </w:tcPr>
          <w:p w14:paraId="112CDF88">
            <w:pPr>
              <w:pStyle w:val="59"/>
              <w:rPr>
                <w:b/>
              </w:rPr>
            </w:pPr>
            <w:r>
              <w:rPr>
                <w:rFonts w:hint="eastAsia"/>
                <w:b/>
              </w:rPr>
              <w:t>参考标准</w:t>
            </w:r>
          </w:p>
        </w:tc>
        <w:tc>
          <w:tcPr>
            <w:tcW w:w="2948" w:type="dxa"/>
            <w:tcBorders>
              <w:top w:val="single" w:color="auto" w:sz="4" w:space="0"/>
              <w:left w:val="nil"/>
              <w:bottom w:val="single" w:color="auto" w:sz="4" w:space="0"/>
              <w:right w:val="single" w:color="auto" w:sz="4" w:space="0"/>
            </w:tcBorders>
            <w:vAlign w:val="center"/>
          </w:tcPr>
          <w:p w14:paraId="41122985">
            <w:pPr>
              <w:pStyle w:val="59"/>
              <w:rPr>
                <w:b/>
              </w:rPr>
            </w:pPr>
            <w:r>
              <w:rPr>
                <w:rFonts w:hint="eastAsia"/>
                <w:b/>
              </w:rPr>
              <w:t>地貌类别</w:t>
            </w:r>
          </w:p>
        </w:tc>
        <w:tc>
          <w:tcPr>
            <w:tcW w:w="2410" w:type="dxa"/>
            <w:tcBorders>
              <w:top w:val="single" w:color="auto" w:sz="4" w:space="0"/>
              <w:left w:val="nil"/>
              <w:bottom w:val="single" w:color="auto" w:sz="4" w:space="0"/>
              <w:right w:val="single" w:color="auto" w:sz="4" w:space="0"/>
            </w:tcBorders>
          </w:tcPr>
          <w:p w14:paraId="7A983286">
            <w:pPr>
              <w:pStyle w:val="59"/>
              <w:rPr>
                <w:b/>
              </w:rPr>
            </w:pPr>
            <w:r>
              <w:rPr>
                <w:rFonts w:hint="eastAsia"/>
                <w:b/>
              </w:rPr>
              <w:t>地面粗糙度指数</w:t>
            </w:r>
          </w:p>
        </w:tc>
      </w:tr>
      <w:tr w14:paraId="0C544856">
        <w:tblPrEx>
          <w:tblCellMar>
            <w:top w:w="0" w:type="dxa"/>
            <w:left w:w="108" w:type="dxa"/>
            <w:bottom w:w="0" w:type="dxa"/>
            <w:right w:w="108" w:type="dxa"/>
          </w:tblCellMar>
        </w:tblPrEx>
        <w:trPr>
          <w:trHeight w:val="414" w:hRule="atLeast"/>
        </w:trPr>
        <w:tc>
          <w:tcPr>
            <w:tcW w:w="2864" w:type="dxa"/>
            <w:vMerge w:val="restart"/>
            <w:tcBorders>
              <w:top w:val="single" w:color="auto" w:sz="4" w:space="0"/>
              <w:left w:val="single" w:color="auto" w:sz="4" w:space="0"/>
              <w:right w:val="single" w:color="auto" w:sz="4" w:space="0"/>
            </w:tcBorders>
            <w:vAlign w:val="center"/>
          </w:tcPr>
          <w:p w14:paraId="32D5FAEA">
            <w:pPr>
              <w:pStyle w:val="59"/>
              <w:rPr>
                <w:b/>
              </w:rPr>
            </w:pPr>
            <w:r>
              <w:rPr>
                <w:rFonts w:hint="eastAsia"/>
              </w:rPr>
              <w:t>《绿色建筑评价技术细则》</w:t>
            </w:r>
          </w:p>
        </w:tc>
        <w:tc>
          <w:tcPr>
            <w:tcW w:w="2948" w:type="dxa"/>
            <w:tcBorders>
              <w:top w:val="single" w:color="auto" w:sz="4" w:space="0"/>
              <w:left w:val="nil"/>
              <w:bottom w:val="single" w:color="auto" w:sz="4" w:space="0"/>
              <w:right w:val="single" w:color="auto" w:sz="4" w:space="0"/>
            </w:tcBorders>
            <w:vAlign w:val="center"/>
          </w:tcPr>
          <w:p w14:paraId="7D24E226">
            <w:pPr>
              <w:pStyle w:val="59"/>
            </w:pPr>
            <w:r>
              <w:rPr>
                <w:rFonts w:hint="eastAsia"/>
              </w:rPr>
              <w:t>空旷平坦地面</w:t>
            </w:r>
          </w:p>
        </w:tc>
        <w:tc>
          <w:tcPr>
            <w:tcW w:w="2410" w:type="dxa"/>
            <w:tcBorders>
              <w:top w:val="single" w:color="auto" w:sz="4" w:space="0"/>
              <w:left w:val="nil"/>
              <w:bottom w:val="single" w:color="auto" w:sz="4" w:space="0"/>
              <w:right w:val="single" w:color="auto" w:sz="4" w:space="0"/>
            </w:tcBorders>
            <w:vAlign w:val="center"/>
          </w:tcPr>
          <w:p w14:paraId="13FB01FF">
            <w:pPr>
              <w:pStyle w:val="59"/>
            </w:pPr>
            <w:r>
              <w:rPr>
                <w:rFonts w:hint="eastAsia"/>
              </w:rPr>
              <w:t>0.14</w:t>
            </w:r>
          </w:p>
        </w:tc>
      </w:tr>
      <w:tr w14:paraId="47762DE5">
        <w:tblPrEx>
          <w:tblCellMar>
            <w:top w:w="0" w:type="dxa"/>
            <w:left w:w="108" w:type="dxa"/>
            <w:bottom w:w="0" w:type="dxa"/>
            <w:right w:w="108" w:type="dxa"/>
          </w:tblCellMar>
        </w:tblPrEx>
        <w:trPr>
          <w:trHeight w:val="414" w:hRule="atLeast"/>
        </w:trPr>
        <w:tc>
          <w:tcPr>
            <w:tcW w:w="2864" w:type="dxa"/>
            <w:vMerge w:val="continue"/>
            <w:tcBorders>
              <w:left w:val="single" w:color="auto" w:sz="4" w:space="0"/>
              <w:right w:val="single" w:color="auto" w:sz="4" w:space="0"/>
            </w:tcBorders>
            <w:vAlign w:val="center"/>
          </w:tcPr>
          <w:p w14:paraId="76FBFFFF">
            <w:pPr>
              <w:pStyle w:val="59"/>
              <w:rPr>
                <w:b/>
              </w:rPr>
            </w:pPr>
          </w:p>
        </w:tc>
        <w:tc>
          <w:tcPr>
            <w:tcW w:w="2948" w:type="dxa"/>
            <w:tcBorders>
              <w:top w:val="single" w:color="auto" w:sz="4" w:space="0"/>
              <w:left w:val="nil"/>
              <w:bottom w:val="single" w:color="auto" w:sz="4" w:space="0"/>
              <w:right w:val="single" w:color="auto" w:sz="4" w:space="0"/>
            </w:tcBorders>
            <w:vAlign w:val="center"/>
          </w:tcPr>
          <w:p w14:paraId="56375817">
            <w:pPr>
              <w:pStyle w:val="59"/>
            </w:pPr>
            <w:r>
              <w:rPr>
                <w:rFonts w:hint="eastAsia"/>
              </w:rPr>
              <w:t>城市郊区</w:t>
            </w:r>
          </w:p>
        </w:tc>
        <w:tc>
          <w:tcPr>
            <w:tcW w:w="2410" w:type="dxa"/>
            <w:tcBorders>
              <w:top w:val="single" w:color="auto" w:sz="4" w:space="0"/>
              <w:left w:val="nil"/>
              <w:bottom w:val="single" w:color="auto" w:sz="4" w:space="0"/>
              <w:right w:val="single" w:color="auto" w:sz="4" w:space="0"/>
            </w:tcBorders>
            <w:vAlign w:val="center"/>
          </w:tcPr>
          <w:p w14:paraId="7E73DF2D">
            <w:pPr>
              <w:pStyle w:val="59"/>
            </w:pPr>
            <w:r>
              <w:rPr>
                <w:rFonts w:hint="eastAsia"/>
              </w:rPr>
              <w:t>0.22</w:t>
            </w:r>
          </w:p>
        </w:tc>
      </w:tr>
      <w:tr w14:paraId="54C345B0">
        <w:tblPrEx>
          <w:tblCellMar>
            <w:top w:w="0" w:type="dxa"/>
            <w:left w:w="108" w:type="dxa"/>
            <w:bottom w:w="0" w:type="dxa"/>
            <w:right w:w="108" w:type="dxa"/>
          </w:tblCellMar>
        </w:tblPrEx>
        <w:trPr>
          <w:trHeight w:val="414" w:hRule="atLeast"/>
        </w:trPr>
        <w:tc>
          <w:tcPr>
            <w:tcW w:w="2864" w:type="dxa"/>
            <w:vMerge w:val="continue"/>
            <w:tcBorders>
              <w:left w:val="single" w:color="auto" w:sz="4" w:space="0"/>
              <w:bottom w:val="single" w:color="auto" w:sz="4" w:space="0"/>
              <w:right w:val="single" w:color="auto" w:sz="4" w:space="0"/>
            </w:tcBorders>
            <w:vAlign w:val="center"/>
          </w:tcPr>
          <w:p w14:paraId="79678196">
            <w:pPr>
              <w:pStyle w:val="59"/>
              <w:rPr>
                <w:b/>
              </w:rPr>
            </w:pPr>
          </w:p>
        </w:tc>
        <w:tc>
          <w:tcPr>
            <w:tcW w:w="2948" w:type="dxa"/>
            <w:tcBorders>
              <w:top w:val="single" w:color="auto" w:sz="4" w:space="0"/>
              <w:left w:val="nil"/>
              <w:bottom w:val="single" w:color="auto" w:sz="4" w:space="0"/>
              <w:right w:val="single" w:color="auto" w:sz="4" w:space="0"/>
            </w:tcBorders>
            <w:vAlign w:val="center"/>
          </w:tcPr>
          <w:p w14:paraId="0492D10D">
            <w:pPr>
              <w:pStyle w:val="59"/>
            </w:pPr>
            <w:r>
              <w:rPr>
                <w:rFonts w:hint="eastAsia"/>
              </w:rPr>
              <w:t>大城市中心</w:t>
            </w:r>
          </w:p>
        </w:tc>
        <w:tc>
          <w:tcPr>
            <w:tcW w:w="2410" w:type="dxa"/>
            <w:tcBorders>
              <w:top w:val="single" w:color="auto" w:sz="4" w:space="0"/>
              <w:left w:val="nil"/>
              <w:bottom w:val="single" w:color="auto" w:sz="4" w:space="0"/>
              <w:right w:val="single" w:color="auto" w:sz="4" w:space="0"/>
            </w:tcBorders>
            <w:vAlign w:val="center"/>
          </w:tcPr>
          <w:p w14:paraId="28E408B6">
            <w:pPr>
              <w:pStyle w:val="59"/>
            </w:pPr>
            <w:r>
              <w:rPr>
                <w:rFonts w:hint="eastAsia"/>
              </w:rPr>
              <w:t>0.28</w:t>
            </w:r>
          </w:p>
        </w:tc>
      </w:tr>
    </w:tbl>
    <w:p w14:paraId="62C88D8C">
      <w:pPr>
        <w:spacing w:before="156" w:beforeLines="50"/>
        <w:ind w:firstLine="420"/>
        <w:rPr>
          <w:sz w:val="18"/>
          <w:szCs w:val="18"/>
          <w:lang w:val="en-US"/>
        </w:rPr>
      </w:pPr>
      <w:r>
        <w:rPr>
          <w:rFonts w:hint="eastAsia"/>
          <w:sz w:val="18"/>
          <w:szCs w:val="18"/>
          <w:lang w:val="en-US"/>
        </w:rPr>
        <w:t>注：上述地面粗糙度指数参考《绿色建筑评价技术细则》关于4.2.6节条文说明，也可酌情参考《建筑通风效果测试与评价标准》JGJT3099-2013中5.2.1节</w:t>
      </w:r>
    </w:p>
    <w:p w14:paraId="0BD41744">
      <w:pPr>
        <w:spacing w:before="156" w:beforeLines="50"/>
      </w:pPr>
      <w:r>
        <w:t>2）出口边界</w:t>
      </w:r>
      <w:r>
        <w:rPr>
          <w:rFonts w:hint="eastAsia"/>
        </w:rPr>
        <w:t>条件</w:t>
      </w:r>
    </w:p>
    <w:p w14:paraId="66450B44">
      <w:pPr>
        <w:spacing w:before="156" w:beforeLines="50"/>
        <w:ind w:firstLine="420"/>
      </w:pPr>
      <w:r>
        <w:rPr>
          <w:rFonts w:hint="eastAsia"/>
          <w:lang w:val="en-US"/>
        </w:rPr>
        <w:t>本项目采用自由出流作为出口边界条件。</w:t>
      </w:r>
    </w:p>
    <w:p w14:paraId="79A0A7AF">
      <w:pPr>
        <w:pStyle w:val="5"/>
      </w:pPr>
      <w:bookmarkStart w:id="65" w:name="_Toc509844744"/>
      <w:r>
        <w:rPr>
          <w:rFonts w:hint="eastAsia"/>
        </w:rPr>
        <w:t>壁面边界条件</w:t>
      </w:r>
      <w:bookmarkEnd w:id="65"/>
    </w:p>
    <w:p w14:paraId="0839A12B">
      <w:pPr>
        <w:pStyle w:val="3"/>
        <w:ind w:firstLine="420" w:firstLineChars="0"/>
        <w:rPr>
          <w:rFonts w:ascii="微软雅黑" w:hAnsi="微软雅黑" w:eastAsia="微软雅黑"/>
          <w:sz w:val="20"/>
          <w:szCs w:val="20"/>
        </w:rPr>
      </w:pPr>
      <w:r>
        <w:rPr>
          <w:rFonts w:hint="eastAsia" w:ascii="微软雅黑" w:hAnsi="微软雅黑" w:eastAsia="微软雅黑"/>
          <w:lang w:val="en-US"/>
        </w:rPr>
        <w:t>风场的两个</w:t>
      </w:r>
      <w:r>
        <w:rPr>
          <w:rFonts w:hint="eastAsia" w:ascii="微软雅黑" w:hAnsi="微软雅黑" w:eastAsia="微软雅黑"/>
          <w:b/>
          <w:lang w:val="en-US"/>
        </w:rPr>
        <w:t>侧</w:t>
      </w:r>
      <w:r>
        <w:rPr>
          <w:rFonts w:hint="eastAsia" w:ascii="微软雅黑" w:hAnsi="微软雅黑" w:eastAsia="微软雅黑"/>
          <w:lang w:val="en-US"/>
        </w:rPr>
        <w:t>面边界和</w:t>
      </w:r>
      <w:r>
        <w:rPr>
          <w:rFonts w:hint="eastAsia" w:ascii="微软雅黑" w:hAnsi="微软雅黑" w:eastAsia="微软雅黑"/>
          <w:b/>
          <w:lang w:val="en-US"/>
        </w:rPr>
        <w:t>顶</w:t>
      </w:r>
      <w:r>
        <w:rPr>
          <w:rFonts w:hint="eastAsia" w:ascii="微软雅黑" w:hAnsi="微软雅黑" w:eastAsia="微软雅黑"/>
          <w:lang w:val="en-US"/>
        </w:rPr>
        <w:t>边界设定为滑移壁面，即假定空气流动不受壁面摩擦力影响，模拟真实的室外风流动。</w:t>
      </w:r>
    </w:p>
    <w:p w14:paraId="0D005101">
      <w:pPr>
        <w:pStyle w:val="3"/>
        <w:ind w:firstLine="420"/>
        <w:rPr>
          <w:rFonts w:ascii="微软雅黑" w:hAnsi="微软雅黑" w:eastAsia="微软雅黑"/>
        </w:rPr>
      </w:pPr>
      <w:r>
        <w:rPr>
          <w:rFonts w:hint="eastAsia" w:ascii="微软雅黑" w:hAnsi="微软雅黑" w:eastAsia="微软雅黑"/>
        </w:rPr>
        <w:t>风场的地面边界设定为无滑移壁面，空气流动要受到地面摩擦力的影响。</w:t>
      </w:r>
    </w:p>
    <w:p w14:paraId="5738DBA7">
      <w:pPr>
        <w:pStyle w:val="4"/>
        <w:numPr>
          <w:ilvl w:val="1"/>
          <w:numId w:val="3"/>
        </w:numPr>
      </w:pPr>
      <w:bookmarkStart w:id="66" w:name="_Toc7002"/>
      <w:r>
        <w:rPr>
          <w:rFonts w:hint="eastAsia"/>
        </w:rPr>
        <w:t>湍流模型</w:t>
      </w:r>
      <w:bookmarkEnd w:id="38"/>
      <w:bookmarkEnd w:id="39"/>
      <w:bookmarkEnd w:id="66"/>
    </w:p>
    <w:p w14:paraId="49CFDB75">
      <w:pPr>
        <w:pStyle w:val="3"/>
        <w:ind w:firstLine="420"/>
        <w:rPr>
          <w:rFonts w:ascii="微软雅黑" w:hAnsi="微软雅黑" w:eastAsia="微软雅黑"/>
        </w:rPr>
      </w:pPr>
      <w:r>
        <w:rPr>
          <w:rFonts w:hint="eastAsia" w:ascii="微软雅黑" w:hAnsi="微软雅黑" w:eastAsia="微软雅黑"/>
        </w:rPr>
        <w:t>湍流模型反映了流体流动的状态，在流体力学数值模拟中，不同的流体流动应该选择合适的湍流模型才会最大限度模拟出真实的流场数值。</w:t>
      </w:r>
    </w:p>
    <w:p w14:paraId="604DC6CB">
      <w:pPr>
        <w:pStyle w:val="3"/>
        <w:ind w:firstLine="420"/>
        <w:rPr>
          <w:rFonts w:ascii="微软雅黑" w:hAnsi="微软雅黑" w:eastAsia="微软雅黑"/>
        </w:rPr>
      </w:pPr>
      <w:r>
        <w:rPr>
          <w:rFonts w:hint="eastAsia" w:ascii="微软雅黑" w:hAnsi="微软雅黑" w:eastAsia="微软雅黑"/>
        </w:rPr>
        <w:t>本项目依据《绿色建筑评价技术细则》推荐的标准k-ε湍流模型进行室外流场计算。</w:t>
      </w:r>
    </w:p>
    <w:p w14:paraId="3DEEE9EA">
      <w:pPr>
        <w:pStyle w:val="3"/>
        <w:ind w:firstLine="420"/>
        <w:rPr>
          <w:rFonts w:ascii="微软雅黑" w:hAnsi="微软雅黑" w:eastAsia="微软雅黑"/>
        </w:rPr>
      </w:pPr>
      <w:r>
        <w:rPr>
          <w:rFonts w:hint="eastAsia" w:ascii="微软雅黑" w:hAnsi="微软雅黑" w:eastAsia="微软雅黑"/>
        </w:rPr>
        <w:t>下表为几种工程流体中常见的湍流模型适用性：</w:t>
      </w:r>
    </w:p>
    <w:p w14:paraId="2CE3C701">
      <w:pPr>
        <w:pStyle w:val="3"/>
        <w:ind w:firstLine="0" w:firstLineChars="0"/>
        <w:jc w:val="center"/>
        <w:rPr>
          <w:rFonts w:ascii="微软雅黑" w:hAnsi="微软雅黑" w:eastAsia="微软雅黑"/>
          <w:sz w:val="18"/>
          <w:szCs w:val="18"/>
        </w:rPr>
      </w:pPr>
      <w:r>
        <w:rPr>
          <w:rFonts w:hint="eastAsia" w:ascii="微软雅黑" w:hAnsi="微软雅黑" w:eastAsia="微软雅黑"/>
          <w:sz w:val="18"/>
          <w:szCs w:val="18"/>
        </w:rPr>
        <w:t>表</w:t>
      </w:r>
      <w:r>
        <w:rPr>
          <w:rFonts w:ascii="微软雅黑" w:hAnsi="微软雅黑" w:eastAsia="微软雅黑"/>
          <w:sz w:val="18"/>
          <w:szCs w:val="18"/>
        </w:rPr>
        <w:t xml:space="preserve"> </w:t>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STYLEREF 2 \s</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4.4</w:t>
      </w:r>
      <w:r>
        <w:rPr>
          <w:rFonts w:ascii="微软雅黑" w:hAnsi="微软雅黑" w:eastAsia="微软雅黑"/>
          <w:sz w:val="18"/>
          <w:szCs w:val="18"/>
        </w:rPr>
        <w:fldChar w:fldCharType="end"/>
      </w:r>
      <w:r>
        <w:rPr>
          <w:rFonts w:ascii="微软雅黑" w:hAnsi="微软雅黑" w:eastAsia="微软雅黑"/>
          <w:sz w:val="18"/>
          <w:szCs w:val="18"/>
        </w:rPr>
        <w:noBreakHyphen/>
      </w:r>
      <w:r>
        <w:rPr>
          <w:rFonts w:ascii="微软雅黑" w:hAnsi="微软雅黑" w:eastAsia="微软雅黑"/>
          <w:sz w:val="18"/>
          <w:szCs w:val="18"/>
        </w:rPr>
        <w:fldChar w:fldCharType="begin"/>
      </w:r>
      <w:r>
        <w:rPr>
          <w:rFonts w:ascii="微软雅黑" w:hAnsi="微软雅黑" w:eastAsia="微软雅黑"/>
          <w:sz w:val="18"/>
          <w:szCs w:val="18"/>
        </w:rPr>
        <w:instrText xml:space="preserve"> SEQ 表 \* ARABIC \s 2 </w:instrText>
      </w:r>
      <w:r>
        <w:rPr>
          <w:rFonts w:ascii="微软雅黑" w:hAnsi="微软雅黑" w:eastAsia="微软雅黑"/>
          <w:sz w:val="18"/>
          <w:szCs w:val="18"/>
        </w:rPr>
        <w:fldChar w:fldCharType="separate"/>
      </w:r>
      <w:r>
        <w:rPr>
          <w:rFonts w:ascii="微软雅黑" w:hAnsi="微软雅黑" w:eastAsia="微软雅黑"/>
          <w:sz w:val="18"/>
          <w:szCs w:val="18"/>
        </w:rPr>
        <w:t>1</w:t>
      </w:r>
      <w:r>
        <w:rPr>
          <w:rFonts w:ascii="微软雅黑" w:hAnsi="微软雅黑" w:eastAsia="微软雅黑"/>
          <w:sz w:val="18"/>
          <w:szCs w:val="18"/>
        </w:rPr>
        <w:fldChar w:fldCharType="end"/>
      </w:r>
      <w:r>
        <w:rPr>
          <w:rFonts w:ascii="微软雅黑" w:hAnsi="微软雅黑" w:eastAsia="微软雅黑"/>
          <w:sz w:val="18"/>
          <w:szCs w:val="18"/>
        </w:rPr>
        <w:t xml:space="preserve"> </w:t>
      </w:r>
      <w:r>
        <w:rPr>
          <w:rFonts w:hint="eastAsia" w:ascii="微软雅黑" w:hAnsi="微软雅黑" w:eastAsia="微软雅黑"/>
          <w:sz w:val="18"/>
          <w:szCs w:val="18"/>
        </w:rPr>
        <w:t>常用湍流模型适用范围</w:t>
      </w:r>
    </w:p>
    <w:tbl>
      <w:tblPr>
        <w:tblStyle w:val="28"/>
        <w:tblW w:w="8379" w:type="dxa"/>
        <w:tblInd w:w="93" w:type="dxa"/>
        <w:tblLayout w:type="fixed"/>
        <w:tblCellMar>
          <w:top w:w="0" w:type="dxa"/>
          <w:left w:w="108" w:type="dxa"/>
          <w:bottom w:w="0" w:type="dxa"/>
          <w:right w:w="108" w:type="dxa"/>
        </w:tblCellMar>
      </w:tblPr>
      <w:tblGrid>
        <w:gridCol w:w="2000"/>
        <w:gridCol w:w="6379"/>
      </w:tblGrid>
      <w:tr w14:paraId="19310213">
        <w:tblPrEx>
          <w:tblCellMar>
            <w:top w:w="0" w:type="dxa"/>
            <w:left w:w="108" w:type="dxa"/>
            <w:bottom w:w="0" w:type="dxa"/>
            <w:right w:w="108" w:type="dxa"/>
          </w:tblCellMar>
        </w:tblPrEx>
        <w:trPr>
          <w:trHeight w:val="285" w:hRule="atLeast"/>
        </w:trPr>
        <w:tc>
          <w:tcPr>
            <w:tcW w:w="2000" w:type="dxa"/>
            <w:tcBorders>
              <w:top w:val="single" w:color="auto" w:sz="4" w:space="0"/>
              <w:left w:val="single" w:color="auto" w:sz="4" w:space="0"/>
              <w:bottom w:val="single" w:color="auto" w:sz="4" w:space="0"/>
              <w:right w:val="single" w:color="auto" w:sz="4" w:space="0"/>
            </w:tcBorders>
            <w:vAlign w:val="center"/>
          </w:tcPr>
          <w:p w14:paraId="5D269095">
            <w:pPr>
              <w:pStyle w:val="59"/>
            </w:pPr>
            <w:bookmarkStart w:id="67" w:name="_Toc452108767"/>
            <w:bookmarkStart w:id="68" w:name="_Toc451698939"/>
            <w:r>
              <w:rPr>
                <w:rFonts w:hint="eastAsia"/>
              </w:rPr>
              <w:t>常用湍流模型</w:t>
            </w:r>
          </w:p>
        </w:tc>
        <w:tc>
          <w:tcPr>
            <w:tcW w:w="6379" w:type="dxa"/>
            <w:tcBorders>
              <w:top w:val="single" w:color="auto" w:sz="4" w:space="0"/>
              <w:left w:val="nil"/>
              <w:bottom w:val="single" w:color="auto" w:sz="4" w:space="0"/>
              <w:right w:val="single" w:color="auto" w:sz="4" w:space="0"/>
            </w:tcBorders>
            <w:vAlign w:val="center"/>
          </w:tcPr>
          <w:p w14:paraId="488A512F">
            <w:pPr>
              <w:pStyle w:val="59"/>
            </w:pPr>
            <w:r>
              <w:rPr>
                <w:rFonts w:hint="eastAsia"/>
              </w:rPr>
              <w:t>特点和适用工况</w:t>
            </w:r>
          </w:p>
        </w:tc>
      </w:tr>
      <w:tr w14:paraId="2F60543F">
        <w:tblPrEx>
          <w:tblCellMar>
            <w:top w:w="0" w:type="dxa"/>
            <w:left w:w="108" w:type="dxa"/>
            <w:bottom w:w="0" w:type="dxa"/>
            <w:right w:w="108" w:type="dxa"/>
          </w:tblCellMar>
        </w:tblPrEx>
        <w:trPr>
          <w:trHeight w:val="447" w:hRule="atLeast"/>
        </w:trPr>
        <w:tc>
          <w:tcPr>
            <w:tcW w:w="2000" w:type="dxa"/>
            <w:tcBorders>
              <w:top w:val="nil"/>
              <w:left w:val="single" w:color="auto" w:sz="4" w:space="0"/>
              <w:bottom w:val="single" w:color="auto" w:sz="4" w:space="0"/>
              <w:right w:val="single" w:color="auto" w:sz="4" w:space="0"/>
            </w:tcBorders>
            <w:vAlign w:val="center"/>
          </w:tcPr>
          <w:p w14:paraId="6C082A0C">
            <w:pPr>
              <w:pStyle w:val="59"/>
            </w:pPr>
            <w:r>
              <w:rPr>
                <w:rFonts w:hint="eastAsia"/>
              </w:rPr>
              <w:t xml:space="preserve"> standard k-ε </w:t>
            </w:r>
            <w:r>
              <w:rPr>
                <w:rFonts w:hint="eastAsia"/>
                <w:color w:val="333333"/>
              </w:rPr>
              <w:t>模型</w:t>
            </w:r>
          </w:p>
        </w:tc>
        <w:tc>
          <w:tcPr>
            <w:tcW w:w="6379" w:type="dxa"/>
            <w:tcBorders>
              <w:top w:val="nil"/>
              <w:left w:val="nil"/>
              <w:bottom w:val="single" w:color="auto" w:sz="4" w:space="0"/>
              <w:right w:val="single" w:color="auto" w:sz="4" w:space="0"/>
            </w:tcBorders>
            <w:vAlign w:val="center"/>
          </w:tcPr>
          <w:p w14:paraId="2A0783E0">
            <w:pPr>
              <w:pStyle w:val="59"/>
            </w:pPr>
            <w:r>
              <w:rPr>
                <w:rFonts w:hint="eastAsia"/>
              </w:rPr>
              <w:t>简单的工业流场和热交换模拟，无较大压力梯度、分离、强曲率流，适用于初始的参数研究</w:t>
            </w:r>
          </w:p>
        </w:tc>
      </w:tr>
      <w:tr w14:paraId="2E6A8ED5">
        <w:tblPrEx>
          <w:tblCellMar>
            <w:top w:w="0" w:type="dxa"/>
            <w:left w:w="108" w:type="dxa"/>
            <w:bottom w:w="0" w:type="dxa"/>
            <w:right w:w="108" w:type="dxa"/>
          </w:tblCellMar>
        </w:tblPrEx>
        <w:trPr>
          <w:trHeight w:val="70" w:hRule="atLeast"/>
        </w:trPr>
        <w:tc>
          <w:tcPr>
            <w:tcW w:w="2000" w:type="dxa"/>
            <w:tcBorders>
              <w:top w:val="nil"/>
              <w:left w:val="single" w:color="auto" w:sz="4" w:space="0"/>
              <w:bottom w:val="single" w:color="auto" w:sz="4" w:space="0"/>
              <w:right w:val="single" w:color="auto" w:sz="4" w:space="0"/>
            </w:tcBorders>
            <w:vAlign w:val="center"/>
          </w:tcPr>
          <w:p w14:paraId="2F07E0CA">
            <w:pPr>
              <w:pStyle w:val="59"/>
            </w:pPr>
            <w:r>
              <w:rPr>
                <w:rFonts w:hint="eastAsia"/>
              </w:rPr>
              <w:t>RNG k-ε</w:t>
            </w:r>
            <w:r>
              <w:rPr>
                <w:rFonts w:hint="eastAsia"/>
                <w:color w:val="333333"/>
              </w:rPr>
              <w:t>模型</w:t>
            </w:r>
          </w:p>
        </w:tc>
        <w:tc>
          <w:tcPr>
            <w:tcW w:w="6379" w:type="dxa"/>
            <w:tcBorders>
              <w:top w:val="nil"/>
              <w:left w:val="nil"/>
              <w:bottom w:val="single" w:color="auto" w:sz="4" w:space="0"/>
              <w:right w:val="single" w:color="auto" w:sz="4" w:space="0"/>
            </w:tcBorders>
            <w:vAlign w:val="center"/>
          </w:tcPr>
          <w:p w14:paraId="7A073F41">
            <w:pPr>
              <w:pStyle w:val="59"/>
            </w:pPr>
            <w:r>
              <w:rPr>
                <w:rFonts w:hint="eastAsia"/>
              </w:rPr>
              <w:t>适合包括快速应变的复杂剪切流、中等旋涡流动、局部转捩流如边界层分离、钝体尾迹涡、大角度失速、房间通风、室外空气流动</w:t>
            </w:r>
          </w:p>
        </w:tc>
      </w:tr>
      <w:tr w14:paraId="2DA381CE">
        <w:tblPrEx>
          <w:tblCellMar>
            <w:top w:w="0" w:type="dxa"/>
            <w:left w:w="108" w:type="dxa"/>
            <w:bottom w:w="0" w:type="dxa"/>
            <w:right w:w="108" w:type="dxa"/>
          </w:tblCellMar>
        </w:tblPrEx>
        <w:trPr>
          <w:trHeight w:val="570" w:hRule="atLeast"/>
        </w:trPr>
        <w:tc>
          <w:tcPr>
            <w:tcW w:w="2000" w:type="dxa"/>
            <w:tcBorders>
              <w:top w:val="nil"/>
              <w:left w:val="single" w:color="auto" w:sz="4" w:space="0"/>
              <w:bottom w:val="single" w:color="auto" w:sz="4" w:space="0"/>
              <w:right w:val="single" w:color="auto" w:sz="4" w:space="0"/>
            </w:tcBorders>
            <w:vAlign w:val="center"/>
          </w:tcPr>
          <w:p w14:paraId="393F9FBE">
            <w:pPr>
              <w:pStyle w:val="59"/>
            </w:pPr>
            <w:r>
              <w:rPr>
                <w:rFonts w:hint="eastAsia"/>
              </w:rPr>
              <w:t xml:space="preserve">realizable k-ε </w:t>
            </w:r>
            <w:r>
              <w:rPr>
                <w:rFonts w:hint="eastAsia"/>
                <w:color w:val="333333"/>
              </w:rPr>
              <w:t>模型</w:t>
            </w:r>
          </w:p>
        </w:tc>
        <w:tc>
          <w:tcPr>
            <w:tcW w:w="6379" w:type="dxa"/>
            <w:tcBorders>
              <w:top w:val="nil"/>
              <w:left w:val="nil"/>
              <w:bottom w:val="single" w:color="auto" w:sz="4" w:space="0"/>
              <w:right w:val="single" w:color="auto" w:sz="4" w:space="0"/>
            </w:tcBorders>
            <w:vAlign w:val="center"/>
          </w:tcPr>
          <w:p w14:paraId="5343DD31">
            <w:pPr>
              <w:pStyle w:val="59"/>
            </w:pPr>
            <w:r>
              <w:rPr>
                <w:rFonts w:hint="eastAsia"/>
              </w:rPr>
              <w:t>旋转流动、强逆压梯度的边界层流动、流动分离和二次流，类似于RNG</w:t>
            </w:r>
          </w:p>
        </w:tc>
      </w:tr>
    </w:tbl>
    <w:p w14:paraId="06EDBD1F">
      <w:pPr>
        <w:pStyle w:val="4"/>
        <w:numPr>
          <w:ilvl w:val="1"/>
          <w:numId w:val="3"/>
        </w:numPr>
      </w:pPr>
      <w:bookmarkStart w:id="69" w:name="_Toc26819"/>
      <w:r>
        <w:rPr>
          <w:rFonts w:hint="eastAsia"/>
        </w:rPr>
        <w:t>求解计算</w:t>
      </w:r>
      <w:bookmarkEnd w:id="67"/>
      <w:bookmarkEnd w:id="68"/>
      <w:bookmarkEnd w:id="69"/>
    </w:p>
    <w:p w14:paraId="6D88CB8C">
      <w:pPr>
        <w:pStyle w:val="5"/>
      </w:pPr>
      <w:r>
        <w:rPr>
          <w:rFonts w:hint="eastAsia"/>
        </w:rPr>
        <w:t>数学模型</w:t>
      </w:r>
    </w:p>
    <w:p w14:paraId="0183EB5E">
      <w:pPr>
        <w:pStyle w:val="3"/>
        <w:ind w:firstLine="420"/>
        <w:rPr>
          <w:rFonts w:ascii="微软雅黑" w:hAnsi="微软雅黑" w:eastAsia="微软雅黑"/>
          <w:lang w:val="en-US"/>
        </w:rPr>
      </w:pPr>
      <w:r>
        <w:rPr>
          <w:rFonts w:hint="eastAsia" w:ascii="微软雅黑" w:hAnsi="微软雅黑" w:eastAsia="微软雅黑"/>
          <w:lang w:val="en-US"/>
        </w:rPr>
        <w:t>本项目采用CFD（计算流体力学）方法对风场进行求解，即在所分析的计算域内建立流体流动的质量守恒、动量守恒和能量守恒建立数学控制方程，其一般形式如下所示：</w:t>
      </w:r>
    </w:p>
    <w:p w14:paraId="5488CF51">
      <w:pPr>
        <w:pStyle w:val="3"/>
        <w:ind w:firstLine="0" w:firstLineChars="0"/>
        <w:jc w:val="center"/>
        <w:rPr>
          <w:rFonts w:ascii="微软雅黑" w:hAnsi="微软雅黑" w:eastAsia="微软雅黑"/>
          <w:lang w:val="en-US"/>
        </w:rPr>
      </w:pPr>
      <m:oMathPara>
        <m:oMathParaPr>
          <m:jc m:val="center"/>
        </m:oMathParaPr>
        <m:oMath>
          <m:f>
            <m:fPr>
              <m:ctrlPr>
                <w:rPr>
                  <w:rFonts w:ascii="Cambria Math" w:hAnsi="Cambria Math" w:eastAsia="微软雅黑"/>
                  <w:lang w:val="en-US"/>
                </w:rPr>
              </m:ctrlPr>
            </m:fPr>
            <m:num>
              <m:r>
                <m:rPr/>
                <w:rPr>
                  <w:rFonts w:ascii="Cambria Math" w:hAnsi="Cambria Math" w:eastAsia="微软雅黑"/>
                  <w:lang w:val="en-US"/>
                </w:rPr>
                <m:t>∂(ρϕ)</m:t>
              </m:r>
              <m:ctrlPr>
                <w:rPr>
                  <w:rFonts w:ascii="Cambria Math" w:hAnsi="Cambria Math" w:eastAsia="微软雅黑"/>
                  <w:lang w:val="en-US"/>
                </w:rPr>
              </m:ctrlPr>
            </m:num>
            <m:den>
              <m:r>
                <m:rPr/>
                <w:rPr>
                  <w:rFonts w:ascii="Cambria Math" w:hAnsi="Cambria Math" w:eastAsia="微软雅黑"/>
                  <w:lang w:val="en-US"/>
                </w:rPr>
                <m:t>∂t</m:t>
              </m:r>
              <m:ctrlPr>
                <w:rPr>
                  <w:rFonts w:ascii="Cambria Math" w:hAnsi="Cambria Math" w:eastAsia="微软雅黑"/>
                  <w:lang w:val="en-US"/>
                </w:rPr>
              </m:ctrlPr>
            </m:den>
          </m:f>
          <m:r>
            <m:rPr>
              <m:sty m:val="p"/>
            </m:rPr>
            <w:rPr>
              <w:rFonts w:ascii="Cambria Math" w:hAnsi="Cambria Math" w:eastAsia="微软雅黑"/>
              <w:lang w:val="en-US"/>
            </w:rPr>
            <m:t>+</m:t>
          </m:r>
          <m:r>
            <m:rPr>
              <m:sty m:val="p"/>
            </m:rPr>
            <w:rPr>
              <w:rFonts w:hint="eastAsia" w:ascii="Cambria Math" w:hAnsi="Cambria Math" w:eastAsia="微软雅黑"/>
              <w:lang w:val="en-US"/>
            </w:rPr>
            <m:t>div</m:t>
          </m:r>
          <m:d>
            <m:dPr>
              <m:ctrlPr>
                <w:rPr>
                  <w:rFonts w:ascii="Cambria Math" w:hAnsi="Cambria Math" w:eastAsia="微软雅黑"/>
                  <w:lang w:val="en-US"/>
                </w:rPr>
              </m:ctrlPr>
            </m:dPr>
            <m:e>
              <m:r>
                <m:rPr/>
                <w:rPr>
                  <w:rFonts w:ascii="Cambria Math" w:hAnsi="Cambria Math" w:eastAsia="微软雅黑"/>
                  <w:lang w:val="en-US"/>
                </w:rPr>
                <m:t>ρUϕ</m:t>
              </m:r>
              <m:ctrlPr>
                <w:rPr>
                  <w:rFonts w:ascii="Cambria Math" w:hAnsi="Cambria Math" w:eastAsia="微软雅黑"/>
                  <w:lang w:val="en-US"/>
                </w:rPr>
              </m:ctrlPr>
            </m:e>
          </m:d>
          <m:r>
            <m:rPr>
              <m:sty m:val="p"/>
            </m:rPr>
            <w:rPr>
              <w:rFonts w:ascii="Cambria Math" w:hAnsi="Cambria Math" w:eastAsia="微软雅黑"/>
              <w:lang w:val="en-US"/>
            </w:rPr>
            <m:t>=div</m:t>
          </m:r>
          <m:d>
            <m:dPr>
              <m:ctrlPr>
                <w:rPr>
                  <w:rFonts w:ascii="Cambria Math" w:hAnsi="Cambria Math" w:eastAsia="微软雅黑"/>
                  <w:lang w:val="en-US"/>
                </w:rPr>
              </m:ctrlPr>
            </m:dPr>
            <m:e>
              <m:sSub>
                <m:sSubPr>
                  <m:ctrlPr>
                    <w:rPr>
                      <w:rFonts w:ascii="Cambria Math" w:hAnsi="Cambria Math" w:eastAsia="微软雅黑"/>
                      <w:i/>
                      <w:lang w:val="en-US"/>
                    </w:rPr>
                  </m:ctrlPr>
                </m:sSubPr>
                <m:e>
                  <m:r>
                    <m:rPr>
                      <m:sty m:val="p"/>
                    </m:rPr>
                    <w:rPr>
                      <w:rFonts w:ascii="Cambria Math" w:hAnsi="Cambria Math" w:eastAsia="微软雅黑"/>
                      <w:lang w:val="en-US"/>
                    </w:rPr>
                    <m:t>Γ</m:t>
                  </m:r>
                  <m:ctrlPr>
                    <w:rPr>
                      <w:rFonts w:ascii="Cambria Math" w:hAnsi="Cambria Math" w:eastAsia="微软雅黑"/>
                      <w:i/>
                      <w:lang w:val="en-US"/>
                    </w:rPr>
                  </m:ctrlPr>
                </m:e>
                <m:sub>
                  <m:r>
                    <m:rPr/>
                    <w:rPr>
                      <w:rFonts w:ascii="Cambria Math" w:hAnsi="Cambria Math" w:eastAsia="微软雅黑"/>
                      <w:lang w:val="en-US"/>
                    </w:rPr>
                    <m:t>ϕ</m:t>
                  </m:r>
                  <m:ctrlPr>
                    <w:rPr>
                      <w:rFonts w:ascii="Cambria Math" w:hAnsi="Cambria Math" w:eastAsia="微软雅黑"/>
                      <w:i/>
                      <w:lang w:val="en-US"/>
                    </w:rPr>
                  </m:ctrlPr>
                </m:sub>
              </m:sSub>
              <m:r>
                <m:rPr/>
                <w:rPr>
                  <w:rFonts w:ascii="Cambria Math" w:hAnsi="Cambria Math" w:eastAsia="微软雅黑"/>
                  <w:lang w:val="en-US"/>
                </w:rPr>
                <m:t>gradϕ</m:t>
              </m:r>
              <m:ctrlPr>
                <w:rPr>
                  <w:rFonts w:ascii="Cambria Math" w:hAnsi="Cambria Math" w:eastAsia="微软雅黑"/>
                  <w:lang w:val="en-US"/>
                </w:rPr>
              </m:ctrlPr>
            </m:e>
          </m:d>
          <m:r>
            <m:rPr>
              <m:sty m:val="p"/>
            </m:rPr>
            <w:rPr>
              <w:rFonts w:ascii="Cambria Math" w:hAnsi="Cambria Math" w:eastAsia="微软雅黑"/>
              <w:lang w:val="en-US"/>
            </w:rPr>
            <m:t>+</m:t>
          </m:r>
          <m:sSub>
            <m:sSubPr>
              <m:ctrlPr>
                <w:rPr>
                  <w:rFonts w:ascii="Cambria Math" w:hAnsi="Cambria Math" w:eastAsia="微软雅黑"/>
                  <w:lang w:val="en-US"/>
                </w:rPr>
              </m:ctrlPr>
            </m:sSubPr>
            <m:e>
              <m:r>
                <m:rPr/>
                <w:rPr>
                  <w:rFonts w:ascii="Cambria Math" w:hAnsi="Cambria Math" w:eastAsia="微软雅黑"/>
                  <w:lang w:val="en-US"/>
                </w:rPr>
                <m:t>S</m:t>
              </m:r>
              <m:ctrlPr>
                <w:rPr>
                  <w:rFonts w:ascii="Cambria Math" w:hAnsi="Cambria Math" w:eastAsia="微软雅黑"/>
                  <w:lang w:val="en-US"/>
                </w:rPr>
              </m:ctrlPr>
            </m:e>
            <m:sub>
              <m:r>
                <m:rPr/>
                <w:rPr>
                  <w:rFonts w:ascii="Cambria Math" w:hAnsi="Cambria Math" w:eastAsia="微软雅黑"/>
                  <w:lang w:val="en-US"/>
                </w:rPr>
                <m:t>ϕ</m:t>
              </m:r>
              <m:ctrlPr>
                <w:rPr>
                  <w:rFonts w:ascii="Cambria Math" w:hAnsi="Cambria Math" w:eastAsia="微软雅黑"/>
                  <w:lang w:val="en-US"/>
                </w:rPr>
              </m:ctrlPr>
            </m:sub>
          </m:sSub>
        </m:oMath>
      </m:oMathPara>
    </w:p>
    <w:p w14:paraId="413C7163">
      <w:pPr>
        <w:pStyle w:val="3"/>
        <w:ind w:firstLine="420" w:firstLineChars="0"/>
        <w:rPr>
          <w:rFonts w:ascii="微软雅黑" w:hAnsi="微软雅黑" w:eastAsia="微软雅黑"/>
          <w:lang w:val="en-US"/>
        </w:rPr>
      </w:pPr>
      <w:r>
        <w:rPr>
          <w:rFonts w:hint="eastAsia" w:ascii="微软雅黑" w:hAnsi="微软雅黑" w:eastAsia="微软雅黑"/>
          <w:lang w:val="en-US"/>
        </w:rPr>
        <w:t>该式中的φ可以是速度、湍流动能、湍流耗散率以及温度等物理量，参照下表</w:t>
      </w:r>
    </w:p>
    <w:p w14:paraId="56A2C433">
      <w:pPr>
        <w:pStyle w:val="3"/>
        <w:ind w:firstLine="0" w:firstLineChars="0"/>
        <w:jc w:val="center"/>
        <w:rPr>
          <w:rFonts w:ascii="微软雅黑" w:hAnsi="微软雅黑" w:eastAsia="微软雅黑"/>
          <w:sz w:val="18"/>
          <w:szCs w:val="18"/>
        </w:rPr>
      </w:pPr>
      <w:bookmarkStart w:id="70" w:name="_Ref237071533"/>
      <w:r>
        <w:rPr>
          <w:rFonts w:hint="eastAsia" w:ascii="微软雅黑" w:hAnsi="微软雅黑" w:eastAsia="微软雅黑"/>
          <w:sz w:val="18"/>
          <w:szCs w:val="18"/>
        </w:rPr>
        <w:t>表</w:t>
      </w:r>
      <w:r>
        <w:rPr>
          <w:rFonts w:ascii="微软雅黑" w:hAnsi="微软雅黑" w:eastAsia="微软雅黑"/>
          <w:sz w:val="18"/>
          <w:szCs w:val="18"/>
        </w:rPr>
        <w:t xml:space="preserve"> </w:t>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STYLEREF 2 \s</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4.5</w:t>
      </w:r>
      <w:r>
        <w:rPr>
          <w:rFonts w:ascii="微软雅黑" w:hAnsi="微软雅黑" w:eastAsia="微软雅黑"/>
          <w:sz w:val="18"/>
          <w:szCs w:val="18"/>
        </w:rPr>
        <w:fldChar w:fldCharType="end"/>
      </w:r>
      <w:r>
        <w:rPr>
          <w:rFonts w:ascii="微软雅黑" w:hAnsi="微软雅黑" w:eastAsia="微软雅黑"/>
          <w:sz w:val="18"/>
          <w:szCs w:val="18"/>
        </w:rPr>
        <w:noBreakHyphen/>
      </w:r>
      <w:r>
        <w:rPr>
          <w:rFonts w:ascii="微软雅黑" w:hAnsi="微软雅黑" w:eastAsia="微软雅黑"/>
          <w:sz w:val="18"/>
          <w:szCs w:val="18"/>
        </w:rPr>
        <w:fldChar w:fldCharType="begin"/>
      </w:r>
      <w:r>
        <w:rPr>
          <w:rFonts w:ascii="微软雅黑" w:hAnsi="微软雅黑" w:eastAsia="微软雅黑"/>
          <w:sz w:val="18"/>
          <w:szCs w:val="18"/>
        </w:rPr>
        <w:instrText xml:space="preserve"> SEQ 表 \* ARABIC \s 2 </w:instrText>
      </w:r>
      <w:r>
        <w:rPr>
          <w:rFonts w:ascii="微软雅黑" w:hAnsi="微软雅黑" w:eastAsia="微软雅黑"/>
          <w:sz w:val="18"/>
          <w:szCs w:val="18"/>
        </w:rPr>
        <w:fldChar w:fldCharType="separate"/>
      </w:r>
      <w:r>
        <w:rPr>
          <w:rFonts w:ascii="微软雅黑" w:hAnsi="微软雅黑" w:eastAsia="微软雅黑"/>
          <w:sz w:val="18"/>
          <w:szCs w:val="18"/>
        </w:rPr>
        <w:t>1</w:t>
      </w:r>
      <w:r>
        <w:rPr>
          <w:rFonts w:ascii="微软雅黑" w:hAnsi="微软雅黑" w:eastAsia="微软雅黑"/>
          <w:sz w:val="18"/>
          <w:szCs w:val="18"/>
        </w:rPr>
        <w:fldChar w:fldCharType="end"/>
      </w:r>
      <w:bookmarkEnd w:id="70"/>
      <w:r>
        <w:rPr>
          <w:rFonts w:hint="eastAsia" w:ascii="微软雅黑" w:hAnsi="微软雅黑" w:eastAsia="微软雅黑"/>
          <w:sz w:val="18"/>
          <w:szCs w:val="18"/>
        </w:rPr>
        <w:t xml:space="preserve"> </w:t>
      </w:r>
      <w:bookmarkStart w:id="71" w:name="_Ref225175618"/>
      <w:r>
        <w:rPr>
          <w:rFonts w:hint="eastAsia" w:ascii="微软雅黑" w:hAnsi="微软雅黑" w:eastAsia="微软雅黑"/>
          <w:sz w:val="18"/>
          <w:szCs w:val="18"/>
        </w:rPr>
        <w:t>计算流体力学的控制方程</w:t>
      </w:r>
      <w:bookmarkEnd w:id="71"/>
    </w:p>
    <w:tbl>
      <w:tblPr>
        <w:tblStyle w:val="28"/>
        <w:tblW w:w="8364" w:type="dxa"/>
        <w:tblInd w:w="108" w:type="dxa"/>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autofit"/>
        <w:tblCellMar>
          <w:top w:w="0" w:type="dxa"/>
          <w:left w:w="108" w:type="dxa"/>
          <w:bottom w:w="0" w:type="dxa"/>
          <w:right w:w="108" w:type="dxa"/>
        </w:tblCellMar>
      </w:tblPr>
      <w:tblGrid>
        <w:gridCol w:w="1170"/>
        <w:gridCol w:w="674"/>
        <w:gridCol w:w="1559"/>
        <w:gridCol w:w="4961"/>
      </w:tblGrid>
      <w:tr w14:paraId="7DF32452">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blHeader/>
        </w:trPr>
        <w:tc>
          <w:tcPr>
            <w:tcW w:w="1170" w:type="dxa"/>
            <w:tcBorders>
              <w:top w:val="single" w:color="auto" w:sz="4" w:space="0"/>
              <w:left w:val="single" w:color="auto" w:sz="4" w:space="0"/>
              <w:bottom w:val="single" w:color="auto" w:sz="6" w:space="0"/>
              <w:right w:val="single" w:color="auto" w:sz="6" w:space="0"/>
            </w:tcBorders>
            <w:shd w:val="clear" w:color="auto" w:fill="C0C0C0"/>
            <w:vAlign w:val="center"/>
          </w:tcPr>
          <w:p w14:paraId="049B7B33">
            <w:pPr>
              <w:widowControl w:val="0"/>
              <w:jc w:val="both"/>
              <w:rPr>
                <w:rFonts w:cs="Calibri"/>
                <w:b/>
                <w:bCs/>
                <w:kern w:val="2"/>
                <w:sz w:val="18"/>
                <w:szCs w:val="18"/>
              </w:rPr>
            </w:pPr>
            <w:r>
              <w:rPr>
                <w:rFonts w:hint="eastAsia"/>
                <w:b/>
                <w:bCs/>
                <w:sz w:val="18"/>
                <w:szCs w:val="18"/>
              </w:rPr>
              <w:t>名称</w:t>
            </w:r>
          </w:p>
        </w:tc>
        <w:tc>
          <w:tcPr>
            <w:tcW w:w="674" w:type="dxa"/>
            <w:tcBorders>
              <w:top w:val="single" w:color="auto" w:sz="4" w:space="0"/>
              <w:left w:val="single" w:color="auto" w:sz="6" w:space="0"/>
              <w:bottom w:val="single" w:color="auto" w:sz="6" w:space="0"/>
              <w:right w:val="single" w:color="auto" w:sz="6" w:space="0"/>
            </w:tcBorders>
            <w:shd w:val="clear" w:color="auto" w:fill="C0C0C0"/>
            <w:vAlign w:val="center"/>
          </w:tcPr>
          <w:p w14:paraId="6FCD1286">
            <w:pPr>
              <w:widowControl w:val="0"/>
              <w:jc w:val="center"/>
              <w:rPr>
                <w:rFonts w:cs="Calibri"/>
                <w:b/>
                <w:bCs/>
                <w:kern w:val="2"/>
                <w:sz w:val="18"/>
                <w:szCs w:val="18"/>
              </w:rPr>
            </w:pPr>
            <w:r>
              <w:rPr>
                <w:rFonts w:hint="eastAsia"/>
                <w:b/>
                <w:bCs/>
                <w:sz w:val="18"/>
                <w:szCs w:val="18"/>
              </w:rPr>
              <w:t>变量</w:t>
            </w:r>
          </w:p>
        </w:tc>
        <w:tc>
          <w:tcPr>
            <w:tcW w:w="1559" w:type="dxa"/>
            <w:tcBorders>
              <w:top w:val="single" w:color="auto" w:sz="4" w:space="0"/>
              <w:left w:val="single" w:color="auto" w:sz="6" w:space="0"/>
              <w:bottom w:val="single" w:color="auto" w:sz="6" w:space="0"/>
              <w:right w:val="single" w:color="auto" w:sz="6" w:space="0"/>
            </w:tcBorders>
            <w:shd w:val="clear" w:color="auto" w:fill="C0C0C0"/>
            <w:vAlign w:val="center"/>
          </w:tcPr>
          <w:p w14:paraId="1A7416E3">
            <w:pPr>
              <w:widowControl w:val="0"/>
              <w:jc w:val="both"/>
              <w:rPr>
                <w:rFonts w:cs="Calibri"/>
                <w:kern w:val="2"/>
                <w:sz w:val="18"/>
                <w:szCs w:val="18"/>
              </w:rPr>
            </w:pPr>
            <m:oMathPara>
              <m:oMathParaPr>
                <m:jc m:val="left"/>
              </m:oMathParaPr>
              <m:oMath>
                <m:sSub>
                  <m:sSubPr>
                    <m:ctrlPr>
                      <w:rPr>
                        <w:rFonts w:ascii="Cambria Math" w:hAnsi="Cambria Math" w:cs="Calibri"/>
                        <w:kern w:val="2"/>
                        <w:sz w:val="18"/>
                        <w:szCs w:val="18"/>
                      </w:rPr>
                    </m:ctrlPr>
                  </m:sSubPr>
                  <m:e>
                    <m:r>
                      <m:rPr>
                        <m:sty m:val="p"/>
                      </m:rPr>
                      <w:rPr>
                        <w:rFonts w:ascii="Cambria Math" w:hAnsi="Cambria Math" w:cs="Calibri"/>
                        <w:kern w:val="2"/>
                        <w:sz w:val="18"/>
                        <w:szCs w:val="18"/>
                      </w:rPr>
                      <m:t>Γ</m:t>
                    </m:r>
                    <m:ctrlPr>
                      <w:rPr>
                        <w:rFonts w:ascii="Cambria Math" w:hAnsi="Cambria Math" w:cs="Calibri"/>
                        <w:kern w:val="2"/>
                        <w:sz w:val="18"/>
                        <w:szCs w:val="18"/>
                      </w:rPr>
                    </m:ctrlPr>
                  </m:e>
                  <m:sub>
                    <m:r>
                      <m:rPr/>
                      <w:rPr>
                        <w:rFonts w:ascii="Cambria Math" w:hAnsi="Cambria Math" w:cs="Calibri"/>
                        <w:kern w:val="2"/>
                        <w:sz w:val="18"/>
                        <w:szCs w:val="18"/>
                      </w:rPr>
                      <m:t>ϕ</m:t>
                    </m:r>
                    <m:ctrlPr>
                      <w:rPr>
                        <w:rFonts w:ascii="Cambria Math" w:hAnsi="Cambria Math" w:cs="Calibri"/>
                        <w:kern w:val="2"/>
                        <w:sz w:val="18"/>
                        <w:szCs w:val="18"/>
                      </w:rPr>
                    </m:ctrlPr>
                  </m:sub>
                </m:sSub>
              </m:oMath>
            </m:oMathPara>
          </w:p>
        </w:tc>
        <w:tc>
          <w:tcPr>
            <w:tcW w:w="4961" w:type="dxa"/>
            <w:tcBorders>
              <w:top w:val="single" w:color="auto" w:sz="4" w:space="0"/>
              <w:left w:val="single" w:color="auto" w:sz="6" w:space="0"/>
              <w:bottom w:val="single" w:color="auto" w:sz="6" w:space="0"/>
              <w:right w:val="single" w:color="auto" w:sz="4" w:space="0"/>
            </w:tcBorders>
            <w:shd w:val="clear" w:color="auto" w:fill="C0C0C0"/>
            <w:vAlign w:val="center"/>
          </w:tcPr>
          <w:p w14:paraId="411F88D5">
            <w:pPr>
              <w:widowControl w:val="0"/>
              <w:jc w:val="both"/>
              <w:rPr>
                <w:rFonts w:cs="Calibri"/>
                <w:kern w:val="2"/>
                <w:sz w:val="18"/>
                <w:szCs w:val="18"/>
              </w:rPr>
            </w:pPr>
            <m:oMathPara>
              <m:oMathParaPr>
                <m:jc m:val="left"/>
              </m:oMathParaPr>
              <m:oMath>
                <m:sSub>
                  <m:sSubPr>
                    <m:ctrlPr>
                      <w:rPr>
                        <w:rFonts w:ascii="Cambria Math" w:hAnsi="Cambria Math" w:cs="Calibri"/>
                        <w:kern w:val="2"/>
                        <w:sz w:val="18"/>
                        <w:szCs w:val="18"/>
                      </w:rPr>
                    </m:ctrlPr>
                  </m:sSubPr>
                  <m:e>
                    <m:r>
                      <m:rPr/>
                      <w:rPr>
                        <w:rFonts w:ascii="Cambria Math" w:hAnsi="Cambria Math" w:cs="Calibri"/>
                        <w:kern w:val="2"/>
                        <w:sz w:val="18"/>
                        <w:szCs w:val="18"/>
                      </w:rPr>
                      <m:t>S</m:t>
                    </m:r>
                    <m:ctrlPr>
                      <w:rPr>
                        <w:rFonts w:ascii="Cambria Math" w:hAnsi="Cambria Math" w:cs="Calibri"/>
                        <w:kern w:val="2"/>
                        <w:sz w:val="18"/>
                        <w:szCs w:val="18"/>
                      </w:rPr>
                    </m:ctrlPr>
                  </m:e>
                  <m:sub>
                    <m:r>
                      <m:rPr/>
                      <w:rPr>
                        <w:rFonts w:ascii="Cambria Math" w:hAnsi="Cambria Math" w:cs="Calibri"/>
                        <w:kern w:val="2"/>
                        <w:sz w:val="18"/>
                        <w:szCs w:val="18"/>
                      </w:rPr>
                      <m:t>ϕ</m:t>
                    </m:r>
                    <m:ctrlPr>
                      <w:rPr>
                        <w:rFonts w:ascii="Cambria Math" w:hAnsi="Cambria Math" w:cs="Calibri"/>
                        <w:kern w:val="2"/>
                        <w:sz w:val="18"/>
                        <w:szCs w:val="18"/>
                      </w:rPr>
                    </m:ctrlPr>
                  </m:sub>
                </m:sSub>
              </m:oMath>
            </m:oMathPara>
          </w:p>
        </w:tc>
      </w:tr>
      <w:tr w14:paraId="3EFC2438">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c>
          <w:tcPr>
            <w:tcW w:w="1170" w:type="dxa"/>
            <w:tcBorders>
              <w:top w:val="single" w:color="auto" w:sz="6" w:space="0"/>
              <w:left w:val="single" w:color="auto" w:sz="4" w:space="0"/>
              <w:bottom w:val="single" w:color="auto" w:sz="6" w:space="0"/>
              <w:right w:val="single" w:color="auto" w:sz="6" w:space="0"/>
            </w:tcBorders>
            <w:vAlign w:val="center"/>
          </w:tcPr>
          <w:p w14:paraId="551E1A5E">
            <w:pPr>
              <w:widowControl w:val="0"/>
              <w:jc w:val="both"/>
              <w:rPr>
                <w:rFonts w:cs="Calibri"/>
                <w:kern w:val="2"/>
                <w:sz w:val="18"/>
                <w:szCs w:val="18"/>
              </w:rPr>
            </w:pPr>
            <w:r>
              <w:rPr>
                <w:rFonts w:hint="eastAsia"/>
                <w:sz w:val="18"/>
                <w:szCs w:val="18"/>
              </w:rPr>
              <w:t>连续性方程</w:t>
            </w:r>
          </w:p>
        </w:tc>
        <w:tc>
          <w:tcPr>
            <w:tcW w:w="674" w:type="dxa"/>
            <w:tcBorders>
              <w:top w:val="single" w:color="auto" w:sz="6" w:space="0"/>
              <w:left w:val="single" w:color="auto" w:sz="6" w:space="0"/>
              <w:bottom w:val="single" w:color="auto" w:sz="6" w:space="0"/>
              <w:right w:val="single" w:color="auto" w:sz="6" w:space="0"/>
            </w:tcBorders>
            <w:vAlign w:val="center"/>
          </w:tcPr>
          <w:p w14:paraId="542306F7">
            <w:pPr>
              <w:widowControl w:val="0"/>
              <w:jc w:val="center"/>
              <w:rPr>
                <w:rFonts w:cs="Calibri"/>
                <w:kern w:val="2"/>
                <w:sz w:val="18"/>
                <w:szCs w:val="18"/>
              </w:rPr>
            </w:pPr>
            <w:r>
              <w:rPr>
                <w:sz w:val="18"/>
                <w:szCs w:val="18"/>
              </w:rPr>
              <w:t>1</w:t>
            </w:r>
          </w:p>
        </w:tc>
        <w:tc>
          <w:tcPr>
            <w:tcW w:w="1559" w:type="dxa"/>
            <w:tcBorders>
              <w:top w:val="single" w:color="auto" w:sz="6" w:space="0"/>
              <w:left w:val="single" w:color="auto" w:sz="6" w:space="0"/>
              <w:bottom w:val="single" w:color="auto" w:sz="6" w:space="0"/>
              <w:right w:val="single" w:color="auto" w:sz="6" w:space="0"/>
            </w:tcBorders>
            <w:vAlign w:val="center"/>
          </w:tcPr>
          <w:p w14:paraId="028D23BB">
            <w:pPr>
              <w:widowControl w:val="0"/>
              <w:rPr>
                <w:rFonts w:cs="Calibri"/>
                <w:kern w:val="2"/>
                <w:sz w:val="18"/>
                <w:szCs w:val="18"/>
              </w:rPr>
            </w:pPr>
            <w:r>
              <w:rPr>
                <w:sz w:val="18"/>
                <w:szCs w:val="18"/>
              </w:rPr>
              <w:t>0</w:t>
            </w:r>
          </w:p>
        </w:tc>
        <w:tc>
          <w:tcPr>
            <w:tcW w:w="4961" w:type="dxa"/>
            <w:tcBorders>
              <w:top w:val="single" w:color="auto" w:sz="6" w:space="0"/>
              <w:left w:val="single" w:color="auto" w:sz="6" w:space="0"/>
              <w:bottom w:val="single" w:color="auto" w:sz="6" w:space="0"/>
              <w:right w:val="single" w:color="auto" w:sz="4" w:space="0"/>
            </w:tcBorders>
            <w:vAlign w:val="center"/>
          </w:tcPr>
          <w:p w14:paraId="5A4D0145">
            <w:pPr>
              <w:widowControl w:val="0"/>
              <w:jc w:val="both"/>
              <w:rPr>
                <w:rFonts w:cs="Calibri"/>
                <w:kern w:val="2"/>
                <w:sz w:val="18"/>
                <w:szCs w:val="18"/>
              </w:rPr>
            </w:pPr>
            <w:r>
              <w:rPr>
                <w:sz w:val="18"/>
                <w:szCs w:val="18"/>
              </w:rPr>
              <w:t>0</w:t>
            </w:r>
          </w:p>
        </w:tc>
      </w:tr>
      <w:tr w14:paraId="508CA53C">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c>
          <w:tcPr>
            <w:tcW w:w="1170" w:type="dxa"/>
            <w:tcBorders>
              <w:top w:val="single" w:color="auto" w:sz="6" w:space="0"/>
              <w:left w:val="single" w:color="auto" w:sz="4" w:space="0"/>
              <w:bottom w:val="single" w:color="auto" w:sz="6" w:space="0"/>
              <w:right w:val="single" w:color="auto" w:sz="6" w:space="0"/>
            </w:tcBorders>
            <w:vAlign w:val="center"/>
          </w:tcPr>
          <w:p w14:paraId="075B6009">
            <w:pPr>
              <w:widowControl w:val="0"/>
              <w:jc w:val="both"/>
              <w:rPr>
                <w:rFonts w:cs="Calibri"/>
                <w:kern w:val="2"/>
                <w:sz w:val="18"/>
                <w:szCs w:val="18"/>
              </w:rPr>
            </w:pPr>
            <w:r>
              <w:rPr>
                <w:sz w:val="18"/>
                <w:szCs w:val="18"/>
              </w:rPr>
              <w:t xml:space="preserve">x </w:t>
            </w:r>
            <w:r>
              <w:rPr>
                <w:rFonts w:hint="eastAsia"/>
                <w:sz w:val="18"/>
                <w:szCs w:val="18"/>
              </w:rPr>
              <w:t>速度</w:t>
            </w:r>
          </w:p>
        </w:tc>
        <w:tc>
          <w:tcPr>
            <w:tcW w:w="674" w:type="dxa"/>
            <w:tcBorders>
              <w:top w:val="single" w:color="auto" w:sz="6" w:space="0"/>
              <w:left w:val="single" w:color="auto" w:sz="6" w:space="0"/>
              <w:bottom w:val="single" w:color="auto" w:sz="6" w:space="0"/>
              <w:right w:val="single" w:color="auto" w:sz="6" w:space="0"/>
            </w:tcBorders>
            <w:vAlign w:val="center"/>
          </w:tcPr>
          <w:p w14:paraId="78542D98">
            <w:pPr>
              <w:widowControl w:val="0"/>
              <w:spacing w:line="480" w:lineRule="auto"/>
              <w:jc w:val="both"/>
              <w:rPr>
                <w:rFonts w:cs="Calibri"/>
                <w:color w:val="000000"/>
                <w:kern w:val="2"/>
                <w:sz w:val="18"/>
                <w:szCs w:val="18"/>
              </w:rPr>
            </w:pPr>
            <m:oMathPara>
              <m:oMath>
                <m:r>
                  <m:rPr>
                    <m:sty m:val="p"/>
                  </m:rPr>
                  <w:rPr>
                    <w:rFonts w:ascii="Cambria Math" w:hAnsi="Cambria Math" w:cs="Calibri"/>
                    <w:color w:val="000000"/>
                    <w:kern w:val="2"/>
                    <w:sz w:val="18"/>
                    <w:szCs w:val="18"/>
                  </w:rPr>
                  <m:t>u</m:t>
                </m:r>
              </m:oMath>
            </m:oMathPara>
          </w:p>
        </w:tc>
        <w:tc>
          <w:tcPr>
            <w:tcW w:w="1559" w:type="dxa"/>
            <w:tcBorders>
              <w:top w:val="single" w:color="auto" w:sz="6" w:space="0"/>
              <w:left w:val="single" w:color="auto" w:sz="6" w:space="0"/>
              <w:bottom w:val="single" w:color="auto" w:sz="6" w:space="0"/>
              <w:right w:val="single" w:color="auto" w:sz="6" w:space="0"/>
            </w:tcBorders>
            <w:vAlign w:val="center"/>
          </w:tcPr>
          <w:p w14:paraId="1AE84410">
            <w:pPr>
              <w:widowControl w:val="0"/>
              <w:spacing w:line="480" w:lineRule="auto"/>
              <w:rPr>
                <w:rFonts w:cs="Calibri"/>
                <w:color w:val="000000"/>
                <w:kern w:val="2"/>
                <w:sz w:val="18"/>
                <w:szCs w:val="18"/>
              </w:rPr>
            </w:pPr>
            <m:oMathPara>
              <m:oMathParaPr>
                <m:jc m:val="left"/>
              </m:oMathParaPr>
              <m:oMath>
                <m:sSub>
                  <m:sSubPr>
                    <m:ctrlPr>
                      <w:rPr>
                        <w:rFonts w:ascii="Cambria Math" w:hAnsi="Cambria Math" w:cs="Calibri"/>
                        <w:color w:val="000000"/>
                        <w:kern w:val="2"/>
                        <w:sz w:val="18"/>
                        <w:szCs w:val="18"/>
                      </w:rPr>
                    </m:ctrlPr>
                  </m:sSubPr>
                  <m:e>
                    <m:r>
                      <m:rPr/>
                      <w:rPr>
                        <w:rFonts w:ascii="Cambria Math" w:hAnsi="Cambria Math" w:cs="Calibri"/>
                        <w:color w:val="000000"/>
                        <w:kern w:val="2"/>
                        <w:sz w:val="18"/>
                        <w:szCs w:val="18"/>
                      </w:rPr>
                      <m:t>μ</m:t>
                    </m:r>
                    <m:ctrlPr>
                      <w:rPr>
                        <w:rFonts w:ascii="Cambria Math" w:hAnsi="Cambria Math" w:cs="Calibri"/>
                        <w:color w:val="000000"/>
                        <w:kern w:val="2"/>
                        <w:sz w:val="18"/>
                        <w:szCs w:val="18"/>
                      </w:rPr>
                    </m:ctrlPr>
                  </m:e>
                  <m:sub>
                    <m:r>
                      <m:rPr/>
                      <w:rPr>
                        <w:rFonts w:ascii="Cambria Math" w:hAnsi="Cambria Math" w:cs="Calibri"/>
                        <w:color w:val="000000"/>
                        <w:kern w:val="2"/>
                        <w:sz w:val="18"/>
                        <w:szCs w:val="18"/>
                      </w:rPr>
                      <m:t>eff</m:t>
                    </m:r>
                    <m:ctrlPr>
                      <w:rPr>
                        <w:rFonts w:ascii="Cambria Math" w:hAnsi="Cambria Math" w:cs="Calibri"/>
                        <w:color w:val="000000"/>
                        <w:kern w:val="2"/>
                        <w:sz w:val="18"/>
                        <w:szCs w:val="18"/>
                      </w:rPr>
                    </m:ctrlPr>
                  </m:sub>
                </m:sSub>
                <m:r>
                  <m:rPr>
                    <m:sty m:val="p"/>
                  </m:rPr>
                  <w:rPr>
                    <w:rFonts w:ascii="Cambria Math" w:hAnsi="Cambria Math" w:cs="Calibri"/>
                    <w:color w:val="000000"/>
                    <w:kern w:val="2"/>
                    <w:sz w:val="18"/>
                    <w:szCs w:val="18"/>
                  </w:rPr>
                  <m:t>=μ+</m:t>
                </m:r>
                <m:sSub>
                  <m:sSubPr>
                    <m:ctrlPr>
                      <w:rPr>
                        <w:rFonts w:ascii="Cambria Math" w:hAnsi="Cambria Math" w:cs="Calibri"/>
                        <w:color w:val="000000"/>
                        <w:kern w:val="2"/>
                        <w:sz w:val="18"/>
                        <w:szCs w:val="18"/>
                      </w:rPr>
                    </m:ctrlPr>
                  </m:sSubPr>
                  <m:e>
                    <m:r>
                      <m:rPr/>
                      <w:rPr>
                        <w:rFonts w:ascii="Cambria Math" w:hAnsi="Cambria Math" w:cs="Calibri"/>
                        <w:color w:val="000000"/>
                        <w:kern w:val="2"/>
                        <w:sz w:val="18"/>
                        <w:szCs w:val="18"/>
                      </w:rPr>
                      <m:t>μ</m:t>
                    </m:r>
                    <m:ctrlPr>
                      <w:rPr>
                        <w:rFonts w:ascii="Cambria Math" w:hAnsi="Cambria Math" w:cs="Calibri"/>
                        <w:color w:val="000000"/>
                        <w:kern w:val="2"/>
                        <w:sz w:val="18"/>
                        <w:szCs w:val="18"/>
                      </w:rPr>
                    </m:ctrlPr>
                  </m:e>
                  <m:sub>
                    <m:r>
                      <m:rPr/>
                      <w:rPr>
                        <w:rFonts w:ascii="Cambria Math" w:hAnsi="Cambria Math" w:cs="Calibri"/>
                        <w:color w:val="000000"/>
                        <w:kern w:val="2"/>
                        <w:sz w:val="18"/>
                        <w:szCs w:val="18"/>
                      </w:rPr>
                      <m:t>t</m:t>
                    </m:r>
                    <m:ctrlPr>
                      <w:rPr>
                        <w:rFonts w:ascii="Cambria Math" w:hAnsi="Cambria Math" w:cs="Calibri"/>
                        <w:color w:val="000000"/>
                        <w:kern w:val="2"/>
                        <w:sz w:val="18"/>
                        <w:szCs w:val="18"/>
                      </w:rPr>
                    </m:ctrlPr>
                  </m:sub>
                </m:sSub>
              </m:oMath>
            </m:oMathPara>
          </w:p>
        </w:tc>
        <w:tc>
          <w:tcPr>
            <w:tcW w:w="4961" w:type="dxa"/>
            <w:tcBorders>
              <w:top w:val="single" w:color="auto" w:sz="6" w:space="0"/>
              <w:left w:val="single" w:color="auto" w:sz="6" w:space="0"/>
              <w:bottom w:val="single" w:color="auto" w:sz="6" w:space="0"/>
              <w:right w:val="single" w:color="auto" w:sz="4" w:space="0"/>
            </w:tcBorders>
            <w:vAlign w:val="center"/>
          </w:tcPr>
          <w:p w14:paraId="56543F40">
            <w:pPr>
              <w:widowControl w:val="0"/>
              <w:spacing w:line="480" w:lineRule="auto"/>
              <w:jc w:val="both"/>
              <w:rPr>
                <w:rFonts w:cs="Calibri"/>
                <w:color w:val="000000"/>
                <w:kern w:val="2"/>
                <w:sz w:val="18"/>
                <w:szCs w:val="18"/>
              </w:rPr>
            </w:pPr>
            <m:oMathPara>
              <m:oMathParaPr>
                <m:jc m:val="left"/>
              </m:oMathParaPr>
              <m:oMath>
                <m:r>
                  <m:rPr>
                    <m:sty m:val="p"/>
                  </m:rPr>
                  <w:rPr>
                    <w:rFonts w:ascii="Cambria Math" w:hAnsi="Cambria Math" w:cs="Calibri"/>
                    <w:color w:val="000000"/>
                    <w:kern w:val="2"/>
                    <w:sz w:val="18"/>
                    <w:szCs w:val="18"/>
                  </w:rPr>
                  <m:t>−</m:t>
                </m:r>
                <m:f>
                  <m:fPr>
                    <m:ctrlPr>
                      <w:rPr>
                        <w:rFonts w:ascii="Cambria Math" w:hAnsi="Cambria Math" w:cs="Calibri"/>
                        <w:color w:val="000000"/>
                        <w:kern w:val="2"/>
                        <w:sz w:val="18"/>
                        <w:szCs w:val="18"/>
                      </w:rPr>
                    </m:ctrlPr>
                  </m:fPr>
                  <m:num>
                    <m:r>
                      <m:rPr/>
                      <w:rPr>
                        <w:rFonts w:ascii="Cambria Math" w:hAnsi="Cambria Math" w:cs="Calibri"/>
                        <w:color w:val="000000"/>
                        <w:kern w:val="2"/>
                        <w:sz w:val="18"/>
                        <w:szCs w:val="18"/>
                      </w:rPr>
                      <m:t>∂P</m:t>
                    </m:r>
                    <m:ctrlPr>
                      <w:rPr>
                        <w:rFonts w:ascii="Cambria Math" w:hAnsi="Cambria Math" w:cs="Calibri"/>
                        <w:color w:val="000000"/>
                        <w:kern w:val="2"/>
                        <w:sz w:val="18"/>
                        <w:szCs w:val="18"/>
                      </w:rPr>
                    </m:ctrlPr>
                  </m:num>
                  <m:den>
                    <m:r>
                      <m:rPr/>
                      <w:rPr>
                        <w:rFonts w:ascii="Cambria Math" w:hAnsi="Cambria Math" w:cs="Calibri"/>
                        <w:color w:val="000000"/>
                        <w:kern w:val="2"/>
                        <w:sz w:val="18"/>
                        <w:szCs w:val="18"/>
                      </w:rPr>
                      <m:t>∂x</m:t>
                    </m:r>
                    <m:ctrlPr>
                      <w:rPr>
                        <w:rFonts w:ascii="Cambria Math" w:hAnsi="Cambria Math" w:cs="Calibri"/>
                        <w:color w:val="000000"/>
                        <w:kern w:val="2"/>
                        <w:sz w:val="18"/>
                        <w:szCs w:val="18"/>
                      </w:rPr>
                    </m:ctrlPr>
                  </m:den>
                </m:f>
                <m:r>
                  <m:rPr/>
                  <w:rPr>
                    <w:rFonts w:ascii="Cambria Math" w:hAnsi="Cambria Math" w:cs="Calibri"/>
                    <w:color w:val="000000"/>
                    <w:kern w:val="2"/>
                    <w:sz w:val="18"/>
                    <w:szCs w:val="18"/>
                  </w:rPr>
                  <m:t>+</m:t>
                </m:r>
                <m:f>
                  <m:fPr>
                    <m:ctrlPr>
                      <w:rPr>
                        <w:rFonts w:ascii="Cambria Math" w:hAnsi="Cambria Math" w:cs="Calibri"/>
                        <w:i/>
                        <w:color w:val="000000"/>
                        <w:kern w:val="2"/>
                        <w:sz w:val="18"/>
                        <w:szCs w:val="18"/>
                      </w:rPr>
                    </m:ctrlPr>
                  </m:fPr>
                  <m:num>
                    <m:r>
                      <m:rPr/>
                      <w:rPr>
                        <w:rFonts w:ascii="Cambria Math" w:hAnsi="Cambria Math" w:cs="Calibri"/>
                        <w:color w:val="000000"/>
                        <w:kern w:val="2"/>
                        <w:sz w:val="18"/>
                        <w:szCs w:val="18"/>
                      </w:rPr>
                      <m:t>∂</m:t>
                    </m:r>
                    <m:ctrlPr>
                      <w:rPr>
                        <w:rFonts w:ascii="Cambria Math" w:hAnsi="Cambria Math" w:cs="Calibri"/>
                        <w:i/>
                        <w:color w:val="000000"/>
                        <w:kern w:val="2"/>
                        <w:sz w:val="18"/>
                        <w:szCs w:val="18"/>
                      </w:rPr>
                    </m:ctrlPr>
                  </m:num>
                  <m:den>
                    <m:r>
                      <m:rPr/>
                      <w:rPr>
                        <w:rFonts w:ascii="Cambria Math" w:hAnsi="Cambria Math" w:cs="Calibri"/>
                        <w:color w:val="000000"/>
                        <w:kern w:val="2"/>
                        <w:sz w:val="18"/>
                        <w:szCs w:val="18"/>
                      </w:rPr>
                      <m:t>∂x</m:t>
                    </m:r>
                    <m:ctrlPr>
                      <w:rPr>
                        <w:rFonts w:ascii="Cambria Math" w:hAnsi="Cambria Math" w:cs="Calibri"/>
                        <w:i/>
                        <w:color w:val="000000"/>
                        <w:kern w:val="2"/>
                        <w:sz w:val="18"/>
                        <w:szCs w:val="18"/>
                      </w:rPr>
                    </m:ctrlPr>
                  </m:den>
                </m:f>
                <m:r>
                  <m:rPr/>
                  <w:rPr>
                    <w:rFonts w:ascii="Cambria Math" w:hAnsi="Cambria Math" w:cs="Calibri"/>
                    <w:color w:val="000000"/>
                    <w:kern w:val="2"/>
                    <w:sz w:val="18"/>
                    <w:szCs w:val="18"/>
                  </w:rPr>
                  <m:t>(</m:t>
                </m:r>
                <m:sSub>
                  <m:sSubPr>
                    <m:ctrlPr>
                      <w:rPr>
                        <w:rFonts w:ascii="Cambria Math" w:hAnsi="Cambria Math" w:cs="Calibri"/>
                        <w:i/>
                        <w:color w:val="000000"/>
                        <w:kern w:val="2"/>
                        <w:sz w:val="18"/>
                        <w:szCs w:val="18"/>
                      </w:rPr>
                    </m:ctrlPr>
                  </m:sSubPr>
                  <m:e>
                    <m:r>
                      <m:rPr/>
                      <w:rPr>
                        <w:rFonts w:ascii="Cambria Math" w:hAnsi="Cambria Math" w:cs="Calibri"/>
                        <w:color w:val="000000"/>
                        <w:kern w:val="2"/>
                        <w:sz w:val="18"/>
                        <w:szCs w:val="18"/>
                      </w:rPr>
                      <m:t>μ</m:t>
                    </m:r>
                    <m:ctrlPr>
                      <w:rPr>
                        <w:rFonts w:ascii="Cambria Math" w:hAnsi="Cambria Math" w:cs="Calibri"/>
                        <w:i/>
                        <w:color w:val="000000"/>
                        <w:kern w:val="2"/>
                        <w:sz w:val="18"/>
                        <w:szCs w:val="18"/>
                      </w:rPr>
                    </m:ctrlPr>
                  </m:e>
                  <m:sub>
                    <m:r>
                      <m:rPr/>
                      <w:rPr>
                        <w:rFonts w:ascii="Cambria Math" w:hAnsi="Cambria Math" w:cs="Calibri"/>
                        <w:color w:val="000000"/>
                        <w:kern w:val="2"/>
                        <w:sz w:val="18"/>
                        <w:szCs w:val="18"/>
                      </w:rPr>
                      <m:t>eff</m:t>
                    </m:r>
                    <m:ctrlPr>
                      <w:rPr>
                        <w:rFonts w:ascii="Cambria Math" w:hAnsi="Cambria Math" w:cs="Calibri"/>
                        <w:i/>
                        <w:color w:val="000000"/>
                        <w:kern w:val="2"/>
                        <w:sz w:val="18"/>
                        <w:szCs w:val="18"/>
                      </w:rPr>
                    </m:ctrlPr>
                  </m:sub>
                </m:sSub>
                <m:f>
                  <m:fPr>
                    <m:ctrlPr>
                      <w:rPr>
                        <w:rFonts w:ascii="Cambria Math" w:hAnsi="Cambria Math" w:cs="Calibri"/>
                        <w:i/>
                        <w:color w:val="000000"/>
                        <w:kern w:val="2"/>
                        <w:sz w:val="18"/>
                        <w:szCs w:val="18"/>
                      </w:rPr>
                    </m:ctrlPr>
                  </m:fPr>
                  <m:num>
                    <m:r>
                      <m:rPr/>
                      <w:rPr>
                        <w:rFonts w:ascii="Cambria Math" w:hAnsi="Cambria Math" w:cs="Calibri"/>
                        <w:color w:val="000000"/>
                        <w:kern w:val="2"/>
                        <w:sz w:val="18"/>
                        <w:szCs w:val="18"/>
                      </w:rPr>
                      <m:t>∂u</m:t>
                    </m:r>
                    <m:ctrlPr>
                      <w:rPr>
                        <w:rFonts w:ascii="Cambria Math" w:hAnsi="Cambria Math" w:cs="Calibri"/>
                        <w:i/>
                        <w:color w:val="000000"/>
                        <w:kern w:val="2"/>
                        <w:sz w:val="18"/>
                        <w:szCs w:val="18"/>
                      </w:rPr>
                    </m:ctrlPr>
                  </m:num>
                  <m:den>
                    <m:r>
                      <m:rPr/>
                      <w:rPr>
                        <w:rFonts w:ascii="Cambria Math" w:hAnsi="Cambria Math" w:cs="Calibri"/>
                        <w:color w:val="000000"/>
                        <w:kern w:val="2"/>
                        <w:sz w:val="18"/>
                        <w:szCs w:val="18"/>
                      </w:rPr>
                      <m:t>∂x</m:t>
                    </m:r>
                    <m:ctrlPr>
                      <w:rPr>
                        <w:rFonts w:ascii="Cambria Math" w:hAnsi="Cambria Math" w:cs="Calibri"/>
                        <w:i/>
                        <w:color w:val="000000"/>
                        <w:kern w:val="2"/>
                        <w:sz w:val="18"/>
                        <w:szCs w:val="18"/>
                      </w:rPr>
                    </m:ctrlPr>
                  </m:den>
                </m:f>
                <m:r>
                  <m:rPr/>
                  <w:rPr>
                    <w:rFonts w:ascii="Cambria Math" w:hAnsi="Cambria Math" w:cs="Calibri"/>
                    <w:color w:val="000000"/>
                    <w:kern w:val="2"/>
                    <w:sz w:val="18"/>
                    <w:szCs w:val="18"/>
                  </w:rPr>
                  <m:t>)+</m:t>
                </m:r>
                <m:f>
                  <m:fPr>
                    <m:ctrlPr>
                      <w:rPr>
                        <w:rFonts w:ascii="Cambria Math" w:hAnsi="Cambria Math" w:cs="Calibri"/>
                        <w:i/>
                        <w:color w:val="000000"/>
                        <w:kern w:val="2"/>
                        <w:sz w:val="18"/>
                        <w:szCs w:val="18"/>
                      </w:rPr>
                    </m:ctrlPr>
                  </m:fPr>
                  <m:num>
                    <m:r>
                      <m:rPr/>
                      <w:rPr>
                        <w:rFonts w:ascii="Cambria Math" w:hAnsi="Cambria Math" w:cs="Calibri"/>
                        <w:color w:val="000000"/>
                        <w:kern w:val="2"/>
                        <w:sz w:val="18"/>
                        <w:szCs w:val="18"/>
                      </w:rPr>
                      <m:t>∂</m:t>
                    </m:r>
                    <m:ctrlPr>
                      <w:rPr>
                        <w:rFonts w:ascii="Cambria Math" w:hAnsi="Cambria Math" w:cs="Calibri"/>
                        <w:i/>
                        <w:color w:val="000000"/>
                        <w:kern w:val="2"/>
                        <w:sz w:val="18"/>
                        <w:szCs w:val="18"/>
                      </w:rPr>
                    </m:ctrlPr>
                  </m:num>
                  <m:den>
                    <m:r>
                      <m:rPr/>
                      <w:rPr>
                        <w:rFonts w:ascii="Cambria Math" w:hAnsi="Cambria Math" w:cs="Calibri"/>
                        <w:color w:val="000000"/>
                        <w:kern w:val="2"/>
                        <w:sz w:val="18"/>
                        <w:szCs w:val="18"/>
                      </w:rPr>
                      <m:t>∂y</m:t>
                    </m:r>
                    <m:ctrlPr>
                      <w:rPr>
                        <w:rFonts w:ascii="Cambria Math" w:hAnsi="Cambria Math" w:cs="Calibri"/>
                        <w:i/>
                        <w:color w:val="000000"/>
                        <w:kern w:val="2"/>
                        <w:sz w:val="18"/>
                        <w:szCs w:val="18"/>
                      </w:rPr>
                    </m:ctrlPr>
                  </m:den>
                </m:f>
                <m:r>
                  <m:rPr/>
                  <w:rPr>
                    <w:rFonts w:ascii="Cambria Math" w:hAnsi="Cambria Math" w:cs="Calibri"/>
                    <w:color w:val="000000"/>
                    <w:kern w:val="2"/>
                    <w:sz w:val="18"/>
                    <w:szCs w:val="18"/>
                  </w:rPr>
                  <m:t>(</m:t>
                </m:r>
                <m:sSub>
                  <m:sSubPr>
                    <m:ctrlPr>
                      <w:rPr>
                        <w:rFonts w:ascii="Cambria Math" w:hAnsi="Cambria Math" w:cs="Calibri"/>
                        <w:i/>
                        <w:color w:val="000000"/>
                        <w:kern w:val="2"/>
                        <w:sz w:val="18"/>
                        <w:szCs w:val="18"/>
                      </w:rPr>
                    </m:ctrlPr>
                  </m:sSubPr>
                  <m:e>
                    <m:r>
                      <m:rPr/>
                      <w:rPr>
                        <w:rFonts w:ascii="Cambria Math" w:hAnsi="Cambria Math" w:cs="Calibri"/>
                        <w:color w:val="000000"/>
                        <w:kern w:val="2"/>
                        <w:sz w:val="18"/>
                        <w:szCs w:val="18"/>
                      </w:rPr>
                      <m:t>μ</m:t>
                    </m:r>
                    <m:ctrlPr>
                      <w:rPr>
                        <w:rFonts w:ascii="Cambria Math" w:hAnsi="Cambria Math" w:cs="Calibri"/>
                        <w:i/>
                        <w:color w:val="000000"/>
                        <w:kern w:val="2"/>
                        <w:sz w:val="18"/>
                        <w:szCs w:val="18"/>
                      </w:rPr>
                    </m:ctrlPr>
                  </m:e>
                  <m:sub>
                    <m:r>
                      <m:rPr/>
                      <w:rPr>
                        <w:rFonts w:ascii="Cambria Math" w:hAnsi="Cambria Math" w:cs="Calibri"/>
                        <w:color w:val="000000"/>
                        <w:kern w:val="2"/>
                        <w:sz w:val="18"/>
                        <w:szCs w:val="18"/>
                      </w:rPr>
                      <m:t>eff</m:t>
                    </m:r>
                    <m:ctrlPr>
                      <w:rPr>
                        <w:rFonts w:ascii="Cambria Math" w:hAnsi="Cambria Math" w:cs="Calibri"/>
                        <w:i/>
                        <w:color w:val="000000"/>
                        <w:kern w:val="2"/>
                        <w:sz w:val="18"/>
                        <w:szCs w:val="18"/>
                      </w:rPr>
                    </m:ctrlPr>
                  </m:sub>
                </m:sSub>
                <m:f>
                  <m:fPr>
                    <m:ctrlPr>
                      <w:rPr>
                        <w:rFonts w:ascii="Cambria Math" w:hAnsi="Cambria Math" w:cs="Calibri"/>
                        <w:i/>
                        <w:color w:val="000000"/>
                        <w:kern w:val="2"/>
                        <w:sz w:val="18"/>
                        <w:szCs w:val="18"/>
                      </w:rPr>
                    </m:ctrlPr>
                  </m:fPr>
                  <m:num>
                    <m:r>
                      <m:rPr/>
                      <w:rPr>
                        <w:rFonts w:ascii="Cambria Math" w:hAnsi="Cambria Math" w:cs="Calibri"/>
                        <w:color w:val="000000"/>
                        <w:kern w:val="2"/>
                        <w:sz w:val="18"/>
                        <w:szCs w:val="18"/>
                      </w:rPr>
                      <m:t>∂v</m:t>
                    </m:r>
                    <m:ctrlPr>
                      <w:rPr>
                        <w:rFonts w:ascii="Cambria Math" w:hAnsi="Cambria Math" w:cs="Calibri"/>
                        <w:i/>
                        <w:color w:val="000000"/>
                        <w:kern w:val="2"/>
                        <w:sz w:val="18"/>
                        <w:szCs w:val="18"/>
                      </w:rPr>
                    </m:ctrlPr>
                  </m:num>
                  <m:den>
                    <m:r>
                      <m:rPr/>
                      <w:rPr>
                        <w:rFonts w:ascii="Cambria Math" w:hAnsi="Cambria Math" w:cs="Calibri"/>
                        <w:color w:val="000000"/>
                        <w:kern w:val="2"/>
                        <w:sz w:val="18"/>
                        <w:szCs w:val="18"/>
                      </w:rPr>
                      <m:t>∂x</m:t>
                    </m:r>
                    <m:ctrlPr>
                      <w:rPr>
                        <w:rFonts w:ascii="Cambria Math" w:hAnsi="Cambria Math" w:cs="Calibri"/>
                        <w:i/>
                        <w:color w:val="000000"/>
                        <w:kern w:val="2"/>
                        <w:sz w:val="18"/>
                        <w:szCs w:val="18"/>
                      </w:rPr>
                    </m:ctrlPr>
                  </m:den>
                </m:f>
                <m:r>
                  <m:rPr/>
                  <w:rPr>
                    <w:rFonts w:ascii="Cambria Math" w:hAnsi="Cambria Math" w:cs="Calibri"/>
                    <w:color w:val="000000"/>
                    <w:kern w:val="2"/>
                    <w:sz w:val="18"/>
                    <w:szCs w:val="18"/>
                  </w:rPr>
                  <m:t>)+</m:t>
                </m:r>
                <m:f>
                  <m:fPr>
                    <m:ctrlPr>
                      <w:rPr>
                        <w:rFonts w:ascii="Cambria Math" w:hAnsi="Cambria Math" w:cs="Calibri"/>
                        <w:i/>
                        <w:color w:val="000000"/>
                        <w:kern w:val="2"/>
                        <w:sz w:val="18"/>
                        <w:szCs w:val="18"/>
                      </w:rPr>
                    </m:ctrlPr>
                  </m:fPr>
                  <m:num>
                    <m:r>
                      <m:rPr/>
                      <w:rPr>
                        <w:rFonts w:ascii="Cambria Math" w:hAnsi="Cambria Math" w:cs="Calibri"/>
                        <w:color w:val="000000"/>
                        <w:kern w:val="2"/>
                        <w:sz w:val="18"/>
                        <w:szCs w:val="18"/>
                      </w:rPr>
                      <m:t>∂</m:t>
                    </m:r>
                    <m:ctrlPr>
                      <w:rPr>
                        <w:rFonts w:ascii="Cambria Math" w:hAnsi="Cambria Math" w:cs="Calibri"/>
                        <w:i/>
                        <w:color w:val="000000"/>
                        <w:kern w:val="2"/>
                        <w:sz w:val="18"/>
                        <w:szCs w:val="18"/>
                      </w:rPr>
                    </m:ctrlPr>
                  </m:num>
                  <m:den>
                    <m:r>
                      <m:rPr/>
                      <w:rPr>
                        <w:rFonts w:ascii="Cambria Math" w:hAnsi="Cambria Math" w:cs="Calibri"/>
                        <w:color w:val="000000"/>
                        <w:kern w:val="2"/>
                        <w:sz w:val="18"/>
                        <w:szCs w:val="18"/>
                      </w:rPr>
                      <m:t>∂z</m:t>
                    </m:r>
                    <m:ctrlPr>
                      <w:rPr>
                        <w:rFonts w:ascii="Cambria Math" w:hAnsi="Cambria Math" w:cs="Calibri"/>
                        <w:i/>
                        <w:color w:val="000000"/>
                        <w:kern w:val="2"/>
                        <w:sz w:val="18"/>
                        <w:szCs w:val="18"/>
                      </w:rPr>
                    </m:ctrlPr>
                  </m:den>
                </m:f>
                <m:r>
                  <m:rPr/>
                  <w:rPr>
                    <w:rFonts w:ascii="Cambria Math" w:hAnsi="Cambria Math" w:cs="Calibri"/>
                    <w:color w:val="000000"/>
                    <w:kern w:val="2"/>
                    <w:sz w:val="18"/>
                    <w:szCs w:val="18"/>
                  </w:rPr>
                  <m:t>(</m:t>
                </m:r>
                <m:sSub>
                  <m:sSubPr>
                    <m:ctrlPr>
                      <w:rPr>
                        <w:rFonts w:ascii="Cambria Math" w:hAnsi="Cambria Math" w:cs="Calibri"/>
                        <w:i/>
                        <w:color w:val="000000"/>
                        <w:kern w:val="2"/>
                        <w:sz w:val="18"/>
                        <w:szCs w:val="18"/>
                      </w:rPr>
                    </m:ctrlPr>
                  </m:sSubPr>
                  <m:e>
                    <m:r>
                      <m:rPr/>
                      <w:rPr>
                        <w:rFonts w:ascii="Cambria Math" w:hAnsi="Cambria Math" w:cs="Calibri"/>
                        <w:color w:val="000000"/>
                        <w:kern w:val="2"/>
                        <w:sz w:val="18"/>
                        <w:szCs w:val="18"/>
                      </w:rPr>
                      <m:t>μ</m:t>
                    </m:r>
                    <m:ctrlPr>
                      <w:rPr>
                        <w:rFonts w:ascii="Cambria Math" w:hAnsi="Cambria Math" w:cs="Calibri"/>
                        <w:i/>
                        <w:color w:val="000000"/>
                        <w:kern w:val="2"/>
                        <w:sz w:val="18"/>
                        <w:szCs w:val="18"/>
                      </w:rPr>
                    </m:ctrlPr>
                  </m:e>
                  <m:sub>
                    <m:r>
                      <m:rPr/>
                      <w:rPr>
                        <w:rFonts w:ascii="Cambria Math" w:hAnsi="Cambria Math" w:cs="Calibri"/>
                        <w:color w:val="000000"/>
                        <w:kern w:val="2"/>
                        <w:sz w:val="18"/>
                        <w:szCs w:val="18"/>
                      </w:rPr>
                      <m:t>eff</m:t>
                    </m:r>
                    <m:ctrlPr>
                      <w:rPr>
                        <w:rFonts w:ascii="Cambria Math" w:hAnsi="Cambria Math" w:cs="Calibri"/>
                        <w:i/>
                        <w:color w:val="000000"/>
                        <w:kern w:val="2"/>
                        <w:sz w:val="18"/>
                        <w:szCs w:val="18"/>
                      </w:rPr>
                    </m:ctrlPr>
                  </m:sub>
                </m:sSub>
                <m:f>
                  <m:fPr>
                    <m:ctrlPr>
                      <w:rPr>
                        <w:rFonts w:ascii="Cambria Math" w:hAnsi="Cambria Math" w:cs="Calibri"/>
                        <w:i/>
                        <w:color w:val="000000"/>
                        <w:kern w:val="2"/>
                        <w:sz w:val="18"/>
                        <w:szCs w:val="18"/>
                      </w:rPr>
                    </m:ctrlPr>
                  </m:fPr>
                  <m:num>
                    <m:r>
                      <m:rPr/>
                      <w:rPr>
                        <w:rFonts w:ascii="Cambria Math" w:hAnsi="Cambria Math" w:cs="Calibri"/>
                        <w:color w:val="000000"/>
                        <w:kern w:val="2"/>
                        <w:sz w:val="18"/>
                        <w:szCs w:val="18"/>
                      </w:rPr>
                      <m:t>∂w</m:t>
                    </m:r>
                    <m:ctrlPr>
                      <w:rPr>
                        <w:rFonts w:ascii="Cambria Math" w:hAnsi="Cambria Math" w:cs="Calibri"/>
                        <w:i/>
                        <w:color w:val="000000"/>
                        <w:kern w:val="2"/>
                        <w:sz w:val="18"/>
                        <w:szCs w:val="18"/>
                      </w:rPr>
                    </m:ctrlPr>
                  </m:num>
                  <m:den>
                    <m:r>
                      <m:rPr/>
                      <w:rPr>
                        <w:rFonts w:ascii="Cambria Math" w:hAnsi="Cambria Math" w:cs="Calibri"/>
                        <w:color w:val="000000"/>
                        <w:kern w:val="2"/>
                        <w:sz w:val="18"/>
                        <w:szCs w:val="18"/>
                      </w:rPr>
                      <m:t>∂x</m:t>
                    </m:r>
                    <m:ctrlPr>
                      <w:rPr>
                        <w:rFonts w:ascii="Cambria Math" w:hAnsi="Cambria Math" w:cs="Calibri"/>
                        <w:i/>
                        <w:color w:val="000000"/>
                        <w:kern w:val="2"/>
                        <w:sz w:val="18"/>
                        <w:szCs w:val="18"/>
                      </w:rPr>
                    </m:ctrlPr>
                  </m:den>
                </m:f>
                <m:r>
                  <m:rPr/>
                  <w:rPr>
                    <w:rFonts w:ascii="Cambria Math" w:hAnsi="Cambria Math" w:cs="Calibri"/>
                    <w:color w:val="000000"/>
                    <w:kern w:val="2"/>
                    <w:sz w:val="18"/>
                    <w:szCs w:val="18"/>
                  </w:rPr>
                  <m:t>)</m:t>
                </m:r>
              </m:oMath>
            </m:oMathPara>
          </w:p>
        </w:tc>
      </w:tr>
      <w:tr w14:paraId="1445C39E">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c>
          <w:tcPr>
            <w:tcW w:w="1170" w:type="dxa"/>
            <w:tcBorders>
              <w:top w:val="single" w:color="auto" w:sz="6" w:space="0"/>
              <w:left w:val="single" w:color="auto" w:sz="4" w:space="0"/>
              <w:bottom w:val="single" w:color="auto" w:sz="6" w:space="0"/>
              <w:right w:val="single" w:color="auto" w:sz="6" w:space="0"/>
            </w:tcBorders>
            <w:vAlign w:val="center"/>
          </w:tcPr>
          <w:p w14:paraId="43361B29">
            <w:pPr>
              <w:widowControl w:val="0"/>
              <w:jc w:val="both"/>
              <w:rPr>
                <w:rFonts w:cs="Calibri"/>
                <w:kern w:val="2"/>
                <w:sz w:val="18"/>
                <w:szCs w:val="18"/>
              </w:rPr>
            </w:pPr>
            <w:r>
              <w:rPr>
                <w:sz w:val="18"/>
                <w:szCs w:val="18"/>
              </w:rPr>
              <w:t xml:space="preserve">y </w:t>
            </w:r>
            <w:r>
              <w:rPr>
                <w:rFonts w:hint="eastAsia"/>
                <w:sz w:val="18"/>
                <w:szCs w:val="18"/>
              </w:rPr>
              <w:t>速度</w:t>
            </w:r>
          </w:p>
        </w:tc>
        <w:tc>
          <w:tcPr>
            <w:tcW w:w="674" w:type="dxa"/>
            <w:tcBorders>
              <w:top w:val="single" w:color="auto" w:sz="6" w:space="0"/>
              <w:left w:val="single" w:color="auto" w:sz="6" w:space="0"/>
              <w:bottom w:val="single" w:color="auto" w:sz="6" w:space="0"/>
              <w:right w:val="single" w:color="auto" w:sz="6" w:space="0"/>
            </w:tcBorders>
            <w:vAlign w:val="center"/>
          </w:tcPr>
          <w:p w14:paraId="3934256B">
            <w:pPr>
              <w:widowControl w:val="0"/>
              <w:spacing w:line="480" w:lineRule="auto"/>
              <w:jc w:val="both"/>
              <w:rPr>
                <w:rFonts w:cs="Calibri"/>
                <w:color w:val="000000"/>
                <w:kern w:val="2"/>
                <w:sz w:val="18"/>
                <w:szCs w:val="18"/>
              </w:rPr>
            </w:pPr>
            <m:oMathPara>
              <m:oMath>
                <m:r>
                  <m:rPr>
                    <m:sty m:val="p"/>
                  </m:rPr>
                  <w:rPr>
                    <w:rFonts w:ascii="Cambria Math" w:hAnsi="Cambria Math" w:cs="Calibri"/>
                    <w:color w:val="000000"/>
                    <w:kern w:val="2"/>
                    <w:sz w:val="18"/>
                    <w:szCs w:val="18"/>
                  </w:rPr>
                  <m:t>V</m:t>
                </m:r>
              </m:oMath>
            </m:oMathPara>
          </w:p>
        </w:tc>
        <w:tc>
          <w:tcPr>
            <w:tcW w:w="1559" w:type="dxa"/>
            <w:tcBorders>
              <w:top w:val="single" w:color="auto" w:sz="6" w:space="0"/>
              <w:left w:val="single" w:color="auto" w:sz="6" w:space="0"/>
              <w:bottom w:val="single" w:color="auto" w:sz="6" w:space="0"/>
              <w:right w:val="single" w:color="auto" w:sz="6" w:space="0"/>
            </w:tcBorders>
            <w:vAlign w:val="center"/>
          </w:tcPr>
          <w:p w14:paraId="5EB0558E">
            <w:pPr>
              <w:widowControl w:val="0"/>
              <w:spacing w:line="480" w:lineRule="auto"/>
              <w:rPr>
                <w:rFonts w:cs="Calibri"/>
                <w:color w:val="000000"/>
                <w:kern w:val="2"/>
                <w:sz w:val="18"/>
                <w:szCs w:val="18"/>
              </w:rPr>
            </w:pPr>
            <m:oMathPara>
              <m:oMathParaPr>
                <m:jc m:val="left"/>
              </m:oMathParaPr>
              <m:oMath>
                <m:sSub>
                  <m:sSubPr>
                    <m:ctrlPr>
                      <w:rPr>
                        <w:rFonts w:ascii="Cambria Math" w:hAnsi="Cambria Math" w:cs="Calibri"/>
                        <w:color w:val="000000"/>
                        <w:kern w:val="2"/>
                        <w:sz w:val="18"/>
                        <w:szCs w:val="18"/>
                      </w:rPr>
                    </m:ctrlPr>
                  </m:sSubPr>
                  <m:e>
                    <m:r>
                      <m:rPr/>
                      <w:rPr>
                        <w:rFonts w:ascii="Cambria Math" w:hAnsi="Cambria Math" w:cs="Calibri"/>
                        <w:color w:val="000000"/>
                        <w:kern w:val="2"/>
                        <w:sz w:val="18"/>
                        <w:szCs w:val="18"/>
                      </w:rPr>
                      <m:t>μ</m:t>
                    </m:r>
                    <m:ctrlPr>
                      <w:rPr>
                        <w:rFonts w:ascii="Cambria Math" w:hAnsi="Cambria Math" w:cs="Calibri"/>
                        <w:color w:val="000000"/>
                        <w:kern w:val="2"/>
                        <w:sz w:val="18"/>
                        <w:szCs w:val="18"/>
                      </w:rPr>
                    </m:ctrlPr>
                  </m:e>
                  <m:sub>
                    <m:r>
                      <m:rPr/>
                      <w:rPr>
                        <w:rFonts w:ascii="Cambria Math" w:hAnsi="Cambria Math" w:cs="Calibri"/>
                        <w:color w:val="000000"/>
                        <w:kern w:val="2"/>
                        <w:sz w:val="18"/>
                        <w:szCs w:val="18"/>
                      </w:rPr>
                      <m:t>eff</m:t>
                    </m:r>
                    <m:ctrlPr>
                      <w:rPr>
                        <w:rFonts w:ascii="Cambria Math" w:hAnsi="Cambria Math" w:cs="Calibri"/>
                        <w:color w:val="000000"/>
                        <w:kern w:val="2"/>
                        <w:sz w:val="18"/>
                        <w:szCs w:val="18"/>
                      </w:rPr>
                    </m:ctrlPr>
                  </m:sub>
                </m:sSub>
                <m:r>
                  <m:rPr>
                    <m:sty m:val="p"/>
                  </m:rPr>
                  <w:rPr>
                    <w:rFonts w:ascii="Cambria Math" w:hAnsi="Cambria Math" w:cs="Calibri"/>
                    <w:color w:val="000000"/>
                    <w:kern w:val="2"/>
                    <w:sz w:val="18"/>
                    <w:szCs w:val="18"/>
                  </w:rPr>
                  <m:t>=μ+</m:t>
                </m:r>
                <m:sSub>
                  <m:sSubPr>
                    <m:ctrlPr>
                      <w:rPr>
                        <w:rFonts w:ascii="Cambria Math" w:hAnsi="Cambria Math" w:cs="Calibri"/>
                        <w:color w:val="000000"/>
                        <w:kern w:val="2"/>
                        <w:sz w:val="18"/>
                        <w:szCs w:val="18"/>
                      </w:rPr>
                    </m:ctrlPr>
                  </m:sSubPr>
                  <m:e>
                    <m:r>
                      <m:rPr/>
                      <w:rPr>
                        <w:rFonts w:ascii="Cambria Math" w:hAnsi="Cambria Math" w:cs="Calibri"/>
                        <w:color w:val="000000"/>
                        <w:kern w:val="2"/>
                        <w:sz w:val="18"/>
                        <w:szCs w:val="18"/>
                      </w:rPr>
                      <m:t>μ</m:t>
                    </m:r>
                    <m:ctrlPr>
                      <w:rPr>
                        <w:rFonts w:ascii="Cambria Math" w:hAnsi="Cambria Math" w:cs="Calibri"/>
                        <w:color w:val="000000"/>
                        <w:kern w:val="2"/>
                        <w:sz w:val="18"/>
                        <w:szCs w:val="18"/>
                      </w:rPr>
                    </m:ctrlPr>
                  </m:e>
                  <m:sub>
                    <m:r>
                      <m:rPr/>
                      <w:rPr>
                        <w:rFonts w:ascii="Cambria Math" w:hAnsi="Cambria Math" w:cs="Calibri"/>
                        <w:color w:val="000000"/>
                        <w:kern w:val="2"/>
                        <w:sz w:val="18"/>
                        <w:szCs w:val="18"/>
                      </w:rPr>
                      <m:t>t</m:t>
                    </m:r>
                    <m:ctrlPr>
                      <w:rPr>
                        <w:rFonts w:ascii="Cambria Math" w:hAnsi="Cambria Math" w:cs="Calibri"/>
                        <w:color w:val="000000"/>
                        <w:kern w:val="2"/>
                        <w:sz w:val="18"/>
                        <w:szCs w:val="18"/>
                      </w:rPr>
                    </m:ctrlPr>
                  </m:sub>
                </m:sSub>
              </m:oMath>
            </m:oMathPara>
          </w:p>
        </w:tc>
        <w:tc>
          <w:tcPr>
            <w:tcW w:w="4961" w:type="dxa"/>
            <w:tcBorders>
              <w:top w:val="single" w:color="auto" w:sz="6" w:space="0"/>
              <w:left w:val="single" w:color="auto" w:sz="6" w:space="0"/>
              <w:bottom w:val="single" w:color="auto" w:sz="6" w:space="0"/>
              <w:right w:val="single" w:color="auto" w:sz="4" w:space="0"/>
            </w:tcBorders>
            <w:vAlign w:val="center"/>
          </w:tcPr>
          <w:p w14:paraId="569CB00D">
            <w:pPr>
              <w:widowControl w:val="0"/>
              <w:spacing w:line="480" w:lineRule="auto"/>
              <w:jc w:val="both"/>
              <w:rPr>
                <w:rFonts w:cs="Calibri"/>
                <w:color w:val="000000"/>
                <w:kern w:val="2"/>
                <w:sz w:val="18"/>
                <w:szCs w:val="18"/>
              </w:rPr>
            </w:pPr>
            <m:oMathPara>
              <m:oMathParaPr>
                <m:jc m:val="left"/>
              </m:oMathParaPr>
              <m:oMath>
                <m:r>
                  <m:rPr>
                    <m:sty m:val="p"/>
                  </m:rPr>
                  <w:rPr>
                    <w:rFonts w:ascii="Cambria Math" w:hAnsi="Cambria Math" w:cs="Calibri"/>
                    <w:color w:val="000000"/>
                    <w:kern w:val="2"/>
                    <w:sz w:val="18"/>
                    <w:szCs w:val="18"/>
                  </w:rPr>
                  <m:t>−</m:t>
                </m:r>
                <m:f>
                  <m:fPr>
                    <m:ctrlPr>
                      <w:rPr>
                        <w:rFonts w:ascii="Cambria Math" w:hAnsi="Cambria Math" w:cs="Calibri"/>
                        <w:color w:val="000000"/>
                        <w:kern w:val="2"/>
                        <w:sz w:val="18"/>
                        <w:szCs w:val="18"/>
                      </w:rPr>
                    </m:ctrlPr>
                  </m:fPr>
                  <m:num>
                    <m:r>
                      <m:rPr/>
                      <w:rPr>
                        <w:rFonts w:ascii="Cambria Math" w:hAnsi="Cambria Math" w:cs="Calibri"/>
                        <w:color w:val="000000"/>
                        <w:kern w:val="2"/>
                        <w:sz w:val="18"/>
                        <w:szCs w:val="18"/>
                      </w:rPr>
                      <m:t>∂P</m:t>
                    </m:r>
                    <m:ctrlPr>
                      <w:rPr>
                        <w:rFonts w:ascii="Cambria Math" w:hAnsi="Cambria Math" w:cs="Calibri"/>
                        <w:color w:val="000000"/>
                        <w:kern w:val="2"/>
                        <w:sz w:val="18"/>
                        <w:szCs w:val="18"/>
                      </w:rPr>
                    </m:ctrlPr>
                  </m:num>
                  <m:den>
                    <m:r>
                      <m:rPr/>
                      <w:rPr>
                        <w:rFonts w:ascii="Cambria Math" w:hAnsi="Cambria Math" w:cs="Calibri"/>
                        <w:color w:val="000000"/>
                        <w:kern w:val="2"/>
                        <w:sz w:val="18"/>
                        <w:szCs w:val="18"/>
                      </w:rPr>
                      <m:t>∂y</m:t>
                    </m:r>
                    <m:ctrlPr>
                      <w:rPr>
                        <w:rFonts w:ascii="Cambria Math" w:hAnsi="Cambria Math" w:cs="Calibri"/>
                        <w:color w:val="000000"/>
                        <w:kern w:val="2"/>
                        <w:sz w:val="18"/>
                        <w:szCs w:val="18"/>
                      </w:rPr>
                    </m:ctrlPr>
                  </m:den>
                </m:f>
                <m:r>
                  <m:rPr/>
                  <w:rPr>
                    <w:rFonts w:ascii="Cambria Math" w:hAnsi="Cambria Math" w:cs="Calibri"/>
                    <w:color w:val="000000"/>
                    <w:kern w:val="2"/>
                    <w:sz w:val="18"/>
                    <w:szCs w:val="18"/>
                  </w:rPr>
                  <m:t>+</m:t>
                </m:r>
                <m:f>
                  <m:fPr>
                    <m:ctrlPr>
                      <w:rPr>
                        <w:rFonts w:ascii="Cambria Math" w:hAnsi="Cambria Math" w:cs="Calibri"/>
                        <w:i/>
                        <w:color w:val="000000"/>
                        <w:kern w:val="2"/>
                        <w:sz w:val="18"/>
                        <w:szCs w:val="18"/>
                      </w:rPr>
                    </m:ctrlPr>
                  </m:fPr>
                  <m:num>
                    <m:r>
                      <m:rPr/>
                      <w:rPr>
                        <w:rFonts w:ascii="Cambria Math" w:hAnsi="Cambria Math" w:cs="Calibri"/>
                        <w:color w:val="000000"/>
                        <w:kern w:val="2"/>
                        <w:sz w:val="18"/>
                        <w:szCs w:val="18"/>
                      </w:rPr>
                      <m:t>∂</m:t>
                    </m:r>
                    <m:ctrlPr>
                      <w:rPr>
                        <w:rFonts w:ascii="Cambria Math" w:hAnsi="Cambria Math" w:cs="Calibri"/>
                        <w:i/>
                        <w:color w:val="000000"/>
                        <w:kern w:val="2"/>
                        <w:sz w:val="18"/>
                        <w:szCs w:val="18"/>
                      </w:rPr>
                    </m:ctrlPr>
                  </m:num>
                  <m:den>
                    <m:r>
                      <m:rPr/>
                      <w:rPr>
                        <w:rFonts w:ascii="Cambria Math" w:hAnsi="Cambria Math" w:cs="Calibri"/>
                        <w:color w:val="000000"/>
                        <w:kern w:val="2"/>
                        <w:sz w:val="18"/>
                        <w:szCs w:val="18"/>
                      </w:rPr>
                      <m:t>∂x</m:t>
                    </m:r>
                    <m:ctrlPr>
                      <w:rPr>
                        <w:rFonts w:ascii="Cambria Math" w:hAnsi="Cambria Math" w:cs="Calibri"/>
                        <w:i/>
                        <w:color w:val="000000"/>
                        <w:kern w:val="2"/>
                        <w:sz w:val="18"/>
                        <w:szCs w:val="18"/>
                      </w:rPr>
                    </m:ctrlPr>
                  </m:den>
                </m:f>
                <m:r>
                  <m:rPr/>
                  <w:rPr>
                    <w:rFonts w:ascii="Cambria Math" w:hAnsi="Cambria Math" w:cs="Calibri"/>
                    <w:color w:val="000000"/>
                    <w:kern w:val="2"/>
                    <w:sz w:val="18"/>
                    <w:szCs w:val="18"/>
                  </w:rPr>
                  <m:t>(</m:t>
                </m:r>
                <m:sSub>
                  <m:sSubPr>
                    <m:ctrlPr>
                      <w:rPr>
                        <w:rFonts w:ascii="Cambria Math" w:hAnsi="Cambria Math" w:cs="Calibri"/>
                        <w:i/>
                        <w:color w:val="000000"/>
                        <w:kern w:val="2"/>
                        <w:sz w:val="18"/>
                        <w:szCs w:val="18"/>
                      </w:rPr>
                    </m:ctrlPr>
                  </m:sSubPr>
                  <m:e>
                    <m:r>
                      <m:rPr/>
                      <w:rPr>
                        <w:rFonts w:ascii="Cambria Math" w:hAnsi="Cambria Math" w:cs="Calibri"/>
                        <w:color w:val="000000"/>
                        <w:kern w:val="2"/>
                        <w:sz w:val="18"/>
                        <w:szCs w:val="18"/>
                      </w:rPr>
                      <m:t>μ</m:t>
                    </m:r>
                    <m:ctrlPr>
                      <w:rPr>
                        <w:rFonts w:ascii="Cambria Math" w:hAnsi="Cambria Math" w:cs="Calibri"/>
                        <w:i/>
                        <w:color w:val="000000"/>
                        <w:kern w:val="2"/>
                        <w:sz w:val="18"/>
                        <w:szCs w:val="18"/>
                      </w:rPr>
                    </m:ctrlPr>
                  </m:e>
                  <m:sub>
                    <m:r>
                      <m:rPr/>
                      <w:rPr>
                        <w:rFonts w:ascii="Cambria Math" w:hAnsi="Cambria Math" w:cs="Calibri"/>
                        <w:color w:val="000000"/>
                        <w:kern w:val="2"/>
                        <w:sz w:val="18"/>
                        <w:szCs w:val="18"/>
                      </w:rPr>
                      <m:t>eff</m:t>
                    </m:r>
                    <m:ctrlPr>
                      <w:rPr>
                        <w:rFonts w:ascii="Cambria Math" w:hAnsi="Cambria Math" w:cs="Calibri"/>
                        <w:i/>
                        <w:color w:val="000000"/>
                        <w:kern w:val="2"/>
                        <w:sz w:val="18"/>
                        <w:szCs w:val="18"/>
                      </w:rPr>
                    </m:ctrlPr>
                  </m:sub>
                </m:sSub>
                <m:f>
                  <m:fPr>
                    <m:ctrlPr>
                      <w:rPr>
                        <w:rFonts w:ascii="Cambria Math" w:hAnsi="Cambria Math" w:cs="Calibri"/>
                        <w:i/>
                        <w:color w:val="000000"/>
                        <w:kern w:val="2"/>
                        <w:sz w:val="18"/>
                        <w:szCs w:val="18"/>
                      </w:rPr>
                    </m:ctrlPr>
                  </m:fPr>
                  <m:num>
                    <m:r>
                      <m:rPr/>
                      <w:rPr>
                        <w:rFonts w:ascii="Cambria Math" w:hAnsi="Cambria Math" w:cs="Calibri"/>
                        <w:color w:val="000000"/>
                        <w:kern w:val="2"/>
                        <w:sz w:val="18"/>
                        <w:szCs w:val="18"/>
                      </w:rPr>
                      <m:t>∂u</m:t>
                    </m:r>
                    <m:ctrlPr>
                      <w:rPr>
                        <w:rFonts w:ascii="Cambria Math" w:hAnsi="Cambria Math" w:cs="Calibri"/>
                        <w:i/>
                        <w:color w:val="000000"/>
                        <w:kern w:val="2"/>
                        <w:sz w:val="18"/>
                        <w:szCs w:val="18"/>
                      </w:rPr>
                    </m:ctrlPr>
                  </m:num>
                  <m:den>
                    <m:r>
                      <m:rPr/>
                      <w:rPr>
                        <w:rFonts w:ascii="Cambria Math" w:hAnsi="Cambria Math" w:cs="Calibri"/>
                        <w:color w:val="000000"/>
                        <w:kern w:val="2"/>
                        <w:sz w:val="18"/>
                        <w:szCs w:val="18"/>
                      </w:rPr>
                      <m:t>∂y</m:t>
                    </m:r>
                    <m:ctrlPr>
                      <w:rPr>
                        <w:rFonts w:ascii="Cambria Math" w:hAnsi="Cambria Math" w:cs="Calibri"/>
                        <w:i/>
                        <w:color w:val="000000"/>
                        <w:kern w:val="2"/>
                        <w:sz w:val="18"/>
                        <w:szCs w:val="18"/>
                      </w:rPr>
                    </m:ctrlPr>
                  </m:den>
                </m:f>
                <m:r>
                  <m:rPr/>
                  <w:rPr>
                    <w:rFonts w:ascii="Cambria Math" w:hAnsi="Cambria Math" w:cs="Calibri"/>
                    <w:color w:val="000000"/>
                    <w:kern w:val="2"/>
                    <w:sz w:val="18"/>
                    <w:szCs w:val="18"/>
                  </w:rPr>
                  <m:t>)+</m:t>
                </m:r>
                <m:f>
                  <m:fPr>
                    <m:ctrlPr>
                      <w:rPr>
                        <w:rFonts w:ascii="Cambria Math" w:hAnsi="Cambria Math" w:cs="Calibri"/>
                        <w:i/>
                        <w:color w:val="000000"/>
                        <w:kern w:val="2"/>
                        <w:sz w:val="18"/>
                        <w:szCs w:val="18"/>
                      </w:rPr>
                    </m:ctrlPr>
                  </m:fPr>
                  <m:num>
                    <m:r>
                      <m:rPr/>
                      <w:rPr>
                        <w:rFonts w:ascii="Cambria Math" w:hAnsi="Cambria Math" w:cs="Calibri"/>
                        <w:color w:val="000000"/>
                        <w:kern w:val="2"/>
                        <w:sz w:val="18"/>
                        <w:szCs w:val="18"/>
                      </w:rPr>
                      <m:t>∂</m:t>
                    </m:r>
                    <m:ctrlPr>
                      <w:rPr>
                        <w:rFonts w:ascii="Cambria Math" w:hAnsi="Cambria Math" w:cs="Calibri"/>
                        <w:i/>
                        <w:color w:val="000000"/>
                        <w:kern w:val="2"/>
                        <w:sz w:val="18"/>
                        <w:szCs w:val="18"/>
                      </w:rPr>
                    </m:ctrlPr>
                  </m:num>
                  <m:den>
                    <m:r>
                      <m:rPr/>
                      <w:rPr>
                        <w:rFonts w:ascii="Cambria Math" w:hAnsi="Cambria Math" w:cs="Calibri"/>
                        <w:color w:val="000000"/>
                        <w:kern w:val="2"/>
                        <w:sz w:val="18"/>
                        <w:szCs w:val="18"/>
                      </w:rPr>
                      <m:t>∂y</m:t>
                    </m:r>
                    <m:ctrlPr>
                      <w:rPr>
                        <w:rFonts w:ascii="Cambria Math" w:hAnsi="Cambria Math" w:cs="Calibri"/>
                        <w:i/>
                        <w:color w:val="000000"/>
                        <w:kern w:val="2"/>
                        <w:sz w:val="18"/>
                        <w:szCs w:val="18"/>
                      </w:rPr>
                    </m:ctrlPr>
                  </m:den>
                </m:f>
                <m:r>
                  <m:rPr/>
                  <w:rPr>
                    <w:rFonts w:ascii="Cambria Math" w:hAnsi="Cambria Math" w:cs="Calibri"/>
                    <w:color w:val="000000"/>
                    <w:kern w:val="2"/>
                    <w:sz w:val="18"/>
                    <w:szCs w:val="18"/>
                  </w:rPr>
                  <m:t>(</m:t>
                </m:r>
                <m:sSub>
                  <m:sSubPr>
                    <m:ctrlPr>
                      <w:rPr>
                        <w:rFonts w:ascii="Cambria Math" w:hAnsi="Cambria Math" w:cs="Calibri"/>
                        <w:i/>
                        <w:color w:val="000000"/>
                        <w:kern w:val="2"/>
                        <w:sz w:val="18"/>
                        <w:szCs w:val="18"/>
                      </w:rPr>
                    </m:ctrlPr>
                  </m:sSubPr>
                  <m:e>
                    <m:r>
                      <m:rPr/>
                      <w:rPr>
                        <w:rFonts w:ascii="Cambria Math" w:hAnsi="Cambria Math" w:cs="Calibri"/>
                        <w:color w:val="000000"/>
                        <w:kern w:val="2"/>
                        <w:sz w:val="18"/>
                        <w:szCs w:val="18"/>
                      </w:rPr>
                      <m:t>μ</m:t>
                    </m:r>
                    <m:ctrlPr>
                      <w:rPr>
                        <w:rFonts w:ascii="Cambria Math" w:hAnsi="Cambria Math" w:cs="Calibri"/>
                        <w:i/>
                        <w:color w:val="000000"/>
                        <w:kern w:val="2"/>
                        <w:sz w:val="18"/>
                        <w:szCs w:val="18"/>
                      </w:rPr>
                    </m:ctrlPr>
                  </m:e>
                  <m:sub>
                    <m:r>
                      <m:rPr/>
                      <w:rPr>
                        <w:rFonts w:ascii="Cambria Math" w:hAnsi="Cambria Math" w:cs="Calibri"/>
                        <w:color w:val="000000"/>
                        <w:kern w:val="2"/>
                        <w:sz w:val="18"/>
                        <w:szCs w:val="18"/>
                      </w:rPr>
                      <m:t>eff</m:t>
                    </m:r>
                    <m:ctrlPr>
                      <w:rPr>
                        <w:rFonts w:ascii="Cambria Math" w:hAnsi="Cambria Math" w:cs="Calibri"/>
                        <w:i/>
                        <w:color w:val="000000"/>
                        <w:kern w:val="2"/>
                        <w:sz w:val="18"/>
                        <w:szCs w:val="18"/>
                      </w:rPr>
                    </m:ctrlPr>
                  </m:sub>
                </m:sSub>
                <m:f>
                  <m:fPr>
                    <m:ctrlPr>
                      <w:rPr>
                        <w:rFonts w:ascii="Cambria Math" w:hAnsi="Cambria Math" w:cs="Calibri"/>
                        <w:i/>
                        <w:color w:val="000000"/>
                        <w:kern w:val="2"/>
                        <w:sz w:val="18"/>
                        <w:szCs w:val="18"/>
                      </w:rPr>
                    </m:ctrlPr>
                  </m:fPr>
                  <m:num>
                    <m:r>
                      <m:rPr/>
                      <w:rPr>
                        <w:rFonts w:ascii="Cambria Math" w:hAnsi="Cambria Math" w:cs="Calibri"/>
                        <w:color w:val="000000"/>
                        <w:kern w:val="2"/>
                        <w:sz w:val="18"/>
                        <w:szCs w:val="18"/>
                      </w:rPr>
                      <m:t>∂v</m:t>
                    </m:r>
                    <m:ctrlPr>
                      <w:rPr>
                        <w:rFonts w:ascii="Cambria Math" w:hAnsi="Cambria Math" w:cs="Calibri"/>
                        <w:i/>
                        <w:color w:val="000000"/>
                        <w:kern w:val="2"/>
                        <w:sz w:val="18"/>
                        <w:szCs w:val="18"/>
                      </w:rPr>
                    </m:ctrlPr>
                  </m:num>
                  <m:den>
                    <m:r>
                      <m:rPr/>
                      <w:rPr>
                        <w:rFonts w:ascii="Cambria Math" w:hAnsi="Cambria Math" w:cs="Calibri"/>
                        <w:color w:val="000000"/>
                        <w:kern w:val="2"/>
                        <w:sz w:val="18"/>
                        <w:szCs w:val="18"/>
                      </w:rPr>
                      <m:t>∂y</m:t>
                    </m:r>
                    <m:ctrlPr>
                      <w:rPr>
                        <w:rFonts w:ascii="Cambria Math" w:hAnsi="Cambria Math" w:cs="Calibri"/>
                        <w:i/>
                        <w:color w:val="000000"/>
                        <w:kern w:val="2"/>
                        <w:sz w:val="18"/>
                        <w:szCs w:val="18"/>
                      </w:rPr>
                    </m:ctrlPr>
                  </m:den>
                </m:f>
                <m:r>
                  <m:rPr/>
                  <w:rPr>
                    <w:rFonts w:ascii="Cambria Math" w:hAnsi="Cambria Math" w:cs="Calibri"/>
                    <w:color w:val="000000"/>
                    <w:kern w:val="2"/>
                    <w:sz w:val="18"/>
                    <w:szCs w:val="18"/>
                  </w:rPr>
                  <m:t>)+</m:t>
                </m:r>
                <m:f>
                  <m:fPr>
                    <m:ctrlPr>
                      <w:rPr>
                        <w:rFonts w:ascii="Cambria Math" w:hAnsi="Cambria Math" w:cs="Calibri"/>
                        <w:i/>
                        <w:color w:val="000000"/>
                        <w:kern w:val="2"/>
                        <w:sz w:val="18"/>
                        <w:szCs w:val="18"/>
                      </w:rPr>
                    </m:ctrlPr>
                  </m:fPr>
                  <m:num>
                    <m:r>
                      <m:rPr/>
                      <w:rPr>
                        <w:rFonts w:ascii="Cambria Math" w:hAnsi="Cambria Math" w:cs="Calibri"/>
                        <w:color w:val="000000"/>
                        <w:kern w:val="2"/>
                        <w:sz w:val="18"/>
                        <w:szCs w:val="18"/>
                      </w:rPr>
                      <m:t>∂</m:t>
                    </m:r>
                    <m:ctrlPr>
                      <w:rPr>
                        <w:rFonts w:ascii="Cambria Math" w:hAnsi="Cambria Math" w:cs="Calibri"/>
                        <w:i/>
                        <w:color w:val="000000"/>
                        <w:kern w:val="2"/>
                        <w:sz w:val="18"/>
                        <w:szCs w:val="18"/>
                      </w:rPr>
                    </m:ctrlPr>
                  </m:num>
                  <m:den>
                    <m:r>
                      <m:rPr/>
                      <w:rPr>
                        <w:rFonts w:ascii="Cambria Math" w:hAnsi="Cambria Math" w:cs="Calibri"/>
                        <w:color w:val="000000"/>
                        <w:kern w:val="2"/>
                        <w:sz w:val="18"/>
                        <w:szCs w:val="18"/>
                      </w:rPr>
                      <m:t>∂z</m:t>
                    </m:r>
                    <m:ctrlPr>
                      <w:rPr>
                        <w:rFonts w:ascii="Cambria Math" w:hAnsi="Cambria Math" w:cs="Calibri"/>
                        <w:i/>
                        <w:color w:val="000000"/>
                        <w:kern w:val="2"/>
                        <w:sz w:val="18"/>
                        <w:szCs w:val="18"/>
                      </w:rPr>
                    </m:ctrlPr>
                  </m:den>
                </m:f>
                <m:r>
                  <m:rPr/>
                  <w:rPr>
                    <w:rFonts w:ascii="Cambria Math" w:hAnsi="Cambria Math" w:cs="Calibri"/>
                    <w:color w:val="000000"/>
                    <w:kern w:val="2"/>
                    <w:sz w:val="18"/>
                    <w:szCs w:val="18"/>
                  </w:rPr>
                  <m:t>(</m:t>
                </m:r>
                <m:sSub>
                  <m:sSubPr>
                    <m:ctrlPr>
                      <w:rPr>
                        <w:rFonts w:ascii="Cambria Math" w:hAnsi="Cambria Math" w:cs="Calibri"/>
                        <w:i/>
                        <w:color w:val="000000"/>
                        <w:kern w:val="2"/>
                        <w:sz w:val="18"/>
                        <w:szCs w:val="18"/>
                      </w:rPr>
                    </m:ctrlPr>
                  </m:sSubPr>
                  <m:e>
                    <m:r>
                      <m:rPr/>
                      <w:rPr>
                        <w:rFonts w:ascii="Cambria Math" w:hAnsi="Cambria Math" w:cs="Calibri"/>
                        <w:color w:val="000000"/>
                        <w:kern w:val="2"/>
                        <w:sz w:val="18"/>
                        <w:szCs w:val="18"/>
                      </w:rPr>
                      <m:t>μ</m:t>
                    </m:r>
                    <m:ctrlPr>
                      <w:rPr>
                        <w:rFonts w:ascii="Cambria Math" w:hAnsi="Cambria Math" w:cs="Calibri"/>
                        <w:i/>
                        <w:color w:val="000000"/>
                        <w:kern w:val="2"/>
                        <w:sz w:val="18"/>
                        <w:szCs w:val="18"/>
                      </w:rPr>
                    </m:ctrlPr>
                  </m:e>
                  <m:sub>
                    <m:r>
                      <m:rPr/>
                      <w:rPr>
                        <w:rFonts w:ascii="Cambria Math" w:hAnsi="Cambria Math" w:cs="Calibri"/>
                        <w:color w:val="000000"/>
                        <w:kern w:val="2"/>
                        <w:sz w:val="18"/>
                        <w:szCs w:val="18"/>
                      </w:rPr>
                      <m:t>eff</m:t>
                    </m:r>
                    <m:ctrlPr>
                      <w:rPr>
                        <w:rFonts w:ascii="Cambria Math" w:hAnsi="Cambria Math" w:cs="Calibri"/>
                        <w:i/>
                        <w:color w:val="000000"/>
                        <w:kern w:val="2"/>
                        <w:sz w:val="18"/>
                        <w:szCs w:val="18"/>
                      </w:rPr>
                    </m:ctrlPr>
                  </m:sub>
                </m:sSub>
                <m:f>
                  <m:fPr>
                    <m:ctrlPr>
                      <w:rPr>
                        <w:rFonts w:ascii="Cambria Math" w:hAnsi="Cambria Math" w:cs="Calibri"/>
                        <w:i/>
                        <w:color w:val="000000"/>
                        <w:kern w:val="2"/>
                        <w:sz w:val="18"/>
                        <w:szCs w:val="18"/>
                      </w:rPr>
                    </m:ctrlPr>
                  </m:fPr>
                  <m:num>
                    <m:r>
                      <m:rPr/>
                      <w:rPr>
                        <w:rFonts w:ascii="Cambria Math" w:hAnsi="Cambria Math" w:cs="Calibri"/>
                        <w:color w:val="000000"/>
                        <w:kern w:val="2"/>
                        <w:sz w:val="18"/>
                        <w:szCs w:val="18"/>
                      </w:rPr>
                      <m:t>∂w</m:t>
                    </m:r>
                    <m:ctrlPr>
                      <w:rPr>
                        <w:rFonts w:ascii="Cambria Math" w:hAnsi="Cambria Math" w:cs="Calibri"/>
                        <w:i/>
                        <w:color w:val="000000"/>
                        <w:kern w:val="2"/>
                        <w:sz w:val="18"/>
                        <w:szCs w:val="18"/>
                      </w:rPr>
                    </m:ctrlPr>
                  </m:num>
                  <m:den>
                    <m:r>
                      <m:rPr/>
                      <w:rPr>
                        <w:rFonts w:ascii="Cambria Math" w:hAnsi="Cambria Math" w:cs="Calibri"/>
                        <w:color w:val="000000"/>
                        <w:kern w:val="2"/>
                        <w:sz w:val="18"/>
                        <w:szCs w:val="18"/>
                      </w:rPr>
                      <m:t>∂y</m:t>
                    </m:r>
                    <m:ctrlPr>
                      <w:rPr>
                        <w:rFonts w:ascii="Cambria Math" w:hAnsi="Cambria Math" w:cs="Calibri"/>
                        <w:i/>
                        <w:color w:val="000000"/>
                        <w:kern w:val="2"/>
                        <w:sz w:val="18"/>
                        <w:szCs w:val="18"/>
                      </w:rPr>
                    </m:ctrlPr>
                  </m:den>
                </m:f>
                <m:r>
                  <m:rPr/>
                  <w:rPr>
                    <w:rFonts w:ascii="Cambria Math" w:hAnsi="Cambria Math" w:cs="Calibri"/>
                    <w:color w:val="000000"/>
                    <w:kern w:val="2"/>
                    <w:sz w:val="18"/>
                    <w:szCs w:val="18"/>
                  </w:rPr>
                  <m:t>)</m:t>
                </m:r>
              </m:oMath>
            </m:oMathPara>
          </w:p>
        </w:tc>
      </w:tr>
      <w:tr w14:paraId="0AE23083">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c>
          <w:tcPr>
            <w:tcW w:w="1170" w:type="dxa"/>
            <w:tcBorders>
              <w:top w:val="single" w:color="auto" w:sz="6" w:space="0"/>
              <w:left w:val="single" w:color="auto" w:sz="4" w:space="0"/>
              <w:bottom w:val="single" w:color="auto" w:sz="6" w:space="0"/>
              <w:right w:val="single" w:color="auto" w:sz="6" w:space="0"/>
            </w:tcBorders>
            <w:vAlign w:val="center"/>
          </w:tcPr>
          <w:p w14:paraId="2C8EB2CF">
            <w:pPr>
              <w:widowControl w:val="0"/>
              <w:jc w:val="both"/>
              <w:rPr>
                <w:rFonts w:cs="Calibri"/>
                <w:kern w:val="2"/>
                <w:sz w:val="18"/>
                <w:szCs w:val="18"/>
              </w:rPr>
            </w:pPr>
            <w:r>
              <w:rPr>
                <w:sz w:val="18"/>
                <w:szCs w:val="18"/>
              </w:rPr>
              <w:t xml:space="preserve">z </w:t>
            </w:r>
            <w:r>
              <w:rPr>
                <w:rFonts w:hint="eastAsia"/>
                <w:sz w:val="18"/>
                <w:szCs w:val="18"/>
              </w:rPr>
              <w:t>速度</w:t>
            </w:r>
          </w:p>
        </w:tc>
        <w:tc>
          <w:tcPr>
            <w:tcW w:w="674" w:type="dxa"/>
            <w:tcBorders>
              <w:top w:val="single" w:color="auto" w:sz="6" w:space="0"/>
              <w:left w:val="single" w:color="auto" w:sz="6" w:space="0"/>
              <w:bottom w:val="single" w:color="auto" w:sz="6" w:space="0"/>
              <w:right w:val="single" w:color="auto" w:sz="6" w:space="0"/>
            </w:tcBorders>
            <w:vAlign w:val="center"/>
          </w:tcPr>
          <w:p w14:paraId="25BAD3E0">
            <w:pPr>
              <w:widowControl w:val="0"/>
              <w:spacing w:line="480" w:lineRule="auto"/>
              <w:jc w:val="both"/>
              <w:rPr>
                <w:rFonts w:cs="Calibri"/>
                <w:color w:val="000000"/>
                <w:kern w:val="2"/>
                <w:sz w:val="18"/>
                <w:szCs w:val="18"/>
              </w:rPr>
            </w:pPr>
            <m:oMathPara>
              <m:oMath>
                <m:r>
                  <m:rPr>
                    <m:sty m:val="p"/>
                  </m:rPr>
                  <w:rPr>
                    <w:rFonts w:ascii="Cambria Math" w:hAnsi="Cambria Math" w:cs="Calibri"/>
                    <w:color w:val="000000"/>
                    <w:kern w:val="2"/>
                    <w:sz w:val="18"/>
                    <w:szCs w:val="18"/>
                  </w:rPr>
                  <m:t>w</m:t>
                </m:r>
              </m:oMath>
            </m:oMathPara>
          </w:p>
        </w:tc>
        <w:tc>
          <w:tcPr>
            <w:tcW w:w="1559" w:type="dxa"/>
            <w:tcBorders>
              <w:top w:val="single" w:color="auto" w:sz="6" w:space="0"/>
              <w:left w:val="single" w:color="auto" w:sz="6" w:space="0"/>
              <w:bottom w:val="single" w:color="auto" w:sz="6" w:space="0"/>
              <w:right w:val="single" w:color="auto" w:sz="6" w:space="0"/>
            </w:tcBorders>
            <w:vAlign w:val="center"/>
          </w:tcPr>
          <w:p w14:paraId="26E644CE">
            <w:pPr>
              <w:widowControl w:val="0"/>
              <w:spacing w:line="480" w:lineRule="auto"/>
              <w:rPr>
                <w:rFonts w:cs="Calibri"/>
                <w:color w:val="000000"/>
                <w:kern w:val="2"/>
                <w:sz w:val="18"/>
                <w:szCs w:val="18"/>
              </w:rPr>
            </w:pPr>
            <m:oMathPara>
              <m:oMathParaPr>
                <m:jc m:val="left"/>
              </m:oMathParaPr>
              <m:oMath>
                <m:sSub>
                  <m:sSubPr>
                    <m:ctrlPr>
                      <w:rPr>
                        <w:rFonts w:ascii="Cambria Math" w:hAnsi="Cambria Math" w:cs="Calibri"/>
                        <w:color w:val="000000"/>
                        <w:kern w:val="2"/>
                        <w:sz w:val="18"/>
                        <w:szCs w:val="18"/>
                      </w:rPr>
                    </m:ctrlPr>
                  </m:sSubPr>
                  <m:e>
                    <m:r>
                      <m:rPr/>
                      <w:rPr>
                        <w:rFonts w:ascii="Cambria Math" w:hAnsi="Cambria Math" w:cs="Calibri"/>
                        <w:color w:val="000000"/>
                        <w:kern w:val="2"/>
                        <w:sz w:val="18"/>
                        <w:szCs w:val="18"/>
                      </w:rPr>
                      <m:t>μ</m:t>
                    </m:r>
                    <m:ctrlPr>
                      <w:rPr>
                        <w:rFonts w:ascii="Cambria Math" w:hAnsi="Cambria Math" w:cs="Calibri"/>
                        <w:color w:val="000000"/>
                        <w:kern w:val="2"/>
                        <w:sz w:val="18"/>
                        <w:szCs w:val="18"/>
                      </w:rPr>
                    </m:ctrlPr>
                  </m:e>
                  <m:sub>
                    <m:r>
                      <m:rPr/>
                      <w:rPr>
                        <w:rFonts w:ascii="Cambria Math" w:hAnsi="Cambria Math" w:cs="Calibri"/>
                        <w:color w:val="000000"/>
                        <w:kern w:val="2"/>
                        <w:sz w:val="18"/>
                        <w:szCs w:val="18"/>
                      </w:rPr>
                      <m:t>eff</m:t>
                    </m:r>
                    <m:ctrlPr>
                      <w:rPr>
                        <w:rFonts w:ascii="Cambria Math" w:hAnsi="Cambria Math" w:cs="Calibri"/>
                        <w:color w:val="000000"/>
                        <w:kern w:val="2"/>
                        <w:sz w:val="18"/>
                        <w:szCs w:val="18"/>
                      </w:rPr>
                    </m:ctrlPr>
                  </m:sub>
                </m:sSub>
                <m:r>
                  <m:rPr>
                    <m:sty m:val="p"/>
                  </m:rPr>
                  <w:rPr>
                    <w:rFonts w:ascii="Cambria Math" w:hAnsi="Cambria Math" w:cs="Calibri"/>
                    <w:color w:val="000000"/>
                    <w:kern w:val="2"/>
                    <w:sz w:val="18"/>
                    <w:szCs w:val="18"/>
                  </w:rPr>
                  <m:t>=μ+</m:t>
                </m:r>
                <m:sSub>
                  <m:sSubPr>
                    <m:ctrlPr>
                      <w:rPr>
                        <w:rFonts w:ascii="Cambria Math" w:hAnsi="Cambria Math" w:cs="Calibri"/>
                        <w:color w:val="000000"/>
                        <w:kern w:val="2"/>
                        <w:sz w:val="18"/>
                        <w:szCs w:val="18"/>
                      </w:rPr>
                    </m:ctrlPr>
                  </m:sSubPr>
                  <m:e>
                    <m:r>
                      <m:rPr/>
                      <w:rPr>
                        <w:rFonts w:ascii="Cambria Math" w:hAnsi="Cambria Math" w:cs="Calibri"/>
                        <w:color w:val="000000"/>
                        <w:kern w:val="2"/>
                        <w:sz w:val="18"/>
                        <w:szCs w:val="18"/>
                      </w:rPr>
                      <m:t>μ</m:t>
                    </m:r>
                    <m:ctrlPr>
                      <w:rPr>
                        <w:rFonts w:ascii="Cambria Math" w:hAnsi="Cambria Math" w:cs="Calibri"/>
                        <w:color w:val="000000"/>
                        <w:kern w:val="2"/>
                        <w:sz w:val="18"/>
                        <w:szCs w:val="18"/>
                      </w:rPr>
                    </m:ctrlPr>
                  </m:e>
                  <m:sub>
                    <m:r>
                      <m:rPr/>
                      <w:rPr>
                        <w:rFonts w:ascii="Cambria Math" w:hAnsi="Cambria Math" w:cs="Calibri"/>
                        <w:color w:val="000000"/>
                        <w:kern w:val="2"/>
                        <w:sz w:val="18"/>
                        <w:szCs w:val="18"/>
                      </w:rPr>
                      <m:t>t</m:t>
                    </m:r>
                    <m:ctrlPr>
                      <w:rPr>
                        <w:rFonts w:ascii="Cambria Math" w:hAnsi="Cambria Math" w:cs="Calibri"/>
                        <w:color w:val="000000"/>
                        <w:kern w:val="2"/>
                        <w:sz w:val="18"/>
                        <w:szCs w:val="18"/>
                      </w:rPr>
                    </m:ctrlPr>
                  </m:sub>
                </m:sSub>
              </m:oMath>
            </m:oMathPara>
          </w:p>
        </w:tc>
        <w:tc>
          <w:tcPr>
            <w:tcW w:w="4961" w:type="dxa"/>
            <w:tcBorders>
              <w:top w:val="single" w:color="auto" w:sz="6" w:space="0"/>
              <w:left w:val="single" w:color="auto" w:sz="6" w:space="0"/>
              <w:bottom w:val="single" w:color="auto" w:sz="6" w:space="0"/>
              <w:right w:val="single" w:color="auto" w:sz="4" w:space="0"/>
            </w:tcBorders>
            <w:vAlign w:val="center"/>
          </w:tcPr>
          <w:p w14:paraId="34744DD6">
            <w:pPr>
              <w:widowControl w:val="0"/>
              <w:spacing w:line="480" w:lineRule="auto"/>
              <w:jc w:val="both"/>
              <w:rPr>
                <w:rFonts w:cs="Calibri"/>
                <w:color w:val="000000"/>
                <w:kern w:val="2"/>
                <w:sz w:val="18"/>
                <w:szCs w:val="18"/>
              </w:rPr>
            </w:pPr>
            <m:oMathPara>
              <m:oMathParaPr>
                <m:jc m:val="left"/>
              </m:oMathParaPr>
              <m:oMath>
                <m:r>
                  <m:rPr>
                    <m:sty m:val="p"/>
                  </m:rPr>
                  <w:rPr>
                    <w:rFonts w:ascii="Cambria Math" w:hAnsi="Cambria Math" w:cs="Calibri"/>
                    <w:color w:val="000000"/>
                    <w:kern w:val="2"/>
                    <w:sz w:val="18"/>
                    <w:szCs w:val="18"/>
                  </w:rPr>
                  <m:t>−</m:t>
                </m:r>
                <m:f>
                  <m:fPr>
                    <m:ctrlPr>
                      <w:rPr>
                        <w:rFonts w:ascii="Cambria Math" w:hAnsi="Cambria Math" w:cs="Calibri"/>
                        <w:color w:val="000000"/>
                        <w:kern w:val="2"/>
                        <w:sz w:val="18"/>
                        <w:szCs w:val="18"/>
                      </w:rPr>
                    </m:ctrlPr>
                  </m:fPr>
                  <m:num>
                    <m:r>
                      <m:rPr/>
                      <w:rPr>
                        <w:rFonts w:ascii="Cambria Math" w:hAnsi="Cambria Math" w:cs="Calibri"/>
                        <w:color w:val="000000"/>
                        <w:kern w:val="2"/>
                        <w:sz w:val="18"/>
                        <w:szCs w:val="18"/>
                      </w:rPr>
                      <m:t>∂P</m:t>
                    </m:r>
                    <m:ctrlPr>
                      <w:rPr>
                        <w:rFonts w:ascii="Cambria Math" w:hAnsi="Cambria Math" w:cs="Calibri"/>
                        <w:color w:val="000000"/>
                        <w:kern w:val="2"/>
                        <w:sz w:val="18"/>
                        <w:szCs w:val="18"/>
                      </w:rPr>
                    </m:ctrlPr>
                  </m:num>
                  <m:den>
                    <m:r>
                      <m:rPr/>
                      <w:rPr>
                        <w:rFonts w:ascii="Cambria Math" w:hAnsi="Cambria Math" w:cs="Calibri"/>
                        <w:color w:val="000000"/>
                        <w:kern w:val="2"/>
                        <w:sz w:val="18"/>
                        <w:szCs w:val="18"/>
                      </w:rPr>
                      <m:t>∂z</m:t>
                    </m:r>
                    <m:ctrlPr>
                      <w:rPr>
                        <w:rFonts w:ascii="Cambria Math" w:hAnsi="Cambria Math" w:cs="Calibri"/>
                        <w:color w:val="000000"/>
                        <w:kern w:val="2"/>
                        <w:sz w:val="18"/>
                        <w:szCs w:val="18"/>
                      </w:rPr>
                    </m:ctrlPr>
                  </m:den>
                </m:f>
                <m:r>
                  <m:rPr/>
                  <w:rPr>
                    <w:rFonts w:ascii="Cambria Math" w:hAnsi="Cambria Math" w:cs="Calibri"/>
                    <w:color w:val="000000"/>
                    <w:kern w:val="2"/>
                    <w:sz w:val="18"/>
                    <w:szCs w:val="18"/>
                  </w:rPr>
                  <m:t>+</m:t>
                </m:r>
                <m:f>
                  <m:fPr>
                    <m:ctrlPr>
                      <w:rPr>
                        <w:rFonts w:ascii="Cambria Math" w:hAnsi="Cambria Math" w:cs="Calibri"/>
                        <w:i/>
                        <w:color w:val="000000"/>
                        <w:kern w:val="2"/>
                        <w:sz w:val="18"/>
                        <w:szCs w:val="18"/>
                      </w:rPr>
                    </m:ctrlPr>
                  </m:fPr>
                  <m:num>
                    <m:r>
                      <m:rPr/>
                      <w:rPr>
                        <w:rFonts w:ascii="Cambria Math" w:hAnsi="Cambria Math" w:cs="Calibri"/>
                        <w:color w:val="000000"/>
                        <w:kern w:val="2"/>
                        <w:sz w:val="18"/>
                        <w:szCs w:val="18"/>
                      </w:rPr>
                      <m:t>∂</m:t>
                    </m:r>
                    <m:ctrlPr>
                      <w:rPr>
                        <w:rFonts w:ascii="Cambria Math" w:hAnsi="Cambria Math" w:cs="Calibri"/>
                        <w:i/>
                        <w:color w:val="000000"/>
                        <w:kern w:val="2"/>
                        <w:sz w:val="18"/>
                        <w:szCs w:val="18"/>
                      </w:rPr>
                    </m:ctrlPr>
                  </m:num>
                  <m:den>
                    <m:r>
                      <m:rPr/>
                      <w:rPr>
                        <w:rFonts w:ascii="Cambria Math" w:hAnsi="Cambria Math" w:cs="Calibri"/>
                        <w:color w:val="000000"/>
                        <w:kern w:val="2"/>
                        <w:sz w:val="18"/>
                        <w:szCs w:val="18"/>
                      </w:rPr>
                      <m:t>∂x</m:t>
                    </m:r>
                    <m:ctrlPr>
                      <w:rPr>
                        <w:rFonts w:ascii="Cambria Math" w:hAnsi="Cambria Math" w:cs="Calibri"/>
                        <w:i/>
                        <w:color w:val="000000"/>
                        <w:kern w:val="2"/>
                        <w:sz w:val="18"/>
                        <w:szCs w:val="18"/>
                      </w:rPr>
                    </m:ctrlPr>
                  </m:den>
                </m:f>
                <m:d>
                  <m:dPr>
                    <m:ctrlPr>
                      <w:rPr>
                        <w:rFonts w:ascii="Cambria Math" w:hAnsi="Cambria Math" w:cs="Calibri"/>
                        <w:i/>
                        <w:color w:val="000000"/>
                        <w:kern w:val="2"/>
                        <w:sz w:val="18"/>
                        <w:szCs w:val="18"/>
                      </w:rPr>
                    </m:ctrlPr>
                  </m:dPr>
                  <m:e>
                    <m:sSub>
                      <m:sSubPr>
                        <m:ctrlPr>
                          <w:rPr>
                            <w:rFonts w:ascii="Cambria Math" w:hAnsi="Cambria Math" w:cs="Calibri"/>
                            <w:i/>
                            <w:color w:val="000000"/>
                            <w:kern w:val="2"/>
                            <w:sz w:val="18"/>
                            <w:szCs w:val="18"/>
                          </w:rPr>
                        </m:ctrlPr>
                      </m:sSubPr>
                      <m:e>
                        <m:r>
                          <m:rPr/>
                          <w:rPr>
                            <w:rFonts w:ascii="Cambria Math" w:hAnsi="Cambria Math" w:cs="Calibri"/>
                            <w:color w:val="000000"/>
                            <w:kern w:val="2"/>
                            <w:sz w:val="18"/>
                            <w:szCs w:val="18"/>
                          </w:rPr>
                          <m:t>μ</m:t>
                        </m:r>
                        <m:ctrlPr>
                          <w:rPr>
                            <w:rFonts w:ascii="Cambria Math" w:hAnsi="Cambria Math" w:cs="Calibri"/>
                            <w:i/>
                            <w:color w:val="000000"/>
                            <w:kern w:val="2"/>
                            <w:sz w:val="18"/>
                            <w:szCs w:val="18"/>
                          </w:rPr>
                        </m:ctrlPr>
                      </m:e>
                      <m:sub>
                        <m:r>
                          <m:rPr/>
                          <w:rPr>
                            <w:rFonts w:ascii="Cambria Math" w:hAnsi="Cambria Math" w:cs="Calibri"/>
                            <w:color w:val="000000"/>
                            <w:kern w:val="2"/>
                            <w:sz w:val="18"/>
                            <w:szCs w:val="18"/>
                          </w:rPr>
                          <m:t>eff</m:t>
                        </m:r>
                        <m:ctrlPr>
                          <w:rPr>
                            <w:rFonts w:ascii="Cambria Math" w:hAnsi="Cambria Math" w:cs="Calibri"/>
                            <w:i/>
                            <w:color w:val="000000"/>
                            <w:kern w:val="2"/>
                            <w:sz w:val="18"/>
                            <w:szCs w:val="18"/>
                          </w:rPr>
                        </m:ctrlPr>
                      </m:sub>
                    </m:sSub>
                    <m:f>
                      <m:fPr>
                        <m:ctrlPr>
                          <w:rPr>
                            <w:rFonts w:ascii="Cambria Math" w:hAnsi="Cambria Math" w:cs="Calibri"/>
                            <w:i/>
                            <w:color w:val="000000"/>
                            <w:kern w:val="2"/>
                            <w:sz w:val="18"/>
                            <w:szCs w:val="18"/>
                          </w:rPr>
                        </m:ctrlPr>
                      </m:fPr>
                      <m:num>
                        <m:r>
                          <m:rPr/>
                          <w:rPr>
                            <w:rFonts w:ascii="Cambria Math" w:hAnsi="Cambria Math" w:cs="Calibri"/>
                            <w:color w:val="000000"/>
                            <w:kern w:val="2"/>
                            <w:sz w:val="18"/>
                            <w:szCs w:val="18"/>
                          </w:rPr>
                          <m:t>∂u</m:t>
                        </m:r>
                        <m:ctrlPr>
                          <w:rPr>
                            <w:rFonts w:ascii="Cambria Math" w:hAnsi="Cambria Math" w:cs="Calibri"/>
                            <w:i/>
                            <w:color w:val="000000"/>
                            <w:kern w:val="2"/>
                            <w:sz w:val="18"/>
                            <w:szCs w:val="18"/>
                          </w:rPr>
                        </m:ctrlPr>
                      </m:num>
                      <m:den>
                        <m:r>
                          <m:rPr/>
                          <w:rPr>
                            <w:rFonts w:ascii="Cambria Math" w:hAnsi="Cambria Math" w:cs="Calibri"/>
                            <w:color w:val="000000"/>
                            <w:kern w:val="2"/>
                            <w:sz w:val="18"/>
                            <w:szCs w:val="18"/>
                          </w:rPr>
                          <m:t>∂z</m:t>
                        </m:r>
                        <m:ctrlPr>
                          <w:rPr>
                            <w:rFonts w:ascii="Cambria Math" w:hAnsi="Cambria Math" w:cs="Calibri"/>
                            <w:i/>
                            <w:color w:val="000000"/>
                            <w:kern w:val="2"/>
                            <w:sz w:val="18"/>
                            <w:szCs w:val="18"/>
                          </w:rPr>
                        </m:ctrlPr>
                      </m:den>
                    </m:f>
                    <m:ctrlPr>
                      <w:rPr>
                        <w:rFonts w:ascii="Cambria Math" w:hAnsi="Cambria Math" w:cs="Calibri"/>
                        <w:i/>
                        <w:color w:val="000000"/>
                        <w:kern w:val="2"/>
                        <w:sz w:val="18"/>
                        <w:szCs w:val="18"/>
                      </w:rPr>
                    </m:ctrlPr>
                  </m:e>
                </m:d>
                <m:r>
                  <m:rPr/>
                  <w:rPr>
                    <w:rFonts w:ascii="Cambria Math" w:hAnsi="Cambria Math" w:cs="Calibri"/>
                    <w:color w:val="000000"/>
                    <w:kern w:val="2"/>
                    <w:sz w:val="18"/>
                    <w:szCs w:val="18"/>
                  </w:rPr>
                  <m:t>+</m:t>
                </m:r>
                <m:f>
                  <m:fPr>
                    <m:ctrlPr>
                      <w:rPr>
                        <w:rFonts w:ascii="Cambria Math" w:hAnsi="Cambria Math" w:cs="Calibri"/>
                        <w:i/>
                        <w:color w:val="000000"/>
                        <w:kern w:val="2"/>
                        <w:sz w:val="18"/>
                        <w:szCs w:val="18"/>
                      </w:rPr>
                    </m:ctrlPr>
                  </m:fPr>
                  <m:num>
                    <m:r>
                      <m:rPr/>
                      <w:rPr>
                        <w:rFonts w:ascii="Cambria Math" w:hAnsi="Cambria Math" w:cs="Calibri"/>
                        <w:color w:val="000000"/>
                        <w:kern w:val="2"/>
                        <w:sz w:val="18"/>
                        <w:szCs w:val="18"/>
                      </w:rPr>
                      <m:t>∂</m:t>
                    </m:r>
                    <m:ctrlPr>
                      <w:rPr>
                        <w:rFonts w:ascii="Cambria Math" w:hAnsi="Cambria Math" w:cs="Calibri"/>
                        <w:i/>
                        <w:color w:val="000000"/>
                        <w:kern w:val="2"/>
                        <w:sz w:val="18"/>
                        <w:szCs w:val="18"/>
                      </w:rPr>
                    </m:ctrlPr>
                  </m:num>
                  <m:den>
                    <m:r>
                      <m:rPr/>
                      <w:rPr>
                        <w:rFonts w:ascii="Cambria Math" w:hAnsi="Cambria Math" w:cs="Calibri"/>
                        <w:color w:val="000000"/>
                        <w:kern w:val="2"/>
                        <w:sz w:val="18"/>
                        <w:szCs w:val="18"/>
                      </w:rPr>
                      <m:t>∂y</m:t>
                    </m:r>
                    <m:ctrlPr>
                      <w:rPr>
                        <w:rFonts w:ascii="Cambria Math" w:hAnsi="Cambria Math" w:cs="Calibri"/>
                        <w:i/>
                        <w:color w:val="000000"/>
                        <w:kern w:val="2"/>
                        <w:sz w:val="18"/>
                        <w:szCs w:val="18"/>
                      </w:rPr>
                    </m:ctrlPr>
                  </m:den>
                </m:f>
                <m:d>
                  <m:dPr>
                    <m:ctrlPr>
                      <w:rPr>
                        <w:rFonts w:ascii="Cambria Math" w:hAnsi="Cambria Math" w:cs="Calibri"/>
                        <w:i/>
                        <w:color w:val="000000"/>
                        <w:kern w:val="2"/>
                        <w:sz w:val="18"/>
                        <w:szCs w:val="18"/>
                      </w:rPr>
                    </m:ctrlPr>
                  </m:dPr>
                  <m:e>
                    <m:sSub>
                      <m:sSubPr>
                        <m:ctrlPr>
                          <w:rPr>
                            <w:rFonts w:ascii="Cambria Math" w:hAnsi="Cambria Math" w:cs="Calibri"/>
                            <w:i/>
                            <w:color w:val="000000"/>
                            <w:kern w:val="2"/>
                            <w:sz w:val="18"/>
                            <w:szCs w:val="18"/>
                          </w:rPr>
                        </m:ctrlPr>
                      </m:sSubPr>
                      <m:e>
                        <m:r>
                          <m:rPr/>
                          <w:rPr>
                            <w:rFonts w:ascii="Cambria Math" w:hAnsi="Cambria Math" w:cs="Calibri"/>
                            <w:color w:val="000000"/>
                            <w:kern w:val="2"/>
                            <w:sz w:val="18"/>
                            <w:szCs w:val="18"/>
                          </w:rPr>
                          <m:t>μ</m:t>
                        </m:r>
                        <m:ctrlPr>
                          <w:rPr>
                            <w:rFonts w:ascii="Cambria Math" w:hAnsi="Cambria Math" w:cs="Calibri"/>
                            <w:i/>
                            <w:color w:val="000000"/>
                            <w:kern w:val="2"/>
                            <w:sz w:val="18"/>
                            <w:szCs w:val="18"/>
                          </w:rPr>
                        </m:ctrlPr>
                      </m:e>
                      <m:sub>
                        <m:r>
                          <m:rPr/>
                          <w:rPr>
                            <w:rFonts w:ascii="Cambria Math" w:hAnsi="Cambria Math" w:cs="Calibri"/>
                            <w:color w:val="000000"/>
                            <w:kern w:val="2"/>
                            <w:sz w:val="18"/>
                            <w:szCs w:val="18"/>
                          </w:rPr>
                          <m:t>eff</m:t>
                        </m:r>
                        <m:ctrlPr>
                          <w:rPr>
                            <w:rFonts w:ascii="Cambria Math" w:hAnsi="Cambria Math" w:cs="Calibri"/>
                            <w:i/>
                            <w:color w:val="000000"/>
                            <w:kern w:val="2"/>
                            <w:sz w:val="18"/>
                            <w:szCs w:val="18"/>
                          </w:rPr>
                        </m:ctrlPr>
                      </m:sub>
                    </m:sSub>
                    <m:f>
                      <m:fPr>
                        <m:ctrlPr>
                          <w:rPr>
                            <w:rFonts w:ascii="Cambria Math" w:hAnsi="Cambria Math" w:cs="Calibri"/>
                            <w:i/>
                            <w:color w:val="000000"/>
                            <w:kern w:val="2"/>
                            <w:sz w:val="18"/>
                            <w:szCs w:val="18"/>
                          </w:rPr>
                        </m:ctrlPr>
                      </m:fPr>
                      <m:num>
                        <m:r>
                          <m:rPr/>
                          <w:rPr>
                            <w:rFonts w:ascii="Cambria Math" w:hAnsi="Cambria Math" w:cs="Calibri"/>
                            <w:color w:val="000000"/>
                            <w:kern w:val="2"/>
                            <w:sz w:val="18"/>
                            <w:szCs w:val="18"/>
                          </w:rPr>
                          <m:t>∂v</m:t>
                        </m:r>
                        <m:ctrlPr>
                          <w:rPr>
                            <w:rFonts w:ascii="Cambria Math" w:hAnsi="Cambria Math" w:cs="Calibri"/>
                            <w:i/>
                            <w:color w:val="000000"/>
                            <w:kern w:val="2"/>
                            <w:sz w:val="18"/>
                            <w:szCs w:val="18"/>
                          </w:rPr>
                        </m:ctrlPr>
                      </m:num>
                      <m:den>
                        <m:r>
                          <m:rPr/>
                          <w:rPr>
                            <w:rFonts w:ascii="Cambria Math" w:hAnsi="Cambria Math" w:cs="Calibri"/>
                            <w:color w:val="000000"/>
                            <w:kern w:val="2"/>
                            <w:sz w:val="18"/>
                            <w:szCs w:val="18"/>
                          </w:rPr>
                          <m:t>∂z</m:t>
                        </m:r>
                        <m:ctrlPr>
                          <w:rPr>
                            <w:rFonts w:ascii="Cambria Math" w:hAnsi="Cambria Math" w:cs="Calibri"/>
                            <w:i/>
                            <w:color w:val="000000"/>
                            <w:kern w:val="2"/>
                            <w:sz w:val="18"/>
                            <w:szCs w:val="18"/>
                          </w:rPr>
                        </m:ctrlPr>
                      </m:den>
                    </m:f>
                    <m:ctrlPr>
                      <w:rPr>
                        <w:rFonts w:ascii="Cambria Math" w:hAnsi="Cambria Math" w:cs="Calibri"/>
                        <w:i/>
                        <w:color w:val="000000"/>
                        <w:kern w:val="2"/>
                        <w:sz w:val="18"/>
                        <w:szCs w:val="18"/>
                      </w:rPr>
                    </m:ctrlPr>
                  </m:e>
                </m:d>
                <m:r>
                  <m:rPr/>
                  <w:rPr>
                    <w:rFonts w:ascii="Cambria Math" w:hAnsi="Cambria Math" w:cs="Calibri"/>
                    <w:color w:val="000000"/>
                    <w:kern w:val="2"/>
                    <w:sz w:val="18"/>
                    <w:szCs w:val="18"/>
                  </w:rPr>
                  <m:t>+</m:t>
                </m:r>
                <m:f>
                  <m:fPr>
                    <m:ctrlPr>
                      <w:rPr>
                        <w:rFonts w:ascii="Cambria Math" w:hAnsi="Cambria Math" w:cs="Calibri"/>
                        <w:i/>
                        <w:color w:val="000000"/>
                        <w:kern w:val="2"/>
                        <w:sz w:val="18"/>
                        <w:szCs w:val="18"/>
                      </w:rPr>
                    </m:ctrlPr>
                  </m:fPr>
                  <m:num>
                    <m:r>
                      <m:rPr/>
                      <w:rPr>
                        <w:rFonts w:ascii="Cambria Math" w:hAnsi="Cambria Math" w:cs="Calibri"/>
                        <w:color w:val="000000"/>
                        <w:kern w:val="2"/>
                        <w:sz w:val="18"/>
                        <w:szCs w:val="18"/>
                      </w:rPr>
                      <m:t>∂</m:t>
                    </m:r>
                    <m:ctrlPr>
                      <w:rPr>
                        <w:rFonts w:ascii="Cambria Math" w:hAnsi="Cambria Math" w:cs="Calibri"/>
                        <w:i/>
                        <w:color w:val="000000"/>
                        <w:kern w:val="2"/>
                        <w:sz w:val="18"/>
                        <w:szCs w:val="18"/>
                      </w:rPr>
                    </m:ctrlPr>
                  </m:num>
                  <m:den>
                    <m:r>
                      <m:rPr/>
                      <w:rPr>
                        <w:rFonts w:ascii="Cambria Math" w:hAnsi="Cambria Math" w:cs="Calibri"/>
                        <w:color w:val="000000"/>
                        <w:kern w:val="2"/>
                        <w:sz w:val="18"/>
                        <w:szCs w:val="18"/>
                      </w:rPr>
                      <m:t>∂z</m:t>
                    </m:r>
                    <m:ctrlPr>
                      <w:rPr>
                        <w:rFonts w:ascii="Cambria Math" w:hAnsi="Cambria Math" w:cs="Calibri"/>
                        <w:i/>
                        <w:color w:val="000000"/>
                        <w:kern w:val="2"/>
                        <w:sz w:val="18"/>
                        <w:szCs w:val="18"/>
                      </w:rPr>
                    </m:ctrlPr>
                  </m:den>
                </m:f>
                <m:d>
                  <m:dPr>
                    <m:ctrlPr>
                      <w:rPr>
                        <w:rFonts w:ascii="Cambria Math" w:hAnsi="Cambria Math" w:cs="Calibri"/>
                        <w:i/>
                        <w:color w:val="000000"/>
                        <w:kern w:val="2"/>
                        <w:sz w:val="18"/>
                        <w:szCs w:val="18"/>
                      </w:rPr>
                    </m:ctrlPr>
                  </m:dPr>
                  <m:e>
                    <m:sSub>
                      <m:sSubPr>
                        <m:ctrlPr>
                          <w:rPr>
                            <w:rFonts w:ascii="Cambria Math" w:hAnsi="Cambria Math" w:cs="Calibri"/>
                            <w:i/>
                            <w:color w:val="000000"/>
                            <w:kern w:val="2"/>
                            <w:sz w:val="18"/>
                            <w:szCs w:val="18"/>
                          </w:rPr>
                        </m:ctrlPr>
                      </m:sSubPr>
                      <m:e>
                        <m:r>
                          <m:rPr/>
                          <w:rPr>
                            <w:rFonts w:ascii="Cambria Math" w:hAnsi="Cambria Math" w:cs="Calibri"/>
                            <w:color w:val="000000"/>
                            <w:kern w:val="2"/>
                            <w:sz w:val="18"/>
                            <w:szCs w:val="18"/>
                          </w:rPr>
                          <m:t>μ</m:t>
                        </m:r>
                        <m:ctrlPr>
                          <w:rPr>
                            <w:rFonts w:ascii="Cambria Math" w:hAnsi="Cambria Math" w:cs="Calibri"/>
                            <w:i/>
                            <w:color w:val="000000"/>
                            <w:kern w:val="2"/>
                            <w:sz w:val="18"/>
                            <w:szCs w:val="18"/>
                          </w:rPr>
                        </m:ctrlPr>
                      </m:e>
                      <m:sub>
                        <m:r>
                          <m:rPr/>
                          <w:rPr>
                            <w:rFonts w:ascii="Cambria Math" w:hAnsi="Cambria Math" w:cs="Calibri"/>
                            <w:color w:val="000000"/>
                            <w:kern w:val="2"/>
                            <w:sz w:val="18"/>
                            <w:szCs w:val="18"/>
                          </w:rPr>
                          <m:t>eff</m:t>
                        </m:r>
                        <m:ctrlPr>
                          <w:rPr>
                            <w:rFonts w:ascii="Cambria Math" w:hAnsi="Cambria Math" w:cs="Calibri"/>
                            <w:i/>
                            <w:color w:val="000000"/>
                            <w:kern w:val="2"/>
                            <w:sz w:val="18"/>
                            <w:szCs w:val="18"/>
                          </w:rPr>
                        </m:ctrlPr>
                      </m:sub>
                    </m:sSub>
                    <m:f>
                      <m:fPr>
                        <m:ctrlPr>
                          <w:rPr>
                            <w:rFonts w:ascii="Cambria Math" w:hAnsi="Cambria Math" w:cs="Calibri"/>
                            <w:i/>
                            <w:color w:val="000000"/>
                            <w:kern w:val="2"/>
                            <w:sz w:val="18"/>
                            <w:szCs w:val="18"/>
                          </w:rPr>
                        </m:ctrlPr>
                      </m:fPr>
                      <m:num>
                        <m:r>
                          <m:rPr/>
                          <w:rPr>
                            <w:rFonts w:ascii="Cambria Math" w:hAnsi="Cambria Math" w:cs="Calibri"/>
                            <w:color w:val="000000"/>
                            <w:kern w:val="2"/>
                            <w:sz w:val="18"/>
                            <w:szCs w:val="18"/>
                          </w:rPr>
                          <m:t>∂w</m:t>
                        </m:r>
                        <m:ctrlPr>
                          <w:rPr>
                            <w:rFonts w:ascii="Cambria Math" w:hAnsi="Cambria Math" w:cs="Calibri"/>
                            <w:i/>
                            <w:color w:val="000000"/>
                            <w:kern w:val="2"/>
                            <w:sz w:val="18"/>
                            <w:szCs w:val="18"/>
                          </w:rPr>
                        </m:ctrlPr>
                      </m:num>
                      <m:den>
                        <m:r>
                          <m:rPr/>
                          <w:rPr>
                            <w:rFonts w:ascii="Cambria Math" w:hAnsi="Cambria Math" w:cs="Calibri"/>
                            <w:color w:val="000000"/>
                            <w:kern w:val="2"/>
                            <w:sz w:val="18"/>
                            <w:szCs w:val="18"/>
                          </w:rPr>
                          <m:t>∂z</m:t>
                        </m:r>
                        <m:ctrlPr>
                          <w:rPr>
                            <w:rFonts w:ascii="Cambria Math" w:hAnsi="Cambria Math" w:cs="Calibri"/>
                            <w:i/>
                            <w:color w:val="000000"/>
                            <w:kern w:val="2"/>
                            <w:sz w:val="18"/>
                            <w:szCs w:val="18"/>
                          </w:rPr>
                        </m:ctrlPr>
                      </m:den>
                    </m:f>
                    <m:ctrlPr>
                      <w:rPr>
                        <w:rFonts w:ascii="Cambria Math" w:hAnsi="Cambria Math" w:cs="Calibri"/>
                        <w:i/>
                        <w:color w:val="000000"/>
                        <w:kern w:val="2"/>
                        <w:sz w:val="18"/>
                        <w:szCs w:val="18"/>
                      </w:rPr>
                    </m:ctrlPr>
                  </m:e>
                </m:d>
                <m:r>
                  <m:rPr/>
                  <w:rPr>
                    <w:rFonts w:ascii="Cambria Math" w:hAnsi="Cambria Math" w:cs="Calibri"/>
                    <w:color w:val="000000"/>
                    <w:kern w:val="2"/>
                    <w:sz w:val="18"/>
                    <w:szCs w:val="18"/>
                  </w:rPr>
                  <m:t>−ρg</m:t>
                </m:r>
              </m:oMath>
            </m:oMathPara>
          </w:p>
        </w:tc>
      </w:tr>
      <w:tr w14:paraId="4458D6E0">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c>
          <w:tcPr>
            <w:tcW w:w="1170" w:type="dxa"/>
            <w:tcBorders>
              <w:top w:val="single" w:color="auto" w:sz="6" w:space="0"/>
              <w:left w:val="single" w:color="auto" w:sz="4" w:space="0"/>
              <w:bottom w:val="single" w:color="auto" w:sz="6" w:space="0"/>
              <w:right w:val="single" w:color="auto" w:sz="6" w:space="0"/>
            </w:tcBorders>
            <w:vAlign w:val="center"/>
          </w:tcPr>
          <w:p w14:paraId="21102D6C">
            <w:pPr>
              <w:rPr>
                <w:rFonts w:cs="Calibri"/>
                <w:kern w:val="2"/>
                <w:sz w:val="18"/>
                <w:szCs w:val="18"/>
              </w:rPr>
            </w:pPr>
            <w:r>
              <w:rPr>
                <w:rFonts w:hint="eastAsia"/>
                <w:sz w:val="18"/>
                <w:szCs w:val="18"/>
              </w:rPr>
              <w:t>湍流动能</w:t>
            </w:r>
          </w:p>
        </w:tc>
        <w:tc>
          <w:tcPr>
            <w:tcW w:w="674" w:type="dxa"/>
            <w:tcBorders>
              <w:top w:val="single" w:color="auto" w:sz="6" w:space="0"/>
              <w:left w:val="single" w:color="auto" w:sz="6" w:space="0"/>
              <w:bottom w:val="single" w:color="auto" w:sz="6" w:space="0"/>
              <w:right w:val="single" w:color="auto" w:sz="6" w:space="0"/>
            </w:tcBorders>
            <w:vAlign w:val="center"/>
          </w:tcPr>
          <w:p w14:paraId="5109DAD6">
            <w:pPr>
              <w:widowControl w:val="0"/>
              <w:spacing w:line="480" w:lineRule="auto"/>
              <w:jc w:val="both"/>
              <w:rPr>
                <w:rFonts w:cs="Calibri"/>
                <w:color w:val="000000"/>
                <w:kern w:val="2"/>
                <w:sz w:val="18"/>
                <w:szCs w:val="18"/>
              </w:rPr>
            </w:pPr>
            <m:oMathPara>
              <m:oMath>
                <m:r>
                  <m:rPr>
                    <m:sty m:val="p"/>
                  </m:rPr>
                  <w:rPr>
                    <w:rFonts w:ascii="Cambria Math" w:hAnsi="Cambria Math" w:cs="Calibri"/>
                    <w:color w:val="000000"/>
                    <w:kern w:val="2"/>
                    <w:sz w:val="18"/>
                    <w:szCs w:val="18"/>
                  </w:rPr>
                  <m:t>k</m:t>
                </m:r>
              </m:oMath>
            </m:oMathPara>
          </w:p>
        </w:tc>
        <w:tc>
          <w:tcPr>
            <w:tcW w:w="1559" w:type="dxa"/>
            <w:tcBorders>
              <w:top w:val="single" w:color="auto" w:sz="6" w:space="0"/>
              <w:left w:val="single" w:color="auto" w:sz="6" w:space="0"/>
              <w:bottom w:val="single" w:color="auto" w:sz="6" w:space="0"/>
              <w:right w:val="single" w:color="auto" w:sz="6" w:space="0"/>
            </w:tcBorders>
            <w:vAlign w:val="center"/>
          </w:tcPr>
          <w:p w14:paraId="67F5A9BF">
            <w:pPr>
              <w:widowControl w:val="0"/>
              <w:spacing w:line="480" w:lineRule="auto"/>
              <w:rPr>
                <w:rFonts w:cs="Calibri"/>
                <w:color w:val="000000"/>
                <w:kern w:val="2"/>
                <w:sz w:val="18"/>
                <w:szCs w:val="18"/>
              </w:rPr>
            </w:pPr>
            <m:oMathPara>
              <m:oMathParaPr>
                <m:jc m:val="left"/>
              </m:oMathParaPr>
              <m:oMath>
                <m:sSub>
                  <m:sSubPr>
                    <m:ctrlPr>
                      <w:rPr>
                        <w:rFonts w:ascii="Cambria Math" w:hAnsi="Cambria Math" w:cs="Calibri"/>
                        <w:color w:val="000000"/>
                        <w:kern w:val="2"/>
                        <w:sz w:val="18"/>
                        <w:szCs w:val="18"/>
                      </w:rPr>
                    </m:ctrlPr>
                  </m:sSubPr>
                  <m:e>
                    <m:r>
                      <m:rPr/>
                      <w:rPr>
                        <w:rFonts w:ascii="Cambria Math" w:hAnsi="Cambria Math" w:cs="Calibri"/>
                        <w:color w:val="000000"/>
                        <w:kern w:val="2"/>
                        <w:sz w:val="18"/>
                        <w:szCs w:val="18"/>
                      </w:rPr>
                      <m:t>α</m:t>
                    </m:r>
                    <m:ctrlPr>
                      <w:rPr>
                        <w:rFonts w:ascii="Cambria Math" w:hAnsi="Cambria Math" w:cs="Calibri"/>
                        <w:color w:val="000000"/>
                        <w:kern w:val="2"/>
                        <w:sz w:val="18"/>
                        <w:szCs w:val="18"/>
                      </w:rPr>
                    </m:ctrlPr>
                  </m:e>
                  <m:sub>
                    <m:r>
                      <m:rPr/>
                      <w:rPr>
                        <w:rFonts w:ascii="Cambria Math" w:hAnsi="Cambria Math" w:cs="Calibri"/>
                        <w:color w:val="000000"/>
                        <w:kern w:val="2"/>
                        <w:sz w:val="18"/>
                        <w:szCs w:val="18"/>
                      </w:rPr>
                      <m:t>k</m:t>
                    </m:r>
                    <m:ctrlPr>
                      <w:rPr>
                        <w:rFonts w:ascii="Cambria Math" w:hAnsi="Cambria Math" w:cs="Calibri"/>
                        <w:color w:val="000000"/>
                        <w:kern w:val="2"/>
                        <w:sz w:val="18"/>
                        <w:szCs w:val="18"/>
                      </w:rPr>
                    </m:ctrlPr>
                  </m:sub>
                </m:sSub>
                <m:sSub>
                  <m:sSubPr>
                    <m:ctrlPr>
                      <w:rPr>
                        <w:rFonts w:ascii="Cambria Math" w:hAnsi="Cambria Math" w:cs="Calibri"/>
                        <w:color w:val="000000"/>
                        <w:kern w:val="2"/>
                        <w:sz w:val="18"/>
                        <w:szCs w:val="18"/>
                      </w:rPr>
                    </m:ctrlPr>
                  </m:sSubPr>
                  <m:e>
                    <m:r>
                      <m:rPr/>
                      <w:rPr>
                        <w:rFonts w:ascii="Cambria Math" w:hAnsi="Cambria Math" w:cs="Calibri"/>
                        <w:color w:val="000000"/>
                        <w:kern w:val="2"/>
                        <w:sz w:val="18"/>
                        <w:szCs w:val="18"/>
                      </w:rPr>
                      <m:t>μ</m:t>
                    </m:r>
                    <m:ctrlPr>
                      <w:rPr>
                        <w:rFonts w:ascii="Cambria Math" w:hAnsi="Cambria Math" w:cs="Calibri"/>
                        <w:color w:val="000000"/>
                        <w:kern w:val="2"/>
                        <w:sz w:val="18"/>
                        <w:szCs w:val="18"/>
                      </w:rPr>
                    </m:ctrlPr>
                  </m:e>
                  <m:sub>
                    <m:r>
                      <m:rPr/>
                      <w:rPr>
                        <w:rFonts w:ascii="Cambria Math" w:hAnsi="Cambria Math" w:cs="Calibri"/>
                        <w:color w:val="000000"/>
                        <w:kern w:val="2"/>
                        <w:sz w:val="18"/>
                        <w:szCs w:val="18"/>
                      </w:rPr>
                      <m:t>eff</m:t>
                    </m:r>
                    <m:ctrlPr>
                      <w:rPr>
                        <w:rFonts w:ascii="Cambria Math" w:hAnsi="Cambria Math" w:cs="Calibri"/>
                        <w:color w:val="000000"/>
                        <w:kern w:val="2"/>
                        <w:sz w:val="18"/>
                        <w:szCs w:val="18"/>
                      </w:rPr>
                    </m:ctrlPr>
                  </m:sub>
                </m:sSub>
              </m:oMath>
            </m:oMathPara>
          </w:p>
        </w:tc>
        <w:tc>
          <w:tcPr>
            <w:tcW w:w="4961" w:type="dxa"/>
            <w:tcBorders>
              <w:top w:val="single" w:color="auto" w:sz="6" w:space="0"/>
              <w:left w:val="single" w:color="auto" w:sz="6" w:space="0"/>
              <w:bottom w:val="single" w:color="auto" w:sz="6" w:space="0"/>
              <w:right w:val="single" w:color="auto" w:sz="4" w:space="0"/>
            </w:tcBorders>
            <w:vAlign w:val="center"/>
          </w:tcPr>
          <w:p w14:paraId="272A334D">
            <w:pPr>
              <w:widowControl w:val="0"/>
              <w:spacing w:line="480" w:lineRule="auto"/>
              <w:jc w:val="both"/>
              <w:rPr>
                <w:rFonts w:cs="Calibri"/>
                <w:color w:val="000000"/>
                <w:kern w:val="2"/>
                <w:sz w:val="18"/>
                <w:szCs w:val="18"/>
              </w:rPr>
            </w:pPr>
            <m:oMathPara>
              <m:oMathParaPr>
                <m:jc m:val="left"/>
              </m:oMathParaPr>
              <m:oMath>
                <m:sSub>
                  <m:sSubPr>
                    <m:ctrlPr>
                      <w:rPr>
                        <w:rFonts w:ascii="Cambria Math" w:hAnsi="Cambria Math" w:cs="Calibri"/>
                        <w:color w:val="000000"/>
                        <w:kern w:val="2"/>
                        <w:sz w:val="18"/>
                        <w:szCs w:val="18"/>
                      </w:rPr>
                    </m:ctrlPr>
                  </m:sSubPr>
                  <m:e>
                    <m:r>
                      <m:rPr/>
                      <w:rPr>
                        <w:rFonts w:ascii="Cambria Math" w:hAnsi="Cambria Math" w:cs="Calibri"/>
                        <w:color w:val="000000"/>
                        <w:kern w:val="2"/>
                        <w:sz w:val="18"/>
                        <w:szCs w:val="18"/>
                      </w:rPr>
                      <m:t>G</m:t>
                    </m:r>
                    <m:ctrlPr>
                      <w:rPr>
                        <w:rFonts w:ascii="Cambria Math" w:hAnsi="Cambria Math" w:cs="Calibri"/>
                        <w:color w:val="000000"/>
                        <w:kern w:val="2"/>
                        <w:sz w:val="18"/>
                        <w:szCs w:val="18"/>
                      </w:rPr>
                    </m:ctrlPr>
                  </m:e>
                  <m:sub>
                    <m:r>
                      <m:rPr/>
                      <w:rPr>
                        <w:rFonts w:ascii="Cambria Math" w:hAnsi="Cambria Math" w:cs="Calibri"/>
                        <w:color w:val="000000"/>
                        <w:kern w:val="2"/>
                        <w:sz w:val="18"/>
                        <w:szCs w:val="18"/>
                      </w:rPr>
                      <m:t>k</m:t>
                    </m:r>
                    <m:ctrlPr>
                      <w:rPr>
                        <w:rFonts w:ascii="Cambria Math" w:hAnsi="Cambria Math" w:cs="Calibri"/>
                        <w:color w:val="000000"/>
                        <w:kern w:val="2"/>
                        <w:sz w:val="18"/>
                        <w:szCs w:val="18"/>
                      </w:rPr>
                    </m:ctrlPr>
                  </m:sub>
                </m:sSub>
                <m:r>
                  <m:rPr>
                    <m:sty m:val="p"/>
                  </m:rPr>
                  <w:rPr>
                    <w:rFonts w:ascii="Cambria Math" w:hAnsi="Cambria Math" w:cs="Calibri"/>
                    <w:color w:val="000000"/>
                    <w:kern w:val="2"/>
                    <w:sz w:val="18"/>
                    <w:szCs w:val="18"/>
                  </w:rPr>
                  <m:t>+</m:t>
                </m:r>
                <m:sSub>
                  <m:sSubPr>
                    <m:ctrlPr>
                      <w:rPr>
                        <w:rFonts w:ascii="Cambria Math" w:hAnsi="Cambria Math" w:cs="Calibri"/>
                        <w:color w:val="000000"/>
                        <w:kern w:val="2"/>
                        <w:sz w:val="18"/>
                        <w:szCs w:val="18"/>
                      </w:rPr>
                    </m:ctrlPr>
                  </m:sSubPr>
                  <m:e>
                    <m:r>
                      <m:rPr/>
                      <w:rPr>
                        <w:rFonts w:ascii="Cambria Math" w:hAnsi="Cambria Math" w:cs="Calibri"/>
                        <w:color w:val="000000"/>
                        <w:kern w:val="2"/>
                        <w:sz w:val="18"/>
                        <w:szCs w:val="18"/>
                      </w:rPr>
                      <m:t>G</m:t>
                    </m:r>
                    <m:ctrlPr>
                      <w:rPr>
                        <w:rFonts w:ascii="Cambria Math" w:hAnsi="Cambria Math" w:cs="Calibri"/>
                        <w:color w:val="000000"/>
                        <w:kern w:val="2"/>
                        <w:sz w:val="18"/>
                        <w:szCs w:val="18"/>
                      </w:rPr>
                    </m:ctrlPr>
                  </m:e>
                  <m:sub>
                    <m:r>
                      <m:rPr/>
                      <w:rPr>
                        <w:rFonts w:ascii="Cambria Math" w:hAnsi="Cambria Math" w:cs="Calibri"/>
                        <w:color w:val="000000"/>
                        <w:kern w:val="2"/>
                        <w:sz w:val="18"/>
                        <w:szCs w:val="18"/>
                      </w:rPr>
                      <m:t>B</m:t>
                    </m:r>
                    <m:ctrlPr>
                      <w:rPr>
                        <w:rFonts w:ascii="Cambria Math" w:hAnsi="Cambria Math" w:cs="Calibri"/>
                        <w:color w:val="000000"/>
                        <w:kern w:val="2"/>
                        <w:sz w:val="18"/>
                        <w:szCs w:val="18"/>
                      </w:rPr>
                    </m:ctrlPr>
                  </m:sub>
                </m:sSub>
                <m:r>
                  <m:rPr/>
                  <w:rPr>
                    <w:rFonts w:ascii="Cambria Math" w:hAnsi="Cambria Math" w:cs="Calibri"/>
                    <w:color w:val="000000"/>
                    <w:kern w:val="2"/>
                    <w:sz w:val="18"/>
                    <w:szCs w:val="18"/>
                  </w:rPr>
                  <m:t>−ρε</m:t>
                </m:r>
              </m:oMath>
            </m:oMathPara>
          </w:p>
        </w:tc>
      </w:tr>
      <w:tr w14:paraId="66CDA49A">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c>
          <w:tcPr>
            <w:tcW w:w="1170" w:type="dxa"/>
            <w:tcBorders>
              <w:top w:val="single" w:color="auto" w:sz="6" w:space="0"/>
              <w:left w:val="single" w:color="auto" w:sz="4" w:space="0"/>
              <w:bottom w:val="single" w:color="auto" w:sz="6" w:space="0"/>
              <w:right w:val="single" w:color="auto" w:sz="6" w:space="0"/>
            </w:tcBorders>
            <w:vAlign w:val="center"/>
          </w:tcPr>
          <w:p w14:paraId="52CF979D">
            <w:pPr>
              <w:rPr>
                <w:rFonts w:cs="Calibri"/>
                <w:kern w:val="2"/>
                <w:sz w:val="18"/>
                <w:szCs w:val="18"/>
              </w:rPr>
            </w:pPr>
            <w:r>
              <w:rPr>
                <w:rFonts w:hint="eastAsia"/>
                <w:sz w:val="18"/>
                <w:szCs w:val="18"/>
              </w:rPr>
              <w:t>湍流耗散</w:t>
            </w:r>
          </w:p>
        </w:tc>
        <w:tc>
          <w:tcPr>
            <w:tcW w:w="674" w:type="dxa"/>
            <w:tcBorders>
              <w:top w:val="single" w:color="auto" w:sz="6" w:space="0"/>
              <w:left w:val="single" w:color="auto" w:sz="6" w:space="0"/>
              <w:bottom w:val="single" w:color="auto" w:sz="6" w:space="0"/>
              <w:right w:val="single" w:color="auto" w:sz="6" w:space="0"/>
            </w:tcBorders>
            <w:vAlign w:val="center"/>
          </w:tcPr>
          <w:p w14:paraId="121EACCE">
            <w:pPr>
              <w:widowControl w:val="0"/>
              <w:spacing w:line="480" w:lineRule="auto"/>
              <w:jc w:val="both"/>
              <w:rPr>
                <w:rFonts w:cs="Calibri"/>
                <w:color w:val="000000"/>
                <w:kern w:val="2"/>
                <w:sz w:val="18"/>
                <w:szCs w:val="18"/>
              </w:rPr>
            </w:pPr>
            <m:oMathPara>
              <m:oMath>
                <m:r>
                  <m:rPr>
                    <m:sty m:val="p"/>
                  </m:rPr>
                  <w:rPr>
                    <w:rFonts w:ascii="Cambria Math" w:hAnsi="Cambria Math" w:cs="Calibri"/>
                    <w:color w:val="000000"/>
                    <w:kern w:val="2"/>
                    <w:sz w:val="18"/>
                    <w:szCs w:val="18"/>
                  </w:rPr>
                  <m:t>ε</m:t>
                </m:r>
              </m:oMath>
            </m:oMathPara>
          </w:p>
        </w:tc>
        <w:tc>
          <w:tcPr>
            <w:tcW w:w="1559" w:type="dxa"/>
            <w:tcBorders>
              <w:top w:val="single" w:color="auto" w:sz="6" w:space="0"/>
              <w:left w:val="single" w:color="auto" w:sz="6" w:space="0"/>
              <w:bottom w:val="single" w:color="auto" w:sz="6" w:space="0"/>
              <w:right w:val="single" w:color="auto" w:sz="6" w:space="0"/>
            </w:tcBorders>
            <w:vAlign w:val="center"/>
          </w:tcPr>
          <w:p w14:paraId="4EF86D12">
            <w:pPr>
              <w:widowControl w:val="0"/>
              <w:spacing w:line="480" w:lineRule="auto"/>
              <w:rPr>
                <w:rFonts w:cs="Calibri"/>
                <w:color w:val="000000"/>
                <w:kern w:val="2"/>
                <w:sz w:val="18"/>
                <w:szCs w:val="18"/>
              </w:rPr>
            </w:pPr>
            <m:oMathPara>
              <m:oMathParaPr>
                <m:jc m:val="left"/>
              </m:oMathParaPr>
              <m:oMath>
                <m:sSub>
                  <m:sSubPr>
                    <m:ctrlPr>
                      <w:rPr>
                        <w:rFonts w:ascii="Cambria Math" w:hAnsi="Cambria Math" w:cs="Calibri"/>
                        <w:color w:val="000000"/>
                        <w:kern w:val="2"/>
                        <w:sz w:val="18"/>
                        <w:szCs w:val="18"/>
                      </w:rPr>
                    </m:ctrlPr>
                  </m:sSubPr>
                  <m:e>
                    <m:r>
                      <m:rPr/>
                      <w:rPr>
                        <w:rFonts w:ascii="Cambria Math" w:hAnsi="Cambria Math" w:cs="Calibri"/>
                        <w:color w:val="000000"/>
                        <w:kern w:val="2"/>
                        <w:sz w:val="18"/>
                        <w:szCs w:val="18"/>
                      </w:rPr>
                      <m:t>α</m:t>
                    </m:r>
                    <m:ctrlPr>
                      <w:rPr>
                        <w:rFonts w:ascii="Cambria Math" w:hAnsi="Cambria Math" w:cs="Calibri"/>
                        <w:color w:val="000000"/>
                        <w:kern w:val="2"/>
                        <w:sz w:val="18"/>
                        <w:szCs w:val="18"/>
                      </w:rPr>
                    </m:ctrlPr>
                  </m:e>
                  <m:sub>
                    <m:r>
                      <m:rPr/>
                      <w:rPr>
                        <w:rFonts w:ascii="Cambria Math" w:hAnsi="Cambria Math" w:cs="Calibri"/>
                        <w:color w:val="000000"/>
                        <w:kern w:val="2"/>
                        <w:sz w:val="18"/>
                        <w:szCs w:val="18"/>
                      </w:rPr>
                      <m:t>ε</m:t>
                    </m:r>
                    <m:ctrlPr>
                      <w:rPr>
                        <w:rFonts w:ascii="Cambria Math" w:hAnsi="Cambria Math" w:cs="Calibri"/>
                        <w:color w:val="000000"/>
                        <w:kern w:val="2"/>
                        <w:sz w:val="18"/>
                        <w:szCs w:val="18"/>
                      </w:rPr>
                    </m:ctrlPr>
                  </m:sub>
                </m:sSub>
                <m:sSub>
                  <m:sSubPr>
                    <m:ctrlPr>
                      <w:rPr>
                        <w:rFonts w:ascii="Cambria Math" w:hAnsi="Cambria Math" w:cs="Calibri"/>
                        <w:color w:val="000000"/>
                        <w:kern w:val="2"/>
                        <w:sz w:val="18"/>
                        <w:szCs w:val="18"/>
                      </w:rPr>
                    </m:ctrlPr>
                  </m:sSubPr>
                  <m:e>
                    <m:r>
                      <m:rPr/>
                      <w:rPr>
                        <w:rFonts w:ascii="Cambria Math" w:hAnsi="Cambria Math" w:cs="Calibri"/>
                        <w:color w:val="000000"/>
                        <w:kern w:val="2"/>
                        <w:sz w:val="18"/>
                        <w:szCs w:val="18"/>
                      </w:rPr>
                      <m:t>μ</m:t>
                    </m:r>
                    <m:ctrlPr>
                      <w:rPr>
                        <w:rFonts w:ascii="Cambria Math" w:hAnsi="Cambria Math" w:cs="Calibri"/>
                        <w:color w:val="000000"/>
                        <w:kern w:val="2"/>
                        <w:sz w:val="18"/>
                        <w:szCs w:val="18"/>
                      </w:rPr>
                    </m:ctrlPr>
                  </m:e>
                  <m:sub>
                    <m:r>
                      <m:rPr/>
                      <w:rPr>
                        <w:rFonts w:ascii="Cambria Math" w:hAnsi="Cambria Math" w:cs="Calibri"/>
                        <w:color w:val="000000"/>
                        <w:kern w:val="2"/>
                        <w:sz w:val="18"/>
                        <w:szCs w:val="18"/>
                      </w:rPr>
                      <m:t>eff</m:t>
                    </m:r>
                    <m:ctrlPr>
                      <w:rPr>
                        <w:rFonts w:ascii="Cambria Math" w:hAnsi="Cambria Math" w:cs="Calibri"/>
                        <w:color w:val="000000"/>
                        <w:kern w:val="2"/>
                        <w:sz w:val="18"/>
                        <w:szCs w:val="18"/>
                      </w:rPr>
                    </m:ctrlPr>
                  </m:sub>
                </m:sSub>
              </m:oMath>
            </m:oMathPara>
          </w:p>
        </w:tc>
        <w:tc>
          <w:tcPr>
            <w:tcW w:w="4961" w:type="dxa"/>
            <w:tcBorders>
              <w:top w:val="single" w:color="auto" w:sz="6" w:space="0"/>
              <w:left w:val="single" w:color="auto" w:sz="6" w:space="0"/>
              <w:bottom w:val="single" w:color="auto" w:sz="6" w:space="0"/>
              <w:right w:val="single" w:color="auto" w:sz="4" w:space="0"/>
            </w:tcBorders>
            <w:vAlign w:val="center"/>
          </w:tcPr>
          <w:p w14:paraId="70BEB32A">
            <w:pPr>
              <w:widowControl w:val="0"/>
              <w:spacing w:line="480" w:lineRule="auto"/>
              <w:jc w:val="both"/>
              <w:rPr>
                <w:rFonts w:cs="Calibri"/>
                <w:color w:val="000000"/>
                <w:kern w:val="2"/>
                <w:sz w:val="18"/>
                <w:szCs w:val="18"/>
              </w:rPr>
            </w:pPr>
            <m:oMathPara>
              <m:oMathParaPr>
                <m:jc m:val="left"/>
              </m:oMathParaPr>
              <m:oMath>
                <m:sSub>
                  <m:sSubPr>
                    <m:ctrlPr>
                      <w:rPr>
                        <w:rFonts w:ascii="Cambria Math" w:hAnsi="Cambria Math" w:cs="Calibri"/>
                        <w:color w:val="000000"/>
                        <w:kern w:val="2"/>
                        <w:sz w:val="18"/>
                        <w:szCs w:val="18"/>
                      </w:rPr>
                    </m:ctrlPr>
                  </m:sSubPr>
                  <m:e>
                    <m:r>
                      <m:rPr/>
                      <w:rPr>
                        <w:rFonts w:ascii="Cambria Math" w:hAnsi="Cambria Math" w:cs="Calibri"/>
                        <w:color w:val="000000"/>
                        <w:kern w:val="2"/>
                        <w:sz w:val="18"/>
                        <w:szCs w:val="18"/>
                      </w:rPr>
                      <m:t>C</m:t>
                    </m:r>
                    <m:ctrlPr>
                      <w:rPr>
                        <w:rFonts w:ascii="Cambria Math" w:hAnsi="Cambria Math" w:cs="Calibri"/>
                        <w:color w:val="000000"/>
                        <w:kern w:val="2"/>
                        <w:sz w:val="18"/>
                        <w:szCs w:val="18"/>
                      </w:rPr>
                    </m:ctrlPr>
                  </m:e>
                  <m:sub>
                    <m:r>
                      <m:rPr/>
                      <w:rPr>
                        <w:rFonts w:ascii="Cambria Math" w:hAnsi="Cambria Math" w:cs="Calibri"/>
                        <w:color w:val="000000"/>
                        <w:kern w:val="2"/>
                        <w:sz w:val="18"/>
                        <w:szCs w:val="18"/>
                      </w:rPr>
                      <m:t>1ε</m:t>
                    </m:r>
                    <m:ctrlPr>
                      <w:rPr>
                        <w:rFonts w:ascii="Cambria Math" w:hAnsi="Cambria Math" w:cs="Calibri"/>
                        <w:color w:val="000000"/>
                        <w:kern w:val="2"/>
                        <w:sz w:val="18"/>
                        <w:szCs w:val="18"/>
                      </w:rPr>
                    </m:ctrlPr>
                  </m:sub>
                </m:sSub>
                <m:f>
                  <m:fPr>
                    <m:ctrlPr>
                      <w:rPr>
                        <w:rFonts w:ascii="Cambria Math" w:hAnsi="Cambria Math" w:cs="Calibri"/>
                        <w:color w:val="000000"/>
                        <w:kern w:val="2"/>
                        <w:sz w:val="18"/>
                        <w:szCs w:val="18"/>
                      </w:rPr>
                    </m:ctrlPr>
                  </m:fPr>
                  <m:num>
                    <m:r>
                      <m:rPr/>
                      <w:rPr>
                        <w:rFonts w:ascii="Cambria Math" w:hAnsi="Cambria Math" w:cs="Calibri"/>
                        <w:color w:val="000000"/>
                        <w:kern w:val="2"/>
                        <w:sz w:val="18"/>
                        <w:szCs w:val="18"/>
                      </w:rPr>
                      <m:t>ε</m:t>
                    </m:r>
                    <m:ctrlPr>
                      <w:rPr>
                        <w:rFonts w:ascii="Cambria Math" w:hAnsi="Cambria Math" w:cs="Calibri"/>
                        <w:color w:val="000000"/>
                        <w:kern w:val="2"/>
                        <w:sz w:val="18"/>
                        <w:szCs w:val="18"/>
                      </w:rPr>
                    </m:ctrlPr>
                  </m:num>
                  <m:den>
                    <m:r>
                      <m:rPr/>
                      <w:rPr>
                        <w:rFonts w:ascii="Cambria Math" w:hAnsi="Cambria Math" w:cs="Calibri"/>
                        <w:color w:val="000000"/>
                        <w:kern w:val="2"/>
                        <w:sz w:val="18"/>
                        <w:szCs w:val="18"/>
                      </w:rPr>
                      <m:t>k</m:t>
                    </m:r>
                    <m:ctrlPr>
                      <w:rPr>
                        <w:rFonts w:ascii="Cambria Math" w:hAnsi="Cambria Math" w:cs="Calibri"/>
                        <w:color w:val="000000"/>
                        <w:kern w:val="2"/>
                        <w:sz w:val="18"/>
                        <w:szCs w:val="18"/>
                      </w:rPr>
                    </m:ctrlPr>
                  </m:den>
                </m:f>
                <m:d>
                  <m:dPr>
                    <m:ctrlPr>
                      <w:rPr>
                        <w:rFonts w:ascii="Cambria Math" w:hAnsi="Cambria Math" w:cs="Calibri"/>
                        <w:i/>
                        <w:color w:val="000000"/>
                        <w:kern w:val="2"/>
                        <w:sz w:val="18"/>
                        <w:szCs w:val="18"/>
                      </w:rPr>
                    </m:ctrlPr>
                  </m:dPr>
                  <m:e>
                    <m:sSub>
                      <m:sSubPr>
                        <m:ctrlPr>
                          <w:rPr>
                            <w:rFonts w:ascii="Cambria Math" w:hAnsi="Cambria Math" w:cs="Calibri"/>
                            <w:i/>
                            <w:color w:val="000000"/>
                            <w:kern w:val="2"/>
                            <w:sz w:val="18"/>
                            <w:szCs w:val="18"/>
                          </w:rPr>
                        </m:ctrlPr>
                      </m:sSubPr>
                      <m:e>
                        <m:r>
                          <m:rPr/>
                          <w:rPr>
                            <w:rFonts w:ascii="Cambria Math" w:hAnsi="Cambria Math" w:cs="Calibri"/>
                            <w:color w:val="000000"/>
                            <w:kern w:val="2"/>
                            <w:sz w:val="18"/>
                            <w:szCs w:val="18"/>
                          </w:rPr>
                          <m:t>G</m:t>
                        </m:r>
                        <m:ctrlPr>
                          <w:rPr>
                            <w:rFonts w:ascii="Cambria Math" w:hAnsi="Cambria Math" w:cs="Calibri"/>
                            <w:i/>
                            <w:color w:val="000000"/>
                            <w:kern w:val="2"/>
                            <w:sz w:val="18"/>
                            <w:szCs w:val="18"/>
                          </w:rPr>
                        </m:ctrlPr>
                      </m:e>
                      <m:sub>
                        <m:r>
                          <m:rPr/>
                          <w:rPr>
                            <w:rFonts w:ascii="Cambria Math" w:hAnsi="Cambria Math" w:cs="Calibri"/>
                            <w:color w:val="000000"/>
                            <w:kern w:val="2"/>
                            <w:sz w:val="18"/>
                            <w:szCs w:val="18"/>
                          </w:rPr>
                          <m:t>k</m:t>
                        </m:r>
                        <m:ctrlPr>
                          <w:rPr>
                            <w:rFonts w:ascii="Cambria Math" w:hAnsi="Cambria Math" w:cs="Calibri"/>
                            <w:i/>
                            <w:color w:val="000000"/>
                            <w:kern w:val="2"/>
                            <w:sz w:val="18"/>
                            <w:szCs w:val="18"/>
                          </w:rPr>
                        </m:ctrlPr>
                      </m:sub>
                    </m:sSub>
                    <m:r>
                      <m:rPr/>
                      <w:rPr>
                        <w:rFonts w:ascii="Cambria Math" w:hAnsi="Cambria Math" w:cs="Calibri"/>
                        <w:color w:val="000000"/>
                        <w:kern w:val="2"/>
                        <w:sz w:val="18"/>
                        <w:szCs w:val="18"/>
                      </w:rPr>
                      <m:t>+</m:t>
                    </m:r>
                    <m:sSub>
                      <m:sSubPr>
                        <m:ctrlPr>
                          <w:rPr>
                            <w:rFonts w:ascii="Cambria Math" w:hAnsi="Cambria Math" w:cs="Calibri"/>
                            <w:i/>
                            <w:color w:val="000000"/>
                            <w:kern w:val="2"/>
                            <w:sz w:val="18"/>
                            <w:szCs w:val="18"/>
                          </w:rPr>
                        </m:ctrlPr>
                      </m:sSubPr>
                      <m:e>
                        <m:r>
                          <m:rPr/>
                          <w:rPr>
                            <w:rFonts w:ascii="Cambria Math" w:hAnsi="Cambria Math" w:cs="Calibri"/>
                            <w:color w:val="000000"/>
                            <w:kern w:val="2"/>
                            <w:sz w:val="18"/>
                            <w:szCs w:val="18"/>
                          </w:rPr>
                          <m:t>C</m:t>
                        </m:r>
                        <m:ctrlPr>
                          <w:rPr>
                            <w:rFonts w:ascii="Cambria Math" w:hAnsi="Cambria Math" w:cs="Calibri"/>
                            <w:i/>
                            <w:color w:val="000000"/>
                            <w:kern w:val="2"/>
                            <w:sz w:val="18"/>
                            <w:szCs w:val="18"/>
                          </w:rPr>
                        </m:ctrlPr>
                      </m:e>
                      <m:sub>
                        <m:r>
                          <m:rPr/>
                          <w:rPr>
                            <w:rFonts w:ascii="Cambria Math" w:hAnsi="Cambria Math" w:cs="Calibri"/>
                            <w:color w:val="000000"/>
                            <w:kern w:val="2"/>
                            <w:sz w:val="18"/>
                            <w:szCs w:val="18"/>
                          </w:rPr>
                          <m:t>3ε</m:t>
                        </m:r>
                        <m:ctrlPr>
                          <w:rPr>
                            <w:rFonts w:ascii="Cambria Math" w:hAnsi="Cambria Math" w:cs="Calibri"/>
                            <w:i/>
                            <w:color w:val="000000"/>
                            <w:kern w:val="2"/>
                            <w:sz w:val="18"/>
                            <w:szCs w:val="18"/>
                          </w:rPr>
                        </m:ctrlPr>
                      </m:sub>
                    </m:sSub>
                    <m:sSub>
                      <m:sSubPr>
                        <m:ctrlPr>
                          <w:rPr>
                            <w:rFonts w:ascii="Cambria Math" w:hAnsi="Cambria Math" w:cs="Calibri"/>
                            <w:i/>
                            <w:color w:val="000000"/>
                            <w:kern w:val="2"/>
                            <w:sz w:val="18"/>
                            <w:szCs w:val="18"/>
                          </w:rPr>
                        </m:ctrlPr>
                      </m:sSubPr>
                      <m:e>
                        <m:r>
                          <m:rPr/>
                          <w:rPr>
                            <w:rFonts w:ascii="Cambria Math" w:hAnsi="Cambria Math" w:cs="Calibri"/>
                            <w:color w:val="000000"/>
                            <w:kern w:val="2"/>
                            <w:sz w:val="18"/>
                            <w:szCs w:val="18"/>
                          </w:rPr>
                          <m:t>G</m:t>
                        </m:r>
                        <m:ctrlPr>
                          <w:rPr>
                            <w:rFonts w:ascii="Cambria Math" w:hAnsi="Cambria Math" w:cs="Calibri"/>
                            <w:i/>
                            <w:color w:val="000000"/>
                            <w:kern w:val="2"/>
                            <w:sz w:val="18"/>
                            <w:szCs w:val="18"/>
                          </w:rPr>
                        </m:ctrlPr>
                      </m:e>
                      <m:sub>
                        <m:r>
                          <m:rPr/>
                          <w:rPr>
                            <w:rFonts w:ascii="Cambria Math" w:hAnsi="Cambria Math" w:cs="Calibri"/>
                            <w:color w:val="000000"/>
                            <w:kern w:val="2"/>
                            <w:sz w:val="18"/>
                            <w:szCs w:val="18"/>
                          </w:rPr>
                          <m:t>B</m:t>
                        </m:r>
                        <m:ctrlPr>
                          <w:rPr>
                            <w:rFonts w:ascii="Cambria Math" w:hAnsi="Cambria Math" w:cs="Calibri"/>
                            <w:i/>
                            <w:color w:val="000000"/>
                            <w:kern w:val="2"/>
                            <w:sz w:val="18"/>
                            <w:szCs w:val="18"/>
                          </w:rPr>
                        </m:ctrlPr>
                      </m:sub>
                    </m:sSub>
                    <m:ctrlPr>
                      <w:rPr>
                        <w:rFonts w:ascii="Cambria Math" w:hAnsi="Cambria Math" w:cs="Calibri"/>
                        <w:i/>
                        <w:color w:val="000000"/>
                        <w:kern w:val="2"/>
                        <w:sz w:val="18"/>
                        <w:szCs w:val="18"/>
                      </w:rPr>
                    </m:ctrlPr>
                  </m:e>
                </m:d>
                <m:r>
                  <m:rPr/>
                  <w:rPr>
                    <w:rFonts w:ascii="Cambria Math" w:hAnsi="Cambria Math" w:cs="Calibri"/>
                    <w:color w:val="000000"/>
                    <w:kern w:val="2"/>
                    <w:sz w:val="18"/>
                    <w:szCs w:val="18"/>
                  </w:rPr>
                  <m:t>−</m:t>
                </m:r>
                <m:sSub>
                  <m:sSubPr>
                    <m:ctrlPr>
                      <w:rPr>
                        <w:rFonts w:ascii="Cambria Math" w:hAnsi="Cambria Math" w:cs="Calibri"/>
                        <w:i/>
                        <w:color w:val="000000"/>
                        <w:kern w:val="2"/>
                        <w:sz w:val="18"/>
                        <w:szCs w:val="18"/>
                      </w:rPr>
                    </m:ctrlPr>
                  </m:sSubPr>
                  <m:e>
                    <m:r>
                      <m:rPr/>
                      <w:rPr>
                        <w:rFonts w:ascii="Cambria Math" w:hAnsi="Cambria Math" w:cs="Calibri"/>
                        <w:color w:val="000000"/>
                        <w:kern w:val="2"/>
                        <w:sz w:val="18"/>
                        <w:szCs w:val="18"/>
                      </w:rPr>
                      <m:t>C</m:t>
                    </m:r>
                    <m:ctrlPr>
                      <w:rPr>
                        <w:rFonts w:ascii="Cambria Math" w:hAnsi="Cambria Math" w:cs="Calibri"/>
                        <w:i/>
                        <w:color w:val="000000"/>
                        <w:kern w:val="2"/>
                        <w:sz w:val="18"/>
                        <w:szCs w:val="18"/>
                      </w:rPr>
                    </m:ctrlPr>
                  </m:e>
                  <m:sub>
                    <m:r>
                      <m:rPr/>
                      <w:rPr>
                        <w:rFonts w:ascii="Cambria Math" w:hAnsi="Cambria Math" w:cs="Calibri"/>
                        <w:color w:val="000000"/>
                        <w:kern w:val="2"/>
                        <w:sz w:val="18"/>
                        <w:szCs w:val="18"/>
                      </w:rPr>
                      <m:t>2ε</m:t>
                    </m:r>
                    <m:ctrlPr>
                      <w:rPr>
                        <w:rFonts w:ascii="Cambria Math" w:hAnsi="Cambria Math" w:cs="Calibri"/>
                        <w:i/>
                        <w:color w:val="000000"/>
                        <w:kern w:val="2"/>
                        <w:sz w:val="18"/>
                        <w:szCs w:val="18"/>
                      </w:rPr>
                    </m:ctrlPr>
                  </m:sub>
                </m:sSub>
                <m:r>
                  <m:rPr/>
                  <w:rPr>
                    <w:rFonts w:ascii="Cambria Math" w:hAnsi="Cambria Math" w:cs="Calibri"/>
                    <w:color w:val="000000"/>
                    <w:kern w:val="2"/>
                    <w:sz w:val="18"/>
                    <w:szCs w:val="18"/>
                  </w:rPr>
                  <m:t>ρ</m:t>
                </m:r>
                <m:f>
                  <m:fPr>
                    <m:ctrlPr>
                      <w:rPr>
                        <w:rFonts w:ascii="Cambria Math" w:hAnsi="Cambria Math" w:cs="Calibri"/>
                        <w:i/>
                        <w:color w:val="000000"/>
                        <w:kern w:val="2"/>
                        <w:sz w:val="18"/>
                        <w:szCs w:val="18"/>
                      </w:rPr>
                    </m:ctrlPr>
                  </m:fPr>
                  <m:num>
                    <m:sSup>
                      <m:sSupPr>
                        <m:ctrlPr>
                          <w:rPr>
                            <w:rFonts w:ascii="Cambria Math" w:hAnsi="Cambria Math" w:cs="Calibri"/>
                            <w:i/>
                            <w:color w:val="000000"/>
                            <w:kern w:val="2"/>
                            <w:sz w:val="18"/>
                            <w:szCs w:val="18"/>
                          </w:rPr>
                        </m:ctrlPr>
                      </m:sSupPr>
                      <m:e>
                        <m:r>
                          <m:rPr/>
                          <w:rPr>
                            <w:rFonts w:ascii="Cambria Math" w:hAnsi="Cambria Math" w:cs="Calibri"/>
                            <w:color w:val="000000"/>
                            <w:kern w:val="2"/>
                            <w:sz w:val="18"/>
                            <w:szCs w:val="18"/>
                          </w:rPr>
                          <m:t>ε</m:t>
                        </m:r>
                        <m:ctrlPr>
                          <w:rPr>
                            <w:rFonts w:ascii="Cambria Math" w:hAnsi="Cambria Math" w:cs="Calibri"/>
                            <w:i/>
                            <w:color w:val="000000"/>
                            <w:kern w:val="2"/>
                            <w:sz w:val="18"/>
                            <w:szCs w:val="18"/>
                          </w:rPr>
                        </m:ctrlPr>
                      </m:e>
                      <m:sup>
                        <m:r>
                          <m:rPr/>
                          <w:rPr>
                            <w:rFonts w:ascii="Cambria Math" w:hAnsi="Cambria Math" w:cs="Calibri"/>
                            <w:color w:val="000000"/>
                            <w:kern w:val="2"/>
                            <w:sz w:val="18"/>
                            <w:szCs w:val="18"/>
                          </w:rPr>
                          <m:t>2</m:t>
                        </m:r>
                        <m:ctrlPr>
                          <w:rPr>
                            <w:rFonts w:ascii="Cambria Math" w:hAnsi="Cambria Math" w:cs="Calibri"/>
                            <w:i/>
                            <w:color w:val="000000"/>
                            <w:kern w:val="2"/>
                            <w:sz w:val="18"/>
                            <w:szCs w:val="18"/>
                          </w:rPr>
                        </m:ctrlPr>
                      </m:sup>
                    </m:sSup>
                    <m:ctrlPr>
                      <w:rPr>
                        <w:rFonts w:ascii="Cambria Math" w:hAnsi="Cambria Math" w:cs="Calibri"/>
                        <w:i/>
                        <w:color w:val="000000"/>
                        <w:kern w:val="2"/>
                        <w:sz w:val="18"/>
                        <w:szCs w:val="18"/>
                      </w:rPr>
                    </m:ctrlPr>
                  </m:num>
                  <m:den>
                    <m:r>
                      <m:rPr/>
                      <w:rPr>
                        <w:rFonts w:ascii="Cambria Math" w:hAnsi="Cambria Math" w:cs="Calibri"/>
                        <w:color w:val="000000"/>
                        <w:kern w:val="2"/>
                        <w:sz w:val="18"/>
                        <w:szCs w:val="18"/>
                      </w:rPr>
                      <m:t>k</m:t>
                    </m:r>
                    <m:ctrlPr>
                      <w:rPr>
                        <w:rFonts w:ascii="Cambria Math" w:hAnsi="Cambria Math" w:cs="Calibri"/>
                        <w:i/>
                        <w:color w:val="000000"/>
                        <w:kern w:val="2"/>
                        <w:sz w:val="18"/>
                        <w:szCs w:val="18"/>
                      </w:rPr>
                    </m:ctrlPr>
                  </m:den>
                </m:f>
                <m:r>
                  <m:rPr/>
                  <w:rPr>
                    <w:rFonts w:ascii="Cambria Math" w:hAnsi="Cambria Math" w:cs="Calibri"/>
                    <w:color w:val="000000"/>
                    <w:kern w:val="2"/>
                    <w:sz w:val="18"/>
                    <w:szCs w:val="18"/>
                  </w:rPr>
                  <m:t>−</m:t>
                </m:r>
                <m:sSub>
                  <m:sSubPr>
                    <m:ctrlPr>
                      <w:rPr>
                        <w:rFonts w:ascii="Cambria Math" w:hAnsi="Cambria Math" w:cs="Calibri"/>
                        <w:i/>
                        <w:color w:val="000000"/>
                        <w:kern w:val="2"/>
                        <w:sz w:val="18"/>
                        <w:szCs w:val="18"/>
                      </w:rPr>
                    </m:ctrlPr>
                  </m:sSubPr>
                  <m:e>
                    <m:r>
                      <m:rPr/>
                      <w:rPr>
                        <w:rFonts w:ascii="Cambria Math" w:hAnsi="Cambria Math" w:cs="Calibri"/>
                        <w:color w:val="000000"/>
                        <w:kern w:val="2"/>
                        <w:sz w:val="18"/>
                        <w:szCs w:val="18"/>
                      </w:rPr>
                      <m:t>R</m:t>
                    </m:r>
                    <m:ctrlPr>
                      <w:rPr>
                        <w:rFonts w:ascii="Cambria Math" w:hAnsi="Cambria Math" w:cs="Calibri"/>
                        <w:i/>
                        <w:color w:val="000000"/>
                        <w:kern w:val="2"/>
                        <w:sz w:val="18"/>
                        <w:szCs w:val="18"/>
                      </w:rPr>
                    </m:ctrlPr>
                  </m:e>
                  <m:sub>
                    <m:r>
                      <m:rPr/>
                      <w:rPr>
                        <w:rFonts w:ascii="Cambria Math" w:hAnsi="Cambria Math" w:cs="Calibri"/>
                        <w:color w:val="000000"/>
                        <w:kern w:val="2"/>
                        <w:sz w:val="18"/>
                        <w:szCs w:val="18"/>
                      </w:rPr>
                      <m:t>ε</m:t>
                    </m:r>
                    <m:ctrlPr>
                      <w:rPr>
                        <w:rFonts w:ascii="Cambria Math" w:hAnsi="Cambria Math" w:cs="Calibri"/>
                        <w:i/>
                        <w:color w:val="000000"/>
                        <w:kern w:val="2"/>
                        <w:sz w:val="18"/>
                        <w:szCs w:val="18"/>
                      </w:rPr>
                    </m:ctrlPr>
                  </m:sub>
                </m:sSub>
              </m:oMath>
            </m:oMathPara>
          </w:p>
        </w:tc>
      </w:tr>
      <w:tr w14:paraId="70132BA8">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c>
          <w:tcPr>
            <w:tcW w:w="1170" w:type="dxa"/>
            <w:tcBorders>
              <w:top w:val="single" w:color="auto" w:sz="6" w:space="0"/>
              <w:left w:val="single" w:color="auto" w:sz="4" w:space="0"/>
              <w:bottom w:val="single" w:color="auto" w:sz="4" w:space="0"/>
              <w:right w:val="single" w:color="auto" w:sz="6" w:space="0"/>
            </w:tcBorders>
            <w:vAlign w:val="center"/>
          </w:tcPr>
          <w:p w14:paraId="29155C2A">
            <w:pPr>
              <w:widowControl w:val="0"/>
              <w:jc w:val="both"/>
              <w:rPr>
                <w:rFonts w:cs="Calibri"/>
                <w:kern w:val="2"/>
                <w:sz w:val="18"/>
                <w:szCs w:val="18"/>
              </w:rPr>
            </w:pPr>
            <w:r>
              <w:rPr>
                <w:rFonts w:hint="eastAsia"/>
                <w:sz w:val="18"/>
                <w:szCs w:val="18"/>
              </w:rPr>
              <w:t>温度</w:t>
            </w:r>
          </w:p>
        </w:tc>
        <w:tc>
          <w:tcPr>
            <w:tcW w:w="674" w:type="dxa"/>
            <w:tcBorders>
              <w:top w:val="single" w:color="auto" w:sz="6" w:space="0"/>
              <w:left w:val="single" w:color="auto" w:sz="6" w:space="0"/>
              <w:bottom w:val="single" w:color="auto" w:sz="4" w:space="0"/>
              <w:right w:val="single" w:color="auto" w:sz="6" w:space="0"/>
            </w:tcBorders>
            <w:vAlign w:val="center"/>
          </w:tcPr>
          <w:p w14:paraId="3D585E98">
            <w:pPr>
              <w:widowControl w:val="0"/>
              <w:spacing w:line="480" w:lineRule="auto"/>
              <w:jc w:val="both"/>
              <w:rPr>
                <w:rFonts w:cs="Calibri"/>
                <w:color w:val="000000"/>
                <w:kern w:val="2"/>
                <w:sz w:val="18"/>
                <w:szCs w:val="18"/>
              </w:rPr>
            </w:pPr>
            <m:oMathPara>
              <m:oMath>
                <m:r>
                  <m:rPr>
                    <m:sty m:val="p"/>
                  </m:rPr>
                  <w:rPr>
                    <w:rFonts w:ascii="Cambria Math" w:hAnsi="Cambria Math" w:cs="Calibri"/>
                    <w:color w:val="000000"/>
                    <w:kern w:val="2"/>
                    <w:sz w:val="18"/>
                    <w:szCs w:val="18"/>
                  </w:rPr>
                  <m:t>T</m:t>
                </m:r>
              </m:oMath>
            </m:oMathPara>
          </w:p>
        </w:tc>
        <w:tc>
          <w:tcPr>
            <w:tcW w:w="1559" w:type="dxa"/>
            <w:tcBorders>
              <w:top w:val="single" w:color="auto" w:sz="6" w:space="0"/>
              <w:left w:val="single" w:color="auto" w:sz="6" w:space="0"/>
              <w:bottom w:val="single" w:color="auto" w:sz="4" w:space="0"/>
              <w:right w:val="single" w:color="auto" w:sz="6" w:space="0"/>
            </w:tcBorders>
            <w:vAlign w:val="center"/>
          </w:tcPr>
          <w:p w14:paraId="3D2D6F66">
            <w:pPr>
              <w:widowControl w:val="0"/>
              <w:spacing w:line="480" w:lineRule="auto"/>
              <w:rPr>
                <w:rFonts w:cs="Calibri"/>
                <w:color w:val="000000"/>
                <w:kern w:val="2"/>
                <w:sz w:val="18"/>
                <w:szCs w:val="18"/>
              </w:rPr>
            </w:pPr>
            <m:oMathPara>
              <m:oMathParaPr>
                <m:jc m:val="left"/>
              </m:oMathParaPr>
              <m:oMath>
                <m:f>
                  <m:fPr>
                    <m:ctrlPr>
                      <w:rPr>
                        <w:rFonts w:ascii="Cambria Math" w:hAnsi="Cambria Math" w:cs="Calibri"/>
                        <w:color w:val="000000"/>
                        <w:kern w:val="2"/>
                        <w:sz w:val="18"/>
                        <w:szCs w:val="18"/>
                      </w:rPr>
                    </m:ctrlPr>
                  </m:fPr>
                  <m:num>
                    <m:r>
                      <m:rPr/>
                      <w:rPr>
                        <w:rFonts w:ascii="Cambria Math" w:hAnsi="Cambria Math" w:cs="Calibri"/>
                        <w:color w:val="000000"/>
                        <w:kern w:val="2"/>
                        <w:sz w:val="18"/>
                        <w:szCs w:val="18"/>
                      </w:rPr>
                      <m:t>μ</m:t>
                    </m:r>
                    <m:ctrlPr>
                      <w:rPr>
                        <w:rFonts w:ascii="Cambria Math" w:hAnsi="Cambria Math" w:cs="Calibri"/>
                        <w:color w:val="000000"/>
                        <w:kern w:val="2"/>
                        <w:sz w:val="18"/>
                        <w:szCs w:val="18"/>
                      </w:rPr>
                    </m:ctrlPr>
                  </m:num>
                  <m:den>
                    <m:r>
                      <m:rPr/>
                      <w:rPr>
                        <w:rFonts w:ascii="Cambria Math" w:hAnsi="Cambria Math" w:cs="Calibri"/>
                        <w:color w:val="000000"/>
                        <w:kern w:val="2"/>
                        <w:sz w:val="18"/>
                        <w:szCs w:val="18"/>
                      </w:rPr>
                      <m:t>Pr</m:t>
                    </m:r>
                    <m:ctrlPr>
                      <w:rPr>
                        <w:rFonts w:ascii="Cambria Math" w:hAnsi="Cambria Math" w:cs="Calibri"/>
                        <w:color w:val="000000"/>
                        <w:kern w:val="2"/>
                        <w:sz w:val="18"/>
                        <w:szCs w:val="18"/>
                      </w:rPr>
                    </m:ctrlPr>
                  </m:den>
                </m:f>
                <m:r>
                  <m:rPr>
                    <m:sty m:val="p"/>
                  </m:rPr>
                  <w:rPr>
                    <w:rFonts w:ascii="Cambria Math" w:hAnsi="Cambria Math" w:cs="Calibri"/>
                    <w:color w:val="000000"/>
                    <w:kern w:val="2"/>
                    <w:sz w:val="18"/>
                    <w:szCs w:val="18"/>
                  </w:rPr>
                  <m:t>+</m:t>
                </m:r>
                <m:f>
                  <m:fPr>
                    <m:ctrlPr>
                      <w:rPr>
                        <w:rFonts w:ascii="Cambria Math" w:hAnsi="Cambria Math" w:cs="Calibri"/>
                        <w:color w:val="000000"/>
                        <w:kern w:val="2"/>
                        <w:sz w:val="18"/>
                        <w:szCs w:val="18"/>
                      </w:rPr>
                    </m:ctrlPr>
                  </m:fPr>
                  <m:num>
                    <m:sSub>
                      <m:sSubPr>
                        <m:ctrlPr>
                          <w:rPr>
                            <w:rFonts w:ascii="Cambria Math" w:hAnsi="Cambria Math" w:cs="Calibri"/>
                            <w:i/>
                            <w:color w:val="000000"/>
                            <w:kern w:val="2"/>
                            <w:sz w:val="18"/>
                            <w:szCs w:val="18"/>
                          </w:rPr>
                        </m:ctrlPr>
                      </m:sSubPr>
                      <m:e>
                        <m:r>
                          <m:rPr/>
                          <w:rPr>
                            <w:rFonts w:ascii="Cambria Math" w:hAnsi="Cambria Math" w:cs="Calibri"/>
                            <w:color w:val="000000"/>
                            <w:kern w:val="2"/>
                            <w:sz w:val="18"/>
                            <w:szCs w:val="18"/>
                          </w:rPr>
                          <m:t>μ</m:t>
                        </m:r>
                        <m:ctrlPr>
                          <w:rPr>
                            <w:rFonts w:ascii="Cambria Math" w:hAnsi="Cambria Math" w:cs="Calibri"/>
                            <w:i/>
                            <w:color w:val="000000"/>
                            <w:kern w:val="2"/>
                            <w:sz w:val="18"/>
                            <w:szCs w:val="18"/>
                          </w:rPr>
                        </m:ctrlPr>
                      </m:e>
                      <m:sub>
                        <m:r>
                          <m:rPr/>
                          <w:rPr>
                            <w:rFonts w:ascii="Cambria Math" w:hAnsi="Cambria Math" w:cs="Calibri"/>
                            <w:color w:val="000000"/>
                            <w:kern w:val="2"/>
                            <w:sz w:val="18"/>
                            <w:szCs w:val="18"/>
                          </w:rPr>
                          <m:t>t</m:t>
                        </m:r>
                        <m:ctrlPr>
                          <w:rPr>
                            <w:rFonts w:ascii="Cambria Math" w:hAnsi="Cambria Math" w:cs="Calibri"/>
                            <w:i/>
                            <w:color w:val="000000"/>
                            <w:kern w:val="2"/>
                            <w:sz w:val="18"/>
                            <w:szCs w:val="18"/>
                          </w:rPr>
                        </m:ctrlPr>
                      </m:sub>
                    </m:sSub>
                    <m:ctrlPr>
                      <w:rPr>
                        <w:rFonts w:ascii="Cambria Math" w:hAnsi="Cambria Math" w:cs="Calibri"/>
                        <w:color w:val="000000"/>
                        <w:kern w:val="2"/>
                        <w:sz w:val="18"/>
                        <w:szCs w:val="18"/>
                      </w:rPr>
                    </m:ctrlPr>
                  </m:num>
                  <m:den>
                    <m:sSub>
                      <m:sSubPr>
                        <m:ctrlPr>
                          <w:rPr>
                            <w:rFonts w:ascii="Cambria Math" w:hAnsi="Cambria Math" w:cs="Calibri"/>
                            <w:i/>
                            <w:color w:val="000000"/>
                            <w:kern w:val="2"/>
                            <w:sz w:val="18"/>
                            <w:szCs w:val="18"/>
                          </w:rPr>
                        </m:ctrlPr>
                      </m:sSubPr>
                      <m:e>
                        <m:r>
                          <m:rPr/>
                          <w:rPr>
                            <w:rFonts w:ascii="Cambria Math" w:hAnsi="Cambria Math" w:cs="Calibri"/>
                            <w:color w:val="000000"/>
                            <w:kern w:val="2"/>
                            <w:sz w:val="18"/>
                            <w:szCs w:val="18"/>
                          </w:rPr>
                          <m:t>σ</m:t>
                        </m:r>
                        <m:ctrlPr>
                          <w:rPr>
                            <w:rFonts w:ascii="Cambria Math" w:hAnsi="Cambria Math" w:cs="Calibri"/>
                            <w:i/>
                            <w:color w:val="000000"/>
                            <w:kern w:val="2"/>
                            <w:sz w:val="18"/>
                            <w:szCs w:val="18"/>
                          </w:rPr>
                        </m:ctrlPr>
                      </m:e>
                      <m:sub>
                        <m:r>
                          <m:rPr/>
                          <w:rPr>
                            <w:rFonts w:ascii="Cambria Math" w:hAnsi="Cambria Math" w:cs="Calibri"/>
                            <w:color w:val="000000"/>
                            <w:kern w:val="2"/>
                            <w:sz w:val="18"/>
                            <w:szCs w:val="18"/>
                          </w:rPr>
                          <m:t>t</m:t>
                        </m:r>
                        <m:ctrlPr>
                          <w:rPr>
                            <w:rFonts w:ascii="Cambria Math" w:hAnsi="Cambria Math" w:cs="Calibri"/>
                            <w:i/>
                            <w:color w:val="000000"/>
                            <w:kern w:val="2"/>
                            <w:sz w:val="18"/>
                            <w:szCs w:val="18"/>
                          </w:rPr>
                        </m:ctrlPr>
                      </m:sub>
                    </m:sSub>
                    <m:ctrlPr>
                      <w:rPr>
                        <w:rFonts w:ascii="Cambria Math" w:hAnsi="Cambria Math" w:cs="Calibri"/>
                        <w:color w:val="000000"/>
                        <w:kern w:val="2"/>
                        <w:sz w:val="18"/>
                        <w:szCs w:val="18"/>
                      </w:rPr>
                    </m:ctrlPr>
                  </m:den>
                </m:f>
              </m:oMath>
            </m:oMathPara>
          </w:p>
        </w:tc>
        <w:tc>
          <w:tcPr>
            <w:tcW w:w="4961" w:type="dxa"/>
            <w:tcBorders>
              <w:top w:val="single" w:color="auto" w:sz="6" w:space="0"/>
              <w:left w:val="single" w:color="auto" w:sz="6" w:space="0"/>
              <w:bottom w:val="single" w:color="auto" w:sz="4" w:space="0"/>
              <w:right w:val="single" w:color="auto" w:sz="4" w:space="0"/>
            </w:tcBorders>
            <w:vAlign w:val="center"/>
          </w:tcPr>
          <w:p w14:paraId="770D9DF5">
            <w:pPr>
              <w:widowControl w:val="0"/>
              <w:spacing w:line="480" w:lineRule="auto"/>
              <w:jc w:val="both"/>
              <w:rPr>
                <w:rFonts w:cs="Calibri"/>
                <w:color w:val="000000"/>
                <w:kern w:val="2"/>
                <w:sz w:val="18"/>
                <w:szCs w:val="18"/>
              </w:rPr>
            </w:pPr>
            <m:oMathPara>
              <m:oMathParaPr>
                <m:jc m:val="left"/>
              </m:oMathParaPr>
              <m:oMath>
                <m:sSub>
                  <m:sSubPr>
                    <m:ctrlPr>
                      <w:rPr>
                        <w:rFonts w:ascii="Cambria Math" w:hAnsi="Cambria Math" w:cs="Calibri"/>
                        <w:color w:val="000000"/>
                        <w:kern w:val="2"/>
                        <w:sz w:val="18"/>
                        <w:szCs w:val="18"/>
                      </w:rPr>
                    </m:ctrlPr>
                  </m:sSubPr>
                  <m:e>
                    <m:r>
                      <m:rPr/>
                      <w:rPr>
                        <w:rFonts w:ascii="Cambria Math" w:hAnsi="Cambria Math" w:cs="Calibri"/>
                        <w:color w:val="000000"/>
                        <w:kern w:val="2"/>
                        <w:sz w:val="18"/>
                        <w:szCs w:val="18"/>
                      </w:rPr>
                      <m:t>S</m:t>
                    </m:r>
                    <m:ctrlPr>
                      <w:rPr>
                        <w:rFonts w:ascii="Cambria Math" w:hAnsi="Cambria Math" w:cs="Calibri"/>
                        <w:color w:val="000000"/>
                        <w:kern w:val="2"/>
                        <w:sz w:val="18"/>
                        <w:szCs w:val="18"/>
                      </w:rPr>
                    </m:ctrlPr>
                  </m:e>
                  <m:sub>
                    <m:r>
                      <m:rPr/>
                      <w:rPr>
                        <w:rFonts w:ascii="Cambria Math" w:hAnsi="Cambria Math" w:cs="Calibri"/>
                        <w:color w:val="000000"/>
                        <w:kern w:val="2"/>
                        <w:sz w:val="18"/>
                        <w:szCs w:val="18"/>
                      </w:rPr>
                      <m:t>T</m:t>
                    </m:r>
                    <m:ctrlPr>
                      <w:rPr>
                        <w:rFonts w:ascii="Cambria Math" w:hAnsi="Cambria Math" w:cs="Calibri"/>
                        <w:color w:val="000000"/>
                        <w:kern w:val="2"/>
                        <w:sz w:val="18"/>
                        <w:szCs w:val="18"/>
                      </w:rPr>
                    </m:ctrlPr>
                  </m:sub>
                </m:sSub>
              </m:oMath>
            </m:oMathPara>
          </w:p>
        </w:tc>
      </w:tr>
    </w:tbl>
    <w:p w14:paraId="5A8CC12F">
      <w:pPr>
        <w:pStyle w:val="3"/>
        <w:ind w:firstLine="420" w:firstLineChars="0"/>
        <w:rPr>
          <w:rFonts w:ascii="微软雅黑" w:hAnsi="微软雅黑" w:eastAsia="微软雅黑"/>
          <w:lang w:val="en-US"/>
        </w:rPr>
      </w:pPr>
      <w:r>
        <w:rPr>
          <w:rFonts w:hint="eastAsia" w:ascii="微软雅黑" w:hAnsi="微软雅黑" w:eastAsia="微软雅黑"/>
          <w:lang w:val="en-US"/>
        </w:rPr>
        <w:t>上表中的常数如下：</w:t>
      </w:r>
    </w:p>
    <w:tbl>
      <w:tblPr>
        <w:tblStyle w:val="29"/>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2341"/>
        <w:gridCol w:w="2016"/>
        <w:gridCol w:w="1998"/>
        <w:gridCol w:w="2083"/>
      </w:tblGrid>
      <w:tr w14:paraId="66E7D88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341" w:type="dxa"/>
            <w:vAlign w:val="center"/>
          </w:tcPr>
          <w:p w14:paraId="6B664318">
            <w:pPr>
              <w:pStyle w:val="3"/>
              <w:spacing w:line="240" w:lineRule="atLeast"/>
              <w:ind w:firstLine="0" w:firstLineChars="0"/>
              <w:rPr>
                <w:rFonts w:ascii="微软雅黑" w:hAnsi="微软雅黑" w:eastAsia="微软雅黑"/>
                <w:sz w:val="18"/>
                <w:szCs w:val="18"/>
                <w:lang w:val="en-US"/>
              </w:rPr>
            </w:pPr>
            <m:oMathPara>
              <m:oMathParaPr>
                <m:jc m:val="left"/>
              </m:oMathParaPr>
              <m:oMath>
                <m:sSub>
                  <m:sSubPr>
                    <m:ctrlPr>
                      <w:rPr>
                        <w:rFonts w:ascii="Cambria Math" w:hAnsi="Cambria Math" w:eastAsia="微软雅黑"/>
                        <w:sz w:val="18"/>
                        <w:szCs w:val="18"/>
                        <w:lang w:val="en-US"/>
                      </w:rPr>
                    </m:ctrlPr>
                  </m:sSubPr>
                  <m:e>
                    <m:r>
                      <m:rPr/>
                      <w:rPr>
                        <w:rFonts w:ascii="Cambria Math" w:hAnsi="Cambria Math" w:eastAsia="微软雅黑"/>
                        <w:sz w:val="18"/>
                        <w:szCs w:val="18"/>
                        <w:lang w:val="en-US"/>
                      </w:rPr>
                      <m:t>G</m:t>
                    </m:r>
                    <m:ctrlPr>
                      <w:rPr>
                        <w:rFonts w:ascii="Cambria Math" w:hAnsi="Cambria Math" w:eastAsia="微软雅黑"/>
                        <w:sz w:val="18"/>
                        <w:szCs w:val="18"/>
                        <w:lang w:val="en-US"/>
                      </w:rPr>
                    </m:ctrlPr>
                  </m:e>
                  <m:sub>
                    <m:r>
                      <m:rPr/>
                      <w:rPr>
                        <w:rFonts w:ascii="Cambria Math" w:hAnsi="Cambria Math" w:eastAsia="微软雅黑"/>
                        <w:sz w:val="18"/>
                        <w:szCs w:val="18"/>
                        <w:lang w:val="en-US"/>
                      </w:rPr>
                      <m:t>k</m:t>
                    </m:r>
                    <m:ctrlPr>
                      <w:rPr>
                        <w:rFonts w:ascii="Cambria Math" w:hAnsi="Cambria Math" w:eastAsia="微软雅黑"/>
                        <w:sz w:val="18"/>
                        <w:szCs w:val="18"/>
                        <w:lang w:val="en-US"/>
                      </w:rPr>
                    </m:ctrlPr>
                  </m:sub>
                </m:sSub>
                <m:r>
                  <m:rPr>
                    <m:sty m:val="p"/>
                  </m:rPr>
                  <w:rPr>
                    <w:rFonts w:ascii="Cambria Math" w:hAnsi="Cambria Math" w:eastAsia="微软雅黑"/>
                    <w:sz w:val="18"/>
                    <w:szCs w:val="18"/>
                    <w:lang w:val="en-US"/>
                  </w:rPr>
                  <m:t>=</m:t>
                </m:r>
                <m:sSub>
                  <m:sSubPr>
                    <m:ctrlPr>
                      <w:rPr>
                        <w:rFonts w:ascii="Cambria Math" w:hAnsi="Cambria Math" w:eastAsia="微软雅黑"/>
                        <w:sz w:val="18"/>
                        <w:szCs w:val="18"/>
                        <w:lang w:val="en-US"/>
                      </w:rPr>
                    </m:ctrlPr>
                  </m:sSubPr>
                  <m:e>
                    <m:r>
                      <m:rPr/>
                      <w:rPr>
                        <w:rFonts w:ascii="Cambria Math" w:hAnsi="Cambria Math" w:eastAsia="微软雅黑"/>
                        <w:sz w:val="18"/>
                        <w:szCs w:val="18"/>
                        <w:lang w:val="en-US"/>
                      </w:rPr>
                      <m:t>μ</m:t>
                    </m:r>
                    <m:ctrlPr>
                      <w:rPr>
                        <w:rFonts w:ascii="Cambria Math" w:hAnsi="Cambria Math" w:eastAsia="微软雅黑"/>
                        <w:sz w:val="18"/>
                        <w:szCs w:val="18"/>
                        <w:lang w:val="en-US"/>
                      </w:rPr>
                    </m:ctrlPr>
                  </m:e>
                  <m:sub>
                    <m:r>
                      <m:rPr/>
                      <w:rPr>
                        <w:rFonts w:ascii="Cambria Math" w:hAnsi="Cambria Math" w:eastAsia="微软雅黑"/>
                        <w:sz w:val="18"/>
                        <w:szCs w:val="18"/>
                        <w:lang w:val="en-US"/>
                      </w:rPr>
                      <m:t>t</m:t>
                    </m:r>
                    <m:ctrlPr>
                      <w:rPr>
                        <w:rFonts w:ascii="Cambria Math" w:hAnsi="Cambria Math" w:eastAsia="微软雅黑"/>
                        <w:sz w:val="18"/>
                        <w:szCs w:val="18"/>
                        <w:lang w:val="en-US"/>
                      </w:rPr>
                    </m:ctrlPr>
                  </m:sub>
                </m:sSub>
                <m:sSup>
                  <m:sSupPr>
                    <m:ctrlPr>
                      <w:rPr>
                        <w:rFonts w:ascii="Cambria Math" w:hAnsi="Cambria Math" w:eastAsia="微软雅黑"/>
                        <w:i/>
                        <w:sz w:val="18"/>
                        <w:szCs w:val="18"/>
                        <w:lang w:val="en-US"/>
                      </w:rPr>
                    </m:ctrlPr>
                  </m:sSupPr>
                  <m:e>
                    <m:r>
                      <m:rPr/>
                      <w:rPr>
                        <w:rFonts w:ascii="Cambria Math" w:hAnsi="Cambria Math" w:eastAsia="微软雅黑"/>
                        <w:sz w:val="18"/>
                        <w:szCs w:val="18"/>
                        <w:lang w:val="en-US"/>
                      </w:rPr>
                      <m:t>S</m:t>
                    </m:r>
                    <m:ctrlPr>
                      <w:rPr>
                        <w:rFonts w:ascii="Cambria Math" w:hAnsi="Cambria Math" w:eastAsia="微软雅黑"/>
                        <w:i/>
                        <w:sz w:val="18"/>
                        <w:szCs w:val="18"/>
                        <w:lang w:val="en-US"/>
                      </w:rPr>
                    </m:ctrlPr>
                  </m:e>
                  <m:sup>
                    <m:r>
                      <m:rPr/>
                      <w:rPr>
                        <w:rFonts w:ascii="Cambria Math" w:hAnsi="Cambria Math" w:eastAsia="微软雅黑"/>
                        <w:sz w:val="18"/>
                        <w:szCs w:val="18"/>
                        <w:lang w:val="en-US"/>
                      </w:rPr>
                      <m:t>2</m:t>
                    </m:r>
                    <m:ctrlPr>
                      <w:rPr>
                        <w:rFonts w:ascii="Cambria Math" w:hAnsi="Cambria Math" w:eastAsia="微软雅黑"/>
                        <w:i/>
                        <w:sz w:val="18"/>
                        <w:szCs w:val="18"/>
                        <w:lang w:val="en-US"/>
                      </w:rPr>
                    </m:ctrlPr>
                  </m:sup>
                </m:sSup>
              </m:oMath>
            </m:oMathPara>
          </w:p>
        </w:tc>
        <w:tc>
          <w:tcPr>
            <w:tcW w:w="2016" w:type="dxa"/>
            <w:vAlign w:val="center"/>
          </w:tcPr>
          <w:p w14:paraId="0A642EC9">
            <w:pPr>
              <w:pStyle w:val="3"/>
              <w:spacing w:line="240" w:lineRule="atLeast"/>
              <w:ind w:firstLine="0" w:firstLineChars="0"/>
              <w:rPr>
                <w:rFonts w:ascii="微软雅黑" w:hAnsi="微软雅黑" w:eastAsia="微软雅黑"/>
                <w:sz w:val="18"/>
                <w:szCs w:val="18"/>
                <w:lang w:val="en-US"/>
              </w:rPr>
            </w:pPr>
            <m:oMathPara>
              <m:oMathParaPr>
                <m:jc m:val="left"/>
              </m:oMathParaPr>
              <m:oMath>
                <m:r>
                  <m:rPr>
                    <m:sty m:val="p"/>
                  </m:rPr>
                  <w:rPr>
                    <w:rFonts w:ascii="Cambria Math" w:hAnsi="Cambria Math" w:eastAsia="微软雅黑"/>
                    <w:sz w:val="18"/>
                    <w:szCs w:val="18"/>
                    <w:lang w:val="en-US"/>
                  </w:rPr>
                  <m:t>S=</m:t>
                </m:r>
                <m:rad>
                  <m:radPr>
                    <m:degHide m:val="1"/>
                    <m:ctrlPr>
                      <w:rPr>
                        <w:rFonts w:ascii="Cambria Math" w:hAnsi="Cambria Math" w:eastAsia="微软雅黑"/>
                        <w:sz w:val="18"/>
                        <w:szCs w:val="18"/>
                        <w:lang w:val="en-US"/>
                      </w:rPr>
                    </m:ctrlPr>
                  </m:radPr>
                  <m:deg>
                    <m:ctrlPr>
                      <w:rPr>
                        <w:rFonts w:ascii="Cambria Math" w:hAnsi="Cambria Math" w:eastAsia="微软雅黑"/>
                        <w:sz w:val="18"/>
                        <w:szCs w:val="18"/>
                        <w:lang w:val="en-US"/>
                      </w:rPr>
                    </m:ctrlPr>
                  </m:deg>
                  <m:e>
                    <m:r>
                      <m:rPr/>
                      <w:rPr>
                        <w:rFonts w:ascii="Cambria Math" w:hAnsi="Cambria Math" w:eastAsia="微软雅黑"/>
                        <w:sz w:val="18"/>
                        <w:szCs w:val="18"/>
                        <w:lang w:val="en-US"/>
                      </w:rPr>
                      <m:t>2</m:t>
                    </m:r>
                    <m:sSub>
                      <m:sSubPr>
                        <m:ctrlPr>
                          <w:rPr>
                            <w:rFonts w:ascii="Cambria Math" w:hAnsi="Cambria Math" w:eastAsia="微软雅黑"/>
                            <w:i/>
                            <w:sz w:val="18"/>
                            <w:szCs w:val="18"/>
                            <w:lang w:val="en-US"/>
                          </w:rPr>
                        </m:ctrlPr>
                      </m:sSubPr>
                      <m:e>
                        <m:r>
                          <m:rPr/>
                          <w:rPr>
                            <w:rFonts w:ascii="Cambria Math" w:hAnsi="Cambria Math" w:eastAsia="微软雅黑"/>
                            <w:sz w:val="18"/>
                            <w:szCs w:val="18"/>
                            <w:lang w:val="en-US"/>
                          </w:rPr>
                          <m:t>S</m:t>
                        </m:r>
                        <m:ctrlPr>
                          <w:rPr>
                            <w:rFonts w:ascii="Cambria Math" w:hAnsi="Cambria Math" w:eastAsia="微软雅黑"/>
                            <w:i/>
                            <w:sz w:val="18"/>
                            <w:szCs w:val="18"/>
                            <w:lang w:val="en-US"/>
                          </w:rPr>
                        </m:ctrlPr>
                      </m:e>
                      <m:sub>
                        <m:r>
                          <m:rPr/>
                          <w:rPr>
                            <w:rFonts w:ascii="Cambria Math" w:hAnsi="Cambria Math" w:eastAsia="微软雅黑"/>
                            <w:sz w:val="18"/>
                            <w:szCs w:val="18"/>
                            <w:lang w:val="en-US"/>
                          </w:rPr>
                          <m:t>ij</m:t>
                        </m:r>
                        <m:ctrlPr>
                          <w:rPr>
                            <w:rFonts w:ascii="Cambria Math" w:hAnsi="Cambria Math" w:eastAsia="微软雅黑"/>
                            <w:i/>
                            <w:sz w:val="18"/>
                            <w:szCs w:val="18"/>
                            <w:lang w:val="en-US"/>
                          </w:rPr>
                        </m:ctrlPr>
                      </m:sub>
                    </m:sSub>
                    <m:sSub>
                      <m:sSubPr>
                        <m:ctrlPr>
                          <w:rPr>
                            <w:rFonts w:ascii="Cambria Math" w:hAnsi="Cambria Math" w:eastAsia="微软雅黑"/>
                            <w:i/>
                            <w:sz w:val="18"/>
                            <w:szCs w:val="18"/>
                            <w:lang w:val="en-US"/>
                          </w:rPr>
                        </m:ctrlPr>
                      </m:sSubPr>
                      <m:e>
                        <m:r>
                          <m:rPr/>
                          <w:rPr>
                            <w:rFonts w:ascii="Cambria Math" w:hAnsi="Cambria Math" w:eastAsia="微软雅黑"/>
                            <w:sz w:val="18"/>
                            <w:szCs w:val="18"/>
                            <w:lang w:val="en-US"/>
                          </w:rPr>
                          <m:t>S</m:t>
                        </m:r>
                        <m:ctrlPr>
                          <w:rPr>
                            <w:rFonts w:ascii="Cambria Math" w:hAnsi="Cambria Math" w:eastAsia="微软雅黑"/>
                            <w:i/>
                            <w:sz w:val="18"/>
                            <w:szCs w:val="18"/>
                            <w:lang w:val="en-US"/>
                          </w:rPr>
                        </m:ctrlPr>
                      </m:e>
                      <m:sub>
                        <m:r>
                          <m:rPr/>
                          <w:rPr>
                            <w:rFonts w:ascii="Cambria Math" w:hAnsi="Cambria Math" w:eastAsia="微软雅黑"/>
                            <w:sz w:val="18"/>
                            <w:szCs w:val="18"/>
                            <w:lang w:val="en-US"/>
                          </w:rPr>
                          <m:t>ij</m:t>
                        </m:r>
                        <m:ctrlPr>
                          <w:rPr>
                            <w:rFonts w:ascii="Cambria Math" w:hAnsi="Cambria Math" w:eastAsia="微软雅黑"/>
                            <w:i/>
                            <w:sz w:val="18"/>
                            <w:szCs w:val="18"/>
                            <w:lang w:val="en-US"/>
                          </w:rPr>
                        </m:ctrlPr>
                      </m:sub>
                    </m:sSub>
                    <m:ctrlPr>
                      <w:rPr>
                        <w:rFonts w:ascii="Cambria Math" w:hAnsi="Cambria Math" w:eastAsia="微软雅黑"/>
                        <w:sz w:val="18"/>
                        <w:szCs w:val="18"/>
                        <w:lang w:val="en-US"/>
                      </w:rPr>
                    </m:ctrlPr>
                  </m:e>
                </m:rad>
              </m:oMath>
            </m:oMathPara>
          </w:p>
        </w:tc>
        <w:tc>
          <w:tcPr>
            <w:tcW w:w="1998" w:type="dxa"/>
            <w:vAlign w:val="center"/>
          </w:tcPr>
          <w:p w14:paraId="259296A2">
            <w:pPr>
              <w:pStyle w:val="3"/>
              <w:spacing w:line="240" w:lineRule="atLeast"/>
              <w:ind w:firstLine="0" w:firstLineChars="0"/>
              <w:jc w:val="left"/>
              <w:rPr>
                <w:rFonts w:ascii="微软雅黑" w:hAnsi="微软雅黑" w:eastAsia="微软雅黑"/>
                <w:sz w:val="18"/>
                <w:szCs w:val="18"/>
                <w:lang w:val="en-US"/>
              </w:rPr>
            </w:pPr>
            <m:oMathPara>
              <m:oMathParaPr>
                <m:jc m:val="left"/>
              </m:oMathParaPr>
              <m:oMath>
                <m:sSub>
                  <m:sSubPr>
                    <m:ctrlPr>
                      <w:rPr>
                        <w:rFonts w:ascii="Cambria Math" w:hAnsi="Cambria Math" w:eastAsia="微软雅黑"/>
                        <w:sz w:val="18"/>
                        <w:szCs w:val="18"/>
                        <w:lang w:val="en-US"/>
                      </w:rPr>
                    </m:ctrlPr>
                  </m:sSubPr>
                  <m:e>
                    <m:r>
                      <m:rPr/>
                      <w:rPr>
                        <w:rFonts w:ascii="Cambria Math" w:hAnsi="Cambria Math" w:eastAsia="微软雅黑"/>
                        <w:sz w:val="18"/>
                        <w:szCs w:val="18"/>
                        <w:lang w:val="en-US"/>
                      </w:rPr>
                      <m:t>S</m:t>
                    </m:r>
                    <m:ctrlPr>
                      <w:rPr>
                        <w:rFonts w:ascii="Cambria Math" w:hAnsi="Cambria Math" w:eastAsia="微软雅黑"/>
                        <w:sz w:val="18"/>
                        <w:szCs w:val="18"/>
                        <w:lang w:val="en-US"/>
                      </w:rPr>
                    </m:ctrlPr>
                  </m:e>
                  <m:sub>
                    <m:r>
                      <m:rPr/>
                      <w:rPr>
                        <w:rFonts w:ascii="Cambria Math" w:hAnsi="Cambria Math" w:eastAsia="微软雅黑"/>
                        <w:sz w:val="18"/>
                        <w:szCs w:val="18"/>
                        <w:lang w:val="en-US"/>
                      </w:rPr>
                      <m:t>ij</m:t>
                    </m:r>
                    <m:ctrlPr>
                      <w:rPr>
                        <w:rFonts w:ascii="Cambria Math" w:hAnsi="Cambria Math" w:eastAsia="微软雅黑"/>
                        <w:sz w:val="18"/>
                        <w:szCs w:val="18"/>
                        <w:lang w:val="en-US"/>
                      </w:rPr>
                    </m:ctrlPr>
                  </m:sub>
                </m:sSub>
                <m:r>
                  <m:rPr>
                    <m:sty m:val="p"/>
                  </m:rPr>
                  <w:rPr>
                    <w:rFonts w:ascii="Cambria Math" w:hAnsi="Cambria Math" w:eastAsia="微软雅黑"/>
                    <w:sz w:val="18"/>
                    <w:szCs w:val="18"/>
                    <w:lang w:val="en-US"/>
                  </w:rPr>
                  <m:t>=</m:t>
                </m:r>
                <m:f>
                  <m:fPr>
                    <m:ctrlPr>
                      <w:rPr>
                        <w:rFonts w:ascii="Cambria Math" w:hAnsi="Cambria Math" w:eastAsia="微软雅黑"/>
                        <w:sz w:val="18"/>
                        <w:szCs w:val="18"/>
                        <w:lang w:val="en-US"/>
                      </w:rPr>
                    </m:ctrlPr>
                  </m:fPr>
                  <m:num>
                    <m:r>
                      <m:rPr/>
                      <w:rPr>
                        <w:rFonts w:ascii="Cambria Math" w:hAnsi="Cambria Math" w:eastAsia="微软雅黑"/>
                        <w:sz w:val="18"/>
                        <w:szCs w:val="18"/>
                        <w:lang w:val="en-US"/>
                      </w:rPr>
                      <m:t>1</m:t>
                    </m:r>
                    <m:ctrlPr>
                      <w:rPr>
                        <w:rFonts w:ascii="Cambria Math" w:hAnsi="Cambria Math" w:eastAsia="微软雅黑"/>
                        <w:sz w:val="18"/>
                        <w:szCs w:val="18"/>
                        <w:lang w:val="en-US"/>
                      </w:rPr>
                    </m:ctrlPr>
                  </m:num>
                  <m:den>
                    <m:r>
                      <m:rPr/>
                      <w:rPr>
                        <w:rFonts w:ascii="Cambria Math" w:hAnsi="Cambria Math" w:eastAsia="微软雅黑"/>
                        <w:sz w:val="18"/>
                        <w:szCs w:val="18"/>
                        <w:lang w:val="en-US"/>
                      </w:rPr>
                      <m:t>2</m:t>
                    </m:r>
                    <m:ctrlPr>
                      <w:rPr>
                        <w:rFonts w:ascii="Cambria Math" w:hAnsi="Cambria Math" w:eastAsia="微软雅黑"/>
                        <w:sz w:val="18"/>
                        <w:szCs w:val="18"/>
                        <w:lang w:val="en-US"/>
                      </w:rPr>
                    </m:ctrlPr>
                  </m:den>
                </m:f>
                <m:r>
                  <m:rPr/>
                  <w:rPr>
                    <w:rFonts w:ascii="Cambria Math" w:hAnsi="Cambria Math" w:eastAsia="微软雅黑"/>
                    <w:sz w:val="18"/>
                    <w:szCs w:val="18"/>
                    <w:lang w:val="en-US"/>
                  </w:rPr>
                  <m:t>(</m:t>
                </m:r>
                <m:f>
                  <m:fPr>
                    <m:ctrlPr>
                      <w:rPr>
                        <w:rFonts w:ascii="Cambria Math" w:hAnsi="Cambria Math" w:eastAsia="微软雅黑"/>
                        <w:i/>
                        <w:sz w:val="18"/>
                        <w:szCs w:val="18"/>
                        <w:lang w:val="en-US"/>
                      </w:rPr>
                    </m:ctrlPr>
                  </m:fPr>
                  <m:num>
                    <m:r>
                      <m:rPr/>
                      <w:rPr>
                        <w:rFonts w:ascii="Cambria Math" w:hAnsi="Cambria Math" w:eastAsia="微软雅黑"/>
                        <w:sz w:val="18"/>
                        <w:szCs w:val="18"/>
                        <w:lang w:val="en-US"/>
                      </w:rPr>
                      <m:t>∂</m:t>
                    </m:r>
                    <m:sSub>
                      <m:sSubPr>
                        <m:ctrlPr>
                          <w:rPr>
                            <w:rFonts w:ascii="Cambria Math" w:hAnsi="Cambria Math" w:eastAsia="微软雅黑"/>
                            <w:i/>
                            <w:sz w:val="18"/>
                            <w:szCs w:val="18"/>
                            <w:lang w:val="en-US"/>
                          </w:rPr>
                        </m:ctrlPr>
                      </m:sSubPr>
                      <m:e>
                        <m:r>
                          <m:rPr/>
                          <w:rPr>
                            <w:rFonts w:ascii="Cambria Math" w:hAnsi="Cambria Math" w:eastAsia="微软雅黑"/>
                            <w:sz w:val="18"/>
                            <w:szCs w:val="18"/>
                            <w:lang w:val="en-US"/>
                          </w:rPr>
                          <m:t>u</m:t>
                        </m:r>
                        <m:ctrlPr>
                          <w:rPr>
                            <w:rFonts w:ascii="Cambria Math" w:hAnsi="Cambria Math" w:eastAsia="微软雅黑"/>
                            <w:i/>
                            <w:sz w:val="18"/>
                            <w:szCs w:val="18"/>
                            <w:lang w:val="en-US"/>
                          </w:rPr>
                        </m:ctrlPr>
                      </m:e>
                      <m:sub>
                        <m:r>
                          <m:rPr/>
                          <w:rPr>
                            <w:rFonts w:ascii="Cambria Math" w:hAnsi="Cambria Math" w:eastAsia="微软雅黑"/>
                            <w:sz w:val="18"/>
                            <w:szCs w:val="18"/>
                            <w:lang w:val="en-US"/>
                          </w:rPr>
                          <m:t>i</m:t>
                        </m:r>
                        <m:ctrlPr>
                          <w:rPr>
                            <w:rFonts w:ascii="Cambria Math" w:hAnsi="Cambria Math" w:eastAsia="微软雅黑"/>
                            <w:i/>
                            <w:sz w:val="18"/>
                            <w:szCs w:val="18"/>
                            <w:lang w:val="en-US"/>
                          </w:rPr>
                        </m:ctrlPr>
                      </m:sub>
                    </m:sSub>
                    <m:ctrlPr>
                      <w:rPr>
                        <w:rFonts w:ascii="Cambria Math" w:hAnsi="Cambria Math" w:eastAsia="微软雅黑"/>
                        <w:i/>
                        <w:sz w:val="18"/>
                        <w:szCs w:val="18"/>
                        <w:lang w:val="en-US"/>
                      </w:rPr>
                    </m:ctrlPr>
                  </m:num>
                  <m:den>
                    <m:r>
                      <m:rPr/>
                      <w:rPr>
                        <w:rFonts w:ascii="Cambria Math" w:hAnsi="Cambria Math" w:eastAsia="微软雅黑"/>
                        <w:sz w:val="18"/>
                        <w:szCs w:val="18"/>
                        <w:lang w:val="en-US"/>
                      </w:rPr>
                      <m:t>∂</m:t>
                    </m:r>
                    <m:sSub>
                      <m:sSubPr>
                        <m:ctrlPr>
                          <w:rPr>
                            <w:rFonts w:ascii="Cambria Math" w:hAnsi="Cambria Math" w:eastAsia="微软雅黑"/>
                            <w:i/>
                            <w:sz w:val="18"/>
                            <w:szCs w:val="18"/>
                            <w:lang w:val="en-US"/>
                          </w:rPr>
                        </m:ctrlPr>
                      </m:sSubPr>
                      <m:e>
                        <m:r>
                          <m:rPr/>
                          <w:rPr>
                            <w:rFonts w:ascii="Cambria Math" w:hAnsi="Cambria Math" w:eastAsia="微软雅黑"/>
                            <w:sz w:val="18"/>
                            <w:szCs w:val="18"/>
                            <w:lang w:val="en-US"/>
                          </w:rPr>
                          <m:t>x</m:t>
                        </m:r>
                        <m:ctrlPr>
                          <w:rPr>
                            <w:rFonts w:ascii="Cambria Math" w:hAnsi="Cambria Math" w:eastAsia="微软雅黑"/>
                            <w:i/>
                            <w:sz w:val="18"/>
                            <w:szCs w:val="18"/>
                            <w:lang w:val="en-US"/>
                          </w:rPr>
                        </m:ctrlPr>
                      </m:e>
                      <m:sub>
                        <m:r>
                          <m:rPr/>
                          <w:rPr>
                            <w:rFonts w:ascii="Cambria Math" w:hAnsi="Cambria Math" w:eastAsia="微软雅黑"/>
                            <w:sz w:val="18"/>
                            <w:szCs w:val="18"/>
                            <w:lang w:val="en-US"/>
                          </w:rPr>
                          <m:t>i</m:t>
                        </m:r>
                        <m:ctrlPr>
                          <w:rPr>
                            <w:rFonts w:ascii="Cambria Math" w:hAnsi="Cambria Math" w:eastAsia="微软雅黑"/>
                            <w:i/>
                            <w:sz w:val="18"/>
                            <w:szCs w:val="18"/>
                            <w:lang w:val="en-US"/>
                          </w:rPr>
                        </m:ctrlPr>
                      </m:sub>
                    </m:sSub>
                    <m:ctrlPr>
                      <w:rPr>
                        <w:rFonts w:ascii="Cambria Math" w:hAnsi="Cambria Math" w:eastAsia="微软雅黑"/>
                        <w:i/>
                        <w:sz w:val="18"/>
                        <w:szCs w:val="18"/>
                        <w:lang w:val="en-US"/>
                      </w:rPr>
                    </m:ctrlPr>
                  </m:den>
                </m:f>
                <m:r>
                  <m:rPr/>
                  <w:rPr>
                    <w:rFonts w:ascii="Cambria Math" w:hAnsi="Cambria Math" w:eastAsia="微软雅黑"/>
                    <w:sz w:val="18"/>
                    <w:szCs w:val="18"/>
                    <w:lang w:val="en-US"/>
                  </w:rPr>
                  <m:t>+</m:t>
                </m:r>
                <m:f>
                  <m:fPr>
                    <m:ctrlPr>
                      <w:rPr>
                        <w:rFonts w:ascii="Cambria Math" w:hAnsi="Cambria Math" w:eastAsia="微软雅黑"/>
                        <w:i/>
                        <w:sz w:val="18"/>
                        <w:szCs w:val="18"/>
                        <w:lang w:val="en-US"/>
                      </w:rPr>
                    </m:ctrlPr>
                  </m:fPr>
                  <m:num>
                    <m:r>
                      <m:rPr/>
                      <w:rPr>
                        <w:rFonts w:ascii="Cambria Math" w:hAnsi="Cambria Math" w:eastAsia="微软雅黑"/>
                        <w:sz w:val="18"/>
                        <w:szCs w:val="18"/>
                        <w:lang w:val="en-US"/>
                      </w:rPr>
                      <m:t>∂</m:t>
                    </m:r>
                    <m:sSub>
                      <m:sSubPr>
                        <m:ctrlPr>
                          <w:rPr>
                            <w:rFonts w:ascii="Cambria Math" w:hAnsi="Cambria Math" w:eastAsia="微软雅黑"/>
                            <w:i/>
                            <w:sz w:val="18"/>
                            <w:szCs w:val="18"/>
                            <w:lang w:val="en-US"/>
                          </w:rPr>
                        </m:ctrlPr>
                      </m:sSubPr>
                      <m:e>
                        <m:r>
                          <m:rPr/>
                          <w:rPr>
                            <w:rFonts w:ascii="Cambria Math" w:hAnsi="Cambria Math" w:eastAsia="微软雅黑"/>
                            <w:sz w:val="18"/>
                            <w:szCs w:val="18"/>
                            <w:lang w:val="en-US"/>
                          </w:rPr>
                          <m:t>u</m:t>
                        </m:r>
                        <m:ctrlPr>
                          <w:rPr>
                            <w:rFonts w:ascii="Cambria Math" w:hAnsi="Cambria Math" w:eastAsia="微软雅黑"/>
                            <w:i/>
                            <w:sz w:val="18"/>
                            <w:szCs w:val="18"/>
                            <w:lang w:val="en-US"/>
                          </w:rPr>
                        </m:ctrlPr>
                      </m:e>
                      <m:sub>
                        <m:r>
                          <m:rPr/>
                          <w:rPr>
                            <w:rFonts w:ascii="Cambria Math" w:hAnsi="Cambria Math" w:eastAsia="微软雅黑"/>
                            <w:sz w:val="18"/>
                            <w:szCs w:val="18"/>
                            <w:lang w:val="en-US"/>
                          </w:rPr>
                          <m:t>i</m:t>
                        </m:r>
                        <m:ctrlPr>
                          <w:rPr>
                            <w:rFonts w:ascii="Cambria Math" w:hAnsi="Cambria Math" w:eastAsia="微软雅黑"/>
                            <w:i/>
                            <w:sz w:val="18"/>
                            <w:szCs w:val="18"/>
                            <w:lang w:val="en-US"/>
                          </w:rPr>
                        </m:ctrlPr>
                      </m:sub>
                    </m:sSub>
                    <m:ctrlPr>
                      <w:rPr>
                        <w:rFonts w:ascii="Cambria Math" w:hAnsi="Cambria Math" w:eastAsia="微软雅黑"/>
                        <w:i/>
                        <w:sz w:val="18"/>
                        <w:szCs w:val="18"/>
                        <w:lang w:val="en-US"/>
                      </w:rPr>
                    </m:ctrlPr>
                  </m:num>
                  <m:den>
                    <m:r>
                      <m:rPr/>
                      <w:rPr>
                        <w:rFonts w:ascii="Cambria Math" w:hAnsi="Cambria Math" w:eastAsia="微软雅黑"/>
                        <w:sz w:val="18"/>
                        <w:szCs w:val="18"/>
                        <w:lang w:val="en-US"/>
                      </w:rPr>
                      <m:t>∂</m:t>
                    </m:r>
                    <m:sSub>
                      <m:sSubPr>
                        <m:ctrlPr>
                          <w:rPr>
                            <w:rFonts w:ascii="Cambria Math" w:hAnsi="Cambria Math" w:eastAsia="微软雅黑"/>
                            <w:i/>
                            <w:sz w:val="18"/>
                            <w:szCs w:val="18"/>
                            <w:lang w:val="en-US"/>
                          </w:rPr>
                        </m:ctrlPr>
                      </m:sSubPr>
                      <m:e>
                        <m:r>
                          <m:rPr/>
                          <w:rPr>
                            <w:rFonts w:ascii="Cambria Math" w:hAnsi="Cambria Math" w:eastAsia="微软雅黑"/>
                            <w:sz w:val="18"/>
                            <w:szCs w:val="18"/>
                            <w:lang w:val="en-US"/>
                          </w:rPr>
                          <m:t>x</m:t>
                        </m:r>
                        <m:ctrlPr>
                          <w:rPr>
                            <w:rFonts w:ascii="Cambria Math" w:hAnsi="Cambria Math" w:eastAsia="微软雅黑"/>
                            <w:i/>
                            <w:sz w:val="18"/>
                            <w:szCs w:val="18"/>
                            <w:lang w:val="en-US"/>
                          </w:rPr>
                        </m:ctrlPr>
                      </m:e>
                      <m:sub>
                        <m:r>
                          <m:rPr/>
                          <w:rPr>
                            <w:rFonts w:ascii="Cambria Math" w:hAnsi="Cambria Math" w:eastAsia="微软雅黑"/>
                            <w:sz w:val="18"/>
                            <w:szCs w:val="18"/>
                            <w:lang w:val="en-US"/>
                          </w:rPr>
                          <m:t>j</m:t>
                        </m:r>
                        <m:ctrlPr>
                          <w:rPr>
                            <w:rFonts w:ascii="Cambria Math" w:hAnsi="Cambria Math" w:eastAsia="微软雅黑"/>
                            <w:i/>
                            <w:sz w:val="18"/>
                            <w:szCs w:val="18"/>
                            <w:lang w:val="en-US"/>
                          </w:rPr>
                        </m:ctrlPr>
                      </m:sub>
                    </m:sSub>
                    <m:ctrlPr>
                      <w:rPr>
                        <w:rFonts w:ascii="Cambria Math" w:hAnsi="Cambria Math" w:eastAsia="微软雅黑"/>
                        <w:i/>
                        <w:sz w:val="18"/>
                        <w:szCs w:val="18"/>
                        <w:lang w:val="en-US"/>
                      </w:rPr>
                    </m:ctrlPr>
                  </m:den>
                </m:f>
                <m:r>
                  <m:rPr/>
                  <w:rPr>
                    <w:rFonts w:ascii="Cambria Math" w:hAnsi="Cambria Math" w:eastAsia="微软雅黑"/>
                    <w:sz w:val="18"/>
                    <w:szCs w:val="18"/>
                    <w:lang w:val="en-US"/>
                  </w:rPr>
                  <m:t>)</m:t>
                </m:r>
              </m:oMath>
            </m:oMathPara>
          </w:p>
        </w:tc>
        <w:tc>
          <w:tcPr>
            <w:tcW w:w="2083" w:type="dxa"/>
            <w:vAlign w:val="center"/>
          </w:tcPr>
          <w:p w14:paraId="64A94665">
            <w:pPr>
              <w:pStyle w:val="3"/>
              <w:spacing w:line="240" w:lineRule="atLeast"/>
              <w:ind w:firstLine="0" w:firstLineChars="0"/>
              <w:rPr>
                <w:rFonts w:ascii="微软雅黑" w:hAnsi="微软雅黑" w:eastAsia="微软雅黑"/>
                <w:sz w:val="18"/>
                <w:szCs w:val="18"/>
                <w:lang w:val="en-US"/>
              </w:rPr>
            </w:pPr>
            <m:oMathPara>
              <m:oMathParaPr>
                <m:jc m:val="left"/>
              </m:oMathParaPr>
              <m:oMath>
                <m:sSub>
                  <m:sSubPr>
                    <m:ctrlPr>
                      <w:rPr>
                        <w:rFonts w:ascii="Cambria Math" w:hAnsi="Cambria Math" w:eastAsia="微软雅黑"/>
                        <w:sz w:val="18"/>
                        <w:szCs w:val="18"/>
                        <w:lang w:val="en-US"/>
                      </w:rPr>
                    </m:ctrlPr>
                  </m:sSubPr>
                  <m:e>
                    <m:r>
                      <m:rPr/>
                      <w:rPr>
                        <w:rFonts w:ascii="Cambria Math" w:hAnsi="Cambria Math" w:eastAsia="微软雅黑"/>
                        <w:sz w:val="18"/>
                        <w:szCs w:val="18"/>
                        <w:lang w:val="en-US"/>
                      </w:rPr>
                      <m:t>G</m:t>
                    </m:r>
                    <m:ctrlPr>
                      <w:rPr>
                        <w:rFonts w:ascii="Cambria Math" w:hAnsi="Cambria Math" w:eastAsia="微软雅黑"/>
                        <w:sz w:val="18"/>
                        <w:szCs w:val="18"/>
                        <w:lang w:val="en-US"/>
                      </w:rPr>
                    </m:ctrlPr>
                  </m:e>
                  <m:sub>
                    <m:r>
                      <m:rPr/>
                      <w:rPr>
                        <w:rFonts w:ascii="Cambria Math" w:hAnsi="Cambria Math" w:eastAsia="微软雅黑"/>
                        <w:sz w:val="18"/>
                        <w:szCs w:val="18"/>
                        <w:lang w:val="en-US"/>
                      </w:rPr>
                      <m:t>B</m:t>
                    </m:r>
                    <m:ctrlPr>
                      <w:rPr>
                        <w:rFonts w:ascii="Cambria Math" w:hAnsi="Cambria Math" w:eastAsia="微软雅黑"/>
                        <w:sz w:val="18"/>
                        <w:szCs w:val="18"/>
                        <w:lang w:val="en-US"/>
                      </w:rPr>
                    </m:ctrlPr>
                  </m:sub>
                </m:sSub>
                <m:r>
                  <m:rPr>
                    <m:sty m:val="p"/>
                  </m:rPr>
                  <w:rPr>
                    <w:rFonts w:ascii="Cambria Math" w:hAnsi="Cambria Math" w:eastAsia="微软雅黑"/>
                    <w:sz w:val="18"/>
                    <w:szCs w:val="18"/>
                    <w:lang w:val="en-US"/>
                  </w:rPr>
                  <m:t>=</m:t>
                </m:r>
                <m:sSub>
                  <m:sSubPr>
                    <m:ctrlPr>
                      <w:rPr>
                        <w:rFonts w:ascii="Cambria Math" w:hAnsi="Cambria Math" w:eastAsia="微软雅黑"/>
                        <w:sz w:val="18"/>
                        <w:szCs w:val="18"/>
                        <w:lang w:val="en-US"/>
                      </w:rPr>
                    </m:ctrlPr>
                  </m:sSubPr>
                  <m:e>
                    <m:r>
                      <m:rPr/>
                      <w:rPr>
                        <w:rFonts w:ascii="Cambria Math" w:hAnsi="Cambria Math" w:eastAsia="微软雅黑"/>
                        <w:sz w:val="18"/>
                        <w:szCs w:val="18"/>
                        <w:lang w:val="en-US"/>
                      </w:rPr>
                      <m:t>β</m:t>
                    </m:r>
                    <m:ctrlPr>
                      <w:rPr>
                        <w:rFonts w:ascii="Cambria Math" w:hAnsi="Cambria Math" w:eastAsia="微软雅黑"/>
                        <w:sz w:val="18"/>
                        <w:szCs w:val="18"/>
                        <w:lang w:val="en-US"/>
                      </w:rPr>
                    </m:ctrlPr>
                  </m:e>
                  <m:sub>
                    <m:r>
                      <m:rPr/>
                      <w:rPr>
                        <w:rFonts w:ascii="Cambria Math" w:hAnsi="Cambria Math" w:eastAsia="微软雅黑"/>
                        <w:sz w:val="18"/>
                        <w:szCs w:val="18"/>
                        <w:lang w:val="en-US"/>
                      </w:rPr>
                      <m:t>T</m:t>
                    </m:r>
                    <m:ctrlPr>
                      <w:rPr>
                        <w:rFonts w:ascii="Cambria Math" w:hAnsi="Cambria Math" w:eastAsia="微软雅黑"/>
                        <w:sz w:val="18"/>
                        <w:szCs w:val="18"/>
                        <w:lang w:val="en-US"/>
                      </w:rPr>
                    </m:ctrlPr>
                  </m:sub>
                </m:sSub>
                <m:r>
                  <m:rPr/>
                  <w:rPr>
                    <w:rFonts w:ascii="Cambria Math" w:hAnsi="Cambria Math" w:eastAsia="微软雅黑"/>
                    <w:sz w:val="18"/>
                    <w:szCs w:val="18"/>
                    <w:lang w:val="en-US"/>
                  </w:rPr>
                  <m:t>g</m:t>
                </m:r>
                <m:f>
                  <m:fPr>
                    <m:ctrlPr>
                      <w:rPr>
                        <w:rFonts w:ascii="Cambria Math" w:hAnsi="Cambria Math" w:eastAsia="微软雅黑"/>
                        <w:i/>
                        <w:sz w:val="18"/>
                        <w:szCs w:val="18"/>
                        <w:lang w:val="en-US"/>
                      </w:rPr>
                    </m:ctrlPr>
                  </m:fPr>
                  <m:num>
                    <m:sSub>
                      <m:sSubPr>
                        <m:ctrlPr>
                          <w:rPr>
                            <w:rFonts w:ascii="Cambria Math" w:hAnsi="Cambria Math" w:eastAsia="微软雅黑"/>
                            <w:i/>
                            <w:sz w:val="18"/>
                            <w:szCs w:val="18"/>
                            <w:lang w:val="en-US"/>
                          </w:rPr>
                        </m:ctrlPr>
                      </m:sSubPr>
                      <m:e>
                        <m:r>
                          <m:rPr/>
                          <w:rPr>
                            <w:rFonts w:ascii="Cambria Math" w:hAnsi="Cambria Math" w:eastAsia="微软雅黑"/>
                            <w:sz w:val="18"/>
                            <w:szCs w:val="18"/>
                            <w:lang w:val="en-US"/>
                          </w:rPr>
                          <m:t>μ</m:t>
                        </m:r>
                        <m:ctrlPr>
                          <w:rPr>
                            <w:rFonts w:ascii="Cambria Math" w:hAnsi="Cambria Math" w:eastAsia="微软雅黑"/>
                            <w:i/>
                            <w:sz w:val="18"/>
                            <w:szCs w:val="18"/>
                            <w:lang w:val="en-US"/>
                          </w:rPr>
                        </m:ctrlPr>
                      </m:e>
                      <m:sub>
                        <m:r>
                          <m:rPr/>
                          <w:rPr>
                            <w:rFonts w:ascii="Cambria Math" w:hAnsi="Cambria Math" w:eastAsia="微软雅黑"/>
                            <w:sz w:val="18"/>
                            <w:szCs w:val="18"/>
                            <w:lang w:val="en-US"/>
                          </w:rPr>
                          <m:t>t</m:t>
                        </m:r>
                        <m:ctrlPr>
                          <w:rPr>
                            <w:rFonts w:ascii="Cambria Math" w:hAnsi="Cambria Math" w:eastAsia="微软雅黑"/>
                            <w:i/>
                            <w:sz w:val="18"/>
                            <w:szCs w:val="18"/>
                            <w:lang w:val="en-US"/>
                          </w:rPr>
                        </m:ctrlPr>
                      </m:sub>
                    </m:sSub>
                    <m:ctrlPr>
                      <w:rPr>
                        <w:rFonts w:ascii="Cambria Math" w:hAnsi="Cambria Math" w:eastAsia="微软雅黑"/>
                        <w:i/>
                        <w:sz w:val="18"/>
                        <w:szCs w:val="18"/>
                        <w:lang w:val="en-US"/>
                      </w:rPr>
                    </m:ctrlPr>
                  </m:num>
                  <m:den>
                    <m:sSub>
                      <m:sSubPr>
                        <m:ctrlPr>
                          <w:rPr>
                            <w:rFonts w:ascii="Cambria Math" w:hAnsi="Cambria Math" w:eastAsia="微软雅黑"/>
                            <w:i/>
                            <w:sz w:val="18"/>
                            <w:szCs w:val="18"/>
                            <w:lang w:val="en-US"/>
                          </w:rPr>
                        </m:ctrlPr>
                      </m:sSubPr>
                      <m:e>
                        <m:r>
                          <m:rPr/>
                          <w:rPr>
                            <w:rFonts w:ascii="Cambria Math" w:hAnsi="Cambria Math" w:eastAsia="微软雅黑"/>
                            <w:sz w:val="18"/>
                            <w:szCs w:val="18"/>
                            <w:lang w:val="en-US"/>
                          </w:rPr>
                          <m:t>σ</m:t>
                        </m:r>
                        <m:ctrlPr>
                          <w:rPr>
                            <w:rFonts w:ascii="Cambria Math" w:hAnsi="Cambria Math" w:eastAsia="微软雅黑"/>
                            <w:i/>
                            <w:sz w:val="18"/>
                            <w:szCs w:val="18"/>
                            <w:lang w:val="en-US"/>
                          </w:rPr>
                        </m:ctrlPr>
                      </m:e>
                      <m:sub>
                        <m:r>
                          <m:rPr/>
                          <w:rPr>
                            <w:rFonts w:ascii="Cambria Math" w:hAnsi="Cambria Math" w:eastAsia="微软雅黑"/>
                            <w:sz w:val="18"/>
                            <w:szCs w:val="18"/>
                            <w:lang w:val="en-US"/>
                          </w:rPr>
                          <m:t>T</m:t>
                        </m:r>
                        <m:ctrlPr>
                          <w:rPr>
                            <w:rFonts w:ascii="Cambria Math" w:hAnsi="Cambria Math" w:eastAsia="微软雅黑"/>
                            <w:i/>
                            <w:sz w:val="18"/>
                            <w:szCs w:val="18"/>
                            <w:lang w:val="en-US"/>
                          </w:rPr>
                        </m:ctrlPr>
                      </m:sub>
                    </m:sSub>
                    <m:ctrlPr>
                      <w:rPr>
                        <w:rFonts w:ascii="Cambria Math" w:hAnsi="Cambria Math" w:eastAsia="微软雅黑"/>
                        <w:i/>
                        <w:sz w:val="18"/>
                        <w:szCs w:val="18"/>
                        <w:lang w:val="en-US"/>
                      </w:rPr>
                    </m:ctrlPr>
                  </m:den>
                </m:f>
                <m:f>
                  <m:fPr>
                    <m:ctrlPr>
                      <w:rPr>
                        <w:rFonts w:ascii="Cambria Math" w:hAnsi="Cambria Math" w:eastAsia="微软雅黑"/>
                        <w:i/>
                        <w:sz w:val="18"/>
                        <w:szCs w:val="18"/>
                        <w:lang w:val="en-US"/>
                      </w:rPr>
                    </m:ctrlPr>
                  </m:fPr>
                  <m:num>
                    <m:r>
                      <m:rPr/>
                      <w:rPr>
                        <w:rFonts w:ascii="Cambria Math" w:hAnsi="Cambria Math" w:eastAsia="微软雅黑"/>
                        <w:sz w:val="18"/>
                        <w:szCs w:val="18"/>
                        <w:lang w:val="en-US"/>
                      </w:rPr>
                      <m:t>∂T</m:t>
                    </m:r>
                    <m:ctrlPr>
                      <w:rPr>
                        <w:rFonts w:ascii="Cambria Math" w:hAnsi="Cambria Math" w:eastAsia="微软雅黑"/>
                        <w:i/>
                        <w:sz w:val="18"/>
                        <w:szCs w:val="18"/>
                        <w:lang w:val="en-US"/>
                      </w:rPr>
                    </m:ctrlPr>
                  </m:num>
                  <m:den>
                    <m:r>
                      <m:rPr/>
                      <w:rPr>
                        <w:rFonts w:ascii="Cambria Math" w:hAnsi="Cambria Math" w:eastAsia="微软雅黑"/>
                        <w:sz w:val="18"/>
                        <w:szCs w:val="18"/>
                        <w:lang w:val="en-US"/>
                      </w:rPr>
                      <m:t>∂y</m:t>
                    </m:r>
                    <m:ctrlPr>
                      <w:rPr>
                        <w:rFonts w:ascii="Cambria Math" w:hAnsi="Cambria Math" w:eastAsia="微软雅黑"/>
                        <w:i/>
                        <w:sz w:val="18"/>
                        <w:szCs w:val="18"/>
                        <w:lang w:val="en-US"/>
                      </w:rPr>
                    </m:ctrlPr>
                  </m:den>
                </m:f>
              </m:oMath>
            </m:oMathPara>
          </w:p>
        </w:tc>
      </w:tr>
      <w:tr w14:paraId="18DD7E0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341" w:type="dxa"/>
            <w:vAlign w:val="center"/>
          </w:tcPr>
          <w:p w14:paraId="421B2B70">
            <w:pPr>
              <w:pStyle w:val="3"/>
              <w:spacing w:line="240" w:lineRule="atLeast"/>
              <w:ind w:firstLine="0" w:firstLineChars="0"/>
              <w:jc w:val="left"/>
              <w:rPr>
                <w:rFonts w:ascii="微软雅黑" w:hAnsi="微软雅黑" w:eastAsia="微软雅黑"/>
                <w:sz w:val="18"/>
                <w:szCs w:val="18"/>
                <w:lang w:val="en-US"/>
              </w:rPr>
            </w:pPr>
            <m:oMathPara>
              <m:oMathParaPr>
                <m:jc m:val="left"/>
              </m:oMathParaPr>
              <m:oMath>
                <m:sSub>
                  <m:sSubPr>
                    <m:ctrlPr>
                      <w:rPr>
                        <w:rFonts w:ascii="Cambria Math" w:hAnsi="Cambria Math" w:eastAsia="微软雅黑"/>
                        <w:sz w:val="18"/>
                        <w:szCs w:val="18"/>
                        <w:lang w:val="en-US"/>
                      </w:rPr>
                    </m:ctrlPr>
                  </m:sSubPr>
                  <m:e>
                    <m:r>
                      <m:rPr/>
                      <w:rPr>
                        <w:rFonts w:ascii="Cambria Math" w:hAnsi="Cambria Math" w:eastAsia="微软雅黑"/>
                        <w:sz w:val="18"/>
                        <w:szCs w:val="18"/>
                        <w:lang w:val="en-US"/>
                      </w:rPr>
                      <m:t>μ</m:t>
                    </m:r>
                    <m:ctrlPr>
                      <w:rPr>
                        <w:rFonts w:ascii="Cambria Math" w:hAnsi="Cambria Math" w:eastAsia="微软雅黑"/>
                        <w:sz w:val="18"/>
                        <w:szCs w:val="18"/>
                        <w:lang w:val="en-US"/>
                      </w:rPr>
                    </m:ctrlPr>
                  </m:e>
                  <m:sub>
                    <m:r>
                      <m:rPr/>
                      <w:rPr>
                        <w:rFonts w:ascii="Cambria Math" w:hAnsi="Cambria Math" w:eastAsia="微软雅黑"/>
                        <w:sz w:val="18"/>
                        <w:szCs w:val="18"/>
                        <w:lang w:val="en-US"/>
                      </w:rPr>
                      <m:t>t</m:t>
                    </m:r>
                    <m:ctrlPr>
                      <w:rPr>
                        <w:rFonts w:ascii="Cambria Math" w:hAnsi="Cambria Math" w:eastAsia="微软雅黑"/>
                        <w:sz w:val="18"/>
                        <w:szCs w:val="18"/>
                        <w:lang w:val="en-US"/>
                      </w:rPr>
                    </m:ctrlPr>
                  </m:sub>
                </m:sSub>
                <m:r>
                  <m:rPr>
                    <m:sty m:val="p"/>
                  </m:rPr>
                  <w:rPr>
                    <w:rFonts w:ascii="Cambria Math" w:hAnsi="Cambria Math" w:eastAsia="微软雅黑"/>
                    <w:sz w:val="18"/>
                    <w:szCs w:val="18"/>
                    <w:lang w:val="en-US"/>
                  </w:rPr>
                  <m:t>=ρ</m:t>
                </m:r>
                <m:sSub>
                  <m:sSubPr>
                    <m:ctrlPr>
                      <w:rPr>
                        <w:rFonts w:ascii="Cambria Math" w:hAnsi="Cambria Math" w:eastAsia="微软雅黑"/>
                        <w:sz w:val="18"/>
                        <w:szCs w:val="18"/>
                        <w:lang w:val="en-US"/>
                      </w:rPr>
                    </m:ctrlPr>
                  </m:sSubPr>
                  <m:e>
                    <m:r>
                      <m:rPr/>
                      <w:rPr>
                        <w:rFonts w:ascii="Cambria Math" w:hAnsi="Cambria Math" w:eastAsia="微软雅黑"/>
                        <w:sz w:val="18"/>
                        <w:szCs w:val="18"/>
                        <w:lang w:val="en-US"/>
                      </w:rPr>
                      <m:t>C</m:t>
                    </m:r>
                    <m:ctrlPr>
                      <w:rPr>
                        <w:rFonts w:ascii="Cambria Math" w:hAnsi="Cambria Math" w:eastAsia="微软雅黑"/>
                        <w:sz w:val="18"/>
                        <w:szCs w:val="18"/>
                        <w:lang w:val="en-US"/>
                      </w:rPr>
                    </m:ctrlPr>
                  </m:e>
                  <m:sub>
                    <m:r>
                      <m:rPr/>
                      <w:rPr>
                        <w:rFonts w:ascii="Cambria Math" w:hAnsi="Cambria Math" w:eastAsia="微软雅黑"/>
                        <w:sz w:val="18"/>
                        <w:szCs w:val="18"/>
                        <w:lang w:val="en-US"/>
                      </w:rPr>
                      <m:t>μ</m:t>
                    </m:r>
                    <m:ctrlPr>
                      <w:rPr>
                        <w:rFonts w:ascii="Cambria Math" w:hAnsi="Cambria Math" w:eastAsia="微软雅黑"/>
                        <w:sz w:val="18"/>
                        <w:szCs w:val="18"/>
                        <w:lang w:val="en-US"/>
                      </w:rPr>
                    </m:ctrlPr>
                  </m:sub>
                </m:sSub>
                <m:f>
                  <m:fPr>
                    <m:ctrlPr>
                      <w:rPr>
                        <w:rFonts w:ascii="Cambria Math" w:hAnsi="Cambria Math" w:eastAsia="微软雅黑"/>
                        <w:i/>
                        <w:sz w:val="18"/>
                        <w:szCs w:val="18"/>
                        <w:lang w:val="en-US"/>
                      </w:rPr>
                    </m:ctrlPr>
                  </m:fPr>
                  <m:num>
                    <m:sSup>
                      <m:sSupPr>
                        <m:ctrlPr>
                          <w:rPr>
                            <w:rFonts w:ascii="Cambria Math" w:hAnsi="Cambria Math" w:eastAsia="微软雅黑"/>
                            <w:i/>
                            <w:sz w:val="18"/>
                            <w:szCs w:val="18"/>
                            <w:lang w:val="en-US"/>
                          </w:rPr>
                        </m:ctrlPr>
                      </m:sSupPr>
                      <m:e>
                        <m:r>
                          <m:rPr/>
                          <w:rPr>
                            <w:rFonts w:ascii="Cambria Math" w:hAnsi="Cambria Math" w:eastAsia="微软雅黑"/>
                            <w:sz w:val="18"/>
                            <w:szCs w:val="18"/>
                            <w:lang w:val="en-US"/>
                          </w:rPr>
                          <m:t>k</m:t>
                        </m:r>
                        <m:ctrlPr>
                          <w:rPr>
                            <w:rFonts w:ascii="Cambria Math" w:hAnsi="Cambria Math" w:eastAsia="微软雅黑"/>
                            <w:i/>
                            <w:sz w:val="18"/>
                            <w:szCs w:val="18"/>
                            <w:lang w:val="en-US"/>
                          </w:rPr>
                        </m:ctrlPr>
                      </m:e>
                      <m:sup>
                        <m:r>
                          <m:rPr/>
                          <w:rPr>
                            <w:rFonts w:ascii="Cambria Math" w:hAnsi="Cambria Math" w:eastAsia="微软雅黑"/>
                            <w:sz w:val="18"/>
                            <w:szCs w:val="18"/>
                            <w:lang w:val="en-US"/>
                          </w:rPr>
                          <m:t>2</m:t>
                        </m:r>
                        <m:ctrlPr>
                          <w:rPr>
                            <w:rFonts w:ascii="Cambria Math" w:hAnsi="Cambria Math" w:eastAsia="微软雅黑"/>
                            <w:i/>
                            <w:sz w:val="18"/>
                            <w:szCs w:val="18"/>
                            <w:lang w:val="en-US"/>
                          </w:rPr>
                        </m:ctrlPr>
                      </m:sup>
                    </m:sSup>
                    <m:ctrlPr>
                      <w:rPr>
                        <w:rFonts w:ascii="Cambria Math" w:hAnsi="Cambria Math" w:eastAsia="微软雅黑"/>
                        <w:i/>
                        <w:sz w:val="18"/>
                        <w:szCs w:val="18"/>
                        <w:lang w:val="en-US"/>
                      </w:rPr>
                    </m:ctrlPr>
                  </m:num>
                  <m:den>
                    <m:r>
                      <m:rPr/>
                      <w:rPr>
                        <w:rFonts w:ascii="Cambria Math" w:hAnsi="Cambria Math" w:eastAsia="微软雅黑"/>
                        <w:sz w:val="18"/>
                        <w:szCs w:val="18"/>
                        <w:lang w:val="en-US"/>
                      </w:rPr>
                      <m:t>ε</m:t>
                    </m:r>
                    <m:ctrlPr>
                      <w:rPr>
                        <w:rFonts w:ascii="Cambria Math" w:hAnsi="Cambria Math" w:eastAsia="微软雅黑"/>
                        <w:i/>
                        <w:sz w:val="18"/>
                        <w:szCs w:val="18"/>
                        <w:lang w:val="en-US"/>
                      </w:rPr>
                    </m:ctrlPr>
                  </m:den>
                </m:f>
              </m:oMath>
            </m:oMathPara>
          </w:p>
        </w:tc>
        <w:tc>
          <w:tcPr>
            <w:tcW w:w="2016" w:type="dxa"/>
            <w:vAlign w:val="center"/>
          </w:tcPr>
          <w:p w14:paraId="33966DD0">
            <w:pPr>
              <w:pStyle w:val="3"/>
              <w:spacing w:line="240" w:lineRule="atLeast"/>
              <w:ind w:firstLine="0" w:firstLineChars="0"/>
              <w:jc w:val="left"/>
              <w:rPr>
                <w:rFonts w:ascii="微软雅黑" w:hAnsi="微软雅黑" w:eastAsia="微软雅黑"/>
                <w:sz w:val="18"/>
                <w:szCs w:val="18"/>
                <w:lang w:val="en-US"/>
              </w:rPr>
            </w:pPr>
            <m:oMathPara>
              <m:oMathParaPr>
                <m:jc m:val="left"/>
              </m:oMathParaPr>
              <m:oMath>
                <m:sSub>
                  <m:sSubPr>
                    <m:ctrlPr>
                      <w:rPr>
                        <w:rFonts w:ascii="Cambria Math" w:hAnsi="Cambria Math" w:eastAsia="微软雅黑"/>
                        <w:sz w:val="18"/>
                        <w:szCs w:val="18"/>
                        <w:lang w:val="en-US"/>
                      </w:rPr>
                    </m:ctrlPr>
                  </m:sSubPr>
                  <m:e>
                    <m:r>
                      <m:rPr/>
                      <w:rPr>
                        <w:rFonts w:ascii="Cambria Math" w:hAnsi="Cambria Math" w:eastAsia="微软雅黑"/>
                        <w:sz w:val="18"/>
                        <w:szCs w:val="18"/>
                        <w:lang w:val="en-US"/>
                      </w:rPr>
                      <m:t>C</m:t>
                    </m:r>
                    <m:ctrlPr>
                      <w:rPr>
                        <w:rFonts w:ascii="Cambria Math" w:hAnsi="Cambria Math" w:eastAsia="微软雅黑"/>
                        <w:sz w:val="18"/>
                        <w:szCs w:val="18"/>
                        <w:lang w:val="en-US"/>
                      </w:rPr>
                    </m:ctrlPr>
                  </m:e>
                  <m:sub>
                    <m:r>
                      <m:rPr/>
                      <w:rPr>
                        <w:rFonts w:ascii="Cambria Math" w:hAnsi="Cambria Math" w:eastAsia="微软雅黑"/>
                        <w:sz w:val="18"/>
                        <w:szCs w:val="18"/>
                        <w:lang w:val="en-US"/>
                      </w:rPr>
                      <m:t>μ</m:t>
                    </m:r>
                    <m:ctrlPr>
                      <w:rPr>
                        <w:rFonts w:ascii="Cambria Math" w:hAnsi="Cambria Math" w:eastAsia="微软雅黑"/>
                        <w:sz w:val="18"/>
                        <w:szCs w:val="18"/>
                        <w:lang w:val="en-US"/>
                      </w:rPr>
                    </m:ctrlPr>
                  </m:sub>
                </m:sSub>
                <m:r>
                  <m:rPr>
                    <m:sty m:val="p"/>
                  </m:rPr>
                  <w:rPr>
                    <w:rFonts w:ascii="Cambria Math" w:hAnsi="Cambria Math" w:eastAsia="微软雅黑"/>
                    <w:sz w:val="18"/>
                    <w:szCs w:val="18"/>
                    <w:lang w:val="en-US"/>
                  </w:rPr>
                  <m:t>=0.0845</m:t>
                </m:r>
              </m:oMath>
            </m:oMathPara>
          </w:p>
        </w:tc>
        <w:tc>
          <w:tcPr>
            <w:tcW w:w="1998" w:type="dxa"/>
            <w:vAlign w:val="center"/>
          </w:tcPr>
          <w:p w14:paraId="718A32A5">
            <w:pPr>
              <w:pStyle w:val="3"/>
              <w:spacing w:line="240" w:lineRule="atLeast"/>
              <w:ind w:firstLine="0" w:firstLineChars="0"/>
              <w:jc w:val="left"/>
              <w:rPr>
                <w:rFonts w:ascii="微软雅黑" w:hAnsi="微软雅黑" w:eastAsia="微软雅黑"/>
                <w:sz w:val="18"/>
                <w:szCs w:val="18"/>
                <w:lang w:val="en-US"/>
              </w:rPr>
            </w:pPr>
            <m:oMathPara>
              <m:oMathParaPr>
                <m:jc m:val="left"/>
              </m:oMathParaPr>
              <m:oMath>
                <m:sSub>
                  <m:sSubPr>
                    <m:ctrlPr>
                      <w:rPr>
                        <w:rFonts w:ascii="Cambria Math" w:hAnsi="Cambria Math" w:eastAsia="微软雅黑"/>
                        <w:sz w:val="18"/>
                        <w:szCs w:val="18"/>
                        <w:lang w:val="en-US"/>
                      </w:rPr>
                    </m:ctrlPr>
                  </m:sSubPr>
                  <m:e>
                    <m:r>
                      <m:rPr/>
                      <w:rPr>
                        <w:rFonts w:ascii="Cambria Math" w:hAnsi="Cambria Math" w:eastAsia="微软雅黑"/>
                        <w:sz w:val="18"/>
                        <w:szCs w:val="18"/>
                        <w:lang w:val="en-US"/>
                      </w:rPr>
                      <m:t>C</m:t>
                    </m:r>
                    <m:ctrlPr>
                      <w:rPr>
                        <w:rFonts w:ascii="Cambria Math" w:hAnsi="Cambria Math" w:eastAsia="微软雅黑"/>
                        <w:sz w:val="18"/>
                        <w:szCs w:val="18"/>
                        <w:lang w:val="en-US"/>
                      </w:rPr>
                    </m:ctrlPr>
                  </m:e>
                  <m:sub>
                    <m:r>
                      <m:rPr/>
                      <w:rPr>
                        <w:rFonts w:ascii="Cambria Math" w:hAnsi="Cambria Math" w:eastAsia="微软雅黑"/>
                        <w:sz w:val="18"/>
                        <w:szCs w:val="18"/>
                        <w:lang w:val="en-US"/>
                      </w:rPr>
                      <m:t>2ε</m:t>
                    </m:r>
                    <m:ctrlPr>
                      <w:rPr>
                        <w:rFonts w:ascii="Cambria Math" w:hAnsi="Cambria Math" w:eastAsia="微软雅黑"/>
                        <w:sz w:val="18"/>
                        <w:szCs w:val="18"/>
                        <w:lang w:val="en-US"/>
                      </w:rPr>
                    </m:ctrlPr>
                  </m:sub>
                </m:sSub>
                <m:r>
                  <m:rPr>
                    <m:sty m:val="p"/>
                  </m:rPr>
                  <w:rPr>
                    <w:rFonts w:ascii="Cambria Math" w:hAnsi="Cambria Math" w:eastAsia="微软雅黑"/>
                    <w:sz w:val="18"/>
                    <w:szCs w:val="18"/>
                    <w:lang w:val="en-US"/>
                  </w:rPr>
                  <m:t>=1.68</m:t>
                </m:r>
              </m:oMath>
            </m:oMathPara>
          </w:p>
        </w:tc>
        <w:tc>
          <w:tcPr>
            <w:tcW w:w="2083" w:type="dxa"/>
            <w:vAlign w:val="center"/>
          </w:tcPr>
          <w:p w14:paraId="632E560D">
            <w:pPr>
              <w:pStyle w:val="3"/>
              <w:spacing w:line="240" w:lineRule="atLeast"/>
              <w:ind w:firstLine="0" w:firstLineChars="0"/>
              <w:jc w:val="left"/>
              <w:rPr>
                <w:rFonts w:ascii="微软雅黑" w:hAnsi="微软雅黑" w:eastAsia="微软雅黑"/>
                <w:sz w:val="18"/>
                <w:szCs w:val="18"/>
                <w:lang w:val="en-US"/>
              </w:rPr>
            </w:pPr>
            <m:oMathPara>
              <m:oMathParaPr>
                <m:jc m:val="left"/>
              </m:oMathParaPr>
              <m:oMath>
                <m:sSub>
                  <m:sSubPr>
                    <m:ctrlPr>
                      <w:rPr>
                        <w:rFonts w:ascii="Cambria Math" w:hAnsi="Cambria Math" w:eastAsia="微软雅黑"/>
                        <w:sz w:val="18"/>
                        <w:szCs w:val="18"/>
                        <w:lang w:val="en-US"/>
                      </w:rPr>
                    </m:ctrlPr>
                  </m:sSubPr>
                  <m:e>
                    <m:r>
                      <m:rPr/>
                      <w:rPr>
                        <w:rFonts w:ascii="Cambria Math" w:hAnsi="Cambria Math" w:eastAsia="微软雅黑"/>
                        <w:sz w:val="18"/>
                        <w:szCs w:val="18"/>
                        <w:lang w:val="en-US"/>
                      </w:rPr>
                      <m:t>C</m:t>
                    </m:r>
                    <m:ctrlPr>
                      <w:rPr>
                        <w:rFonts w:ascii="Cambria Math" w:hAnsi="Cambria Math" w:eastAsia="微软雅黑"/>
                        <w:sz w:val="18"/>
                        <w:szCs w:val="18"/>
                        <w:lang w:val="en-US"/>
                      </w:rPr>
                    </m:ctrlPr>
                  </m:e>
                  <m:sub>
                    <m:r>
                      <m:rPr/>
                      <w:rPr>
                        <w:rFonts w:ascii="Cambria Math" w:hAnsi="Cambria Math" w:eastAsia="微软雅黑"/>
                        <w:sz w:val="18"/>
                        <w:szCs w:val="18"/>
                        <w:lang w:val="en-US"/>
                      </w:rPr>
                      <m:t>3ε</m:t>
                    </m:r>
                    <m:ctrlPr>
                      <w:rPr>
                        <w:rFonts w:ascii="Cambria Math" w:hAnsi="Cambria Math" w:eastAsia="微软雅黑"/>
                        <w:sz w:val="18"/>
                        <w:szCs w:val="18"/>
                        <w:lang w:val="en-US"/>
                      </w:rPr>
                    </m:ctrlPr>
                  </m:sub>
                </m:sSub>
                <m:r>
                  <m:rPr/>
                  <w:rPr>
                    <w:rFonts w:ascii="Cambria Math" w:hAnsi="Cambria Math" w:eastAsia="微软雅黑"/>
                    <w:sz w:val="18"/>
                    <w:szCs w:val="18"/>
                    <w:lang w:val="en-US"/>
                  </w:rPr>
                  <m:t>=tanh</m:t>
                </m:r>
                <m:d>
                  <m:dPr>
                    <m:begChr m:val="|"/>
                    <m:endChr m:val="|"/>
                    <m:ctrlPr>
                      <w:rPr>
                        <w:rFonts w:ascii="Cambria Math" w:hAnsi="Cambria Math" w:eastAsia="微软雅黑"/>
                        <w:i/>
                        <w:sz w:val="18"/>
                        <w:szCs w:val="18"/>
                        <w:lang w:val="en-US"/>
                      </w:rPr>
                    </m:ctrlPr>
                  </m:dPr>
                  <m:e>
                    <m:f>
                      <m:fPr>
                        <m:ctrlPr>
                          <w:rPr>
                            <w:rFonts w:ascii="Cambria Math" w:hAnsi="Cambria Math" w:eastAsia="微软雅黑"/>
                            <w:i/>
                            <w:sz w:val="18"/>
                            <w:szCs w:val="18"/>
                            <w:lang w:val="en-US"/>
                          </w:rPr>
                        </m:ctrlPr>
                      </m:fPr>
                      <m:num>
                        <m:r>
                          <m:rPr/>
                          <w:rPr>
                            <w:rFonts w:ascii="Cambria Math" w:hAnsi="Cambria Math" w:eastAsia="微软雅黑"/>
                            <w:sz w:val="18"/>
                            <w:szCs w:val="18"/>
                            <w:lang w:val="en-US"/>
                          </w:rPr>
                          <m:t>v</m:t>
                        </m:r>
                        <m:ctrlPr>
                          <w:rPr>
                            <w:rFonts w:ascii="Cambria Math" w:hAnsi="Cambria Math" w:eastAsia="微软雅黑"/>
                            <w:i/>
                            <w:sz w:val="18"/>
                            <w:szCs w:val="18"/>
                            <w:lang w:val="en-US"/>
                          </w:rPr>
                        </m:ctrlPr>
                      </m:num>
                      <m:den>
                        <m:rad>
                          <m:radPr>
                            <m:degHide m:val="1"/>
                            <m:ctrlPr>
                              <w:rPr>
                                <w:rFonts w:ascii="Cambria Math" w:hAnsi="Cambria Math" w:eastAsia="微软雅黑"/>
                                <w:i/>
                                <w:sz w:val="18"/>
                                <w:szCs w:val="18"/>
                                <w:lang w:val="en-US"/>
                              </w:rPr>
                            </m:ctrlPr>
                          </m:radPr>
                          <m:deg>
                            <m:ctrlPr>
                              <w:rPr>
                                <w:rFonts w:ascii="Cambria Math" w:hAnsi="Cambria Math" w:eastAsia="微软雅黑"/>
                                <w:i/>
                                <w:sz w:val="18"/>
                                <w:szCs w:val="18"/>
                                <w:lang w:val="en-US"/>
                              </w:rPr>
                            </m:ctrlPr>
                          </m:deg>
                          <m:e>
                            <m:sSup>
                              <m:sSupPr>
                                <m:ctrlPr>
                                  <w:rPr>
                                    <w:rFonts w:ascii="Cambria Math" w:hAnsi="Cambria Math" w:eastAsia="微软雅黑"/>
                                    <w:i/>
                                    <w:sz w:val="18"/>
                                    <w:szCs w:val="18"/>
                                    <w:lang w:val="en-US"/>
                                  </w:rPr>
                                </m:ctrlPr>
                              </m:sSupPr>
                              <m:e>
                                <m:r>
                                  <m:rPr/>
                                  <w:rPr>
                                    <w:rFonts w:ascii="Cambria Math" w:hAnsi="Cambria Math" w:eastAsia="微软雅黑"/>
                                    <w:sz w:val="18"/>
                                    <w:szCs w:val="18"/>
                                    <w:lang w:val="en-US"/>
                                  </w:rPr>
                                  <m:t>u</m:t>
                                </m:r>
                                <m:ctrlPr>
                                  <w:rPr>
                                    <w:rFonts w:ascii="Cambria Math" w:hAnsi="Cambria Math" w:eastAsia="微软雅黑"/>
                                    <w:i/>
                                    <w:sz w:val="18"/>
                                    <w:szCs w:val="18"/>
                                    <w:lang w:val="en-US"/>
                                  </w:rPr>
                                </m:ctrlPr>
                              </m:e>
                              <m:sup>
                                <m:r>
                                  <m:rPr/>
                                  <w:rPr>
                                    <w:rFonts w:ascii="Cambria Math" w:hAnsi="Cambria Math" w:eastAsia="微软雅黑"/>
                                    <w:sz w:val="18"/>
                                    <w:szCs w:val="18"/>
                                    <w:lang w:val="en-US"/>
                                  </w:rPr>
                                  <m:t>2</m:t>
                                </m:r>
                                <m:ctrlPr>
                                  <w:rPr>
                                    <w:rFonts w:ascii="Cambria Math" w:hAnsi="Cambria Math" w:eastAsia="微软雅黑"/>
                                    <w:i/>
                                    <w:sz w:val="18"/>
                                    <w:szCs w:val="18"/>
                                    <w:lang w:val="en-US"/>
                                  </w:rPr>
                                </m:ctrlPr>
                              </m:sup>
                            </m:sSup>
                            <m:r>
                              <m:rPr/>
                              <w:rPr>
                                <w:rFonts w:ascii="Cambria Math" w:hAnsi="Cambria Math" w:eastAsia="微软雅黑"/>
                                <w:sz w:val="18"/>
                                <w:szCs w:val="18"/>
                                <w:lang w:val="en-US"/>
                              </w:rPr>
                              <m:t>+</m:t>
                            </m:r>
                            <m:sSup>
                              <m:sSupPr>
                                <m:ctrlPr>
                                  <w:rPr>
                                    <w:rFonts w:ascii="Cambria Math" w:hAnsi="Cambria Math" w:eastAsia="微软雅黑"/>
                                    <w:i/>
                                    <w:sz w:val="18"/>
                                    <w:szCs w:val="18"/>
                                    <w:lang w:val="en-US"/>
                                  </w:rPr>
                                </m:ctrlPr>
                              </m:sSupPr>
                              <m:e>
                                <m:r>
                                  <m:rPr/>
                                  <w:rPr>
                                    <w:rFonts w:ascii="Cambria Math" w:hAnsi="Cambria Math" w:eastAsia="微软雅黑"/>
                                    <w:sz w:val="18"/>
                                    <w:szCs w:val="18"/>
                                    <w:lang w:val="en-US"/>
                                  </w:rPr>
                                  <m:t>w</m:t>
                                </m:r>
                                <m:ctrlPr>
                                  <w:rPr>
                                    <w:rFonts w:ascii="Cambria Math" w:hAnsi="Cambria Math" w:eastAsia="微软雅黑"/>
                                    <w:i/>
                                    <w:sz w:val="18"/>
                                    <w:szCs w:val="18"/>
                                    <w:lang w:val="en-US"/>
                                  </w:rPr>
                                </m:ctrlPr>
                              </m:e>
                              <m:sup>
                                <m:r>
                                  <m:rPr/>
                                  <w:rPr>
                                    <w:rFonts w:ascii="Cambria Math" w:hAnsi="Cambria Math" w:eastAsia="微软雅黑"/>
                                    <w:sz w:val="18"/>
                                    <w:szCs w:val="18"/>
                                    <w:lang w:val="en-US"/>
                                  </w:rPr>
                                  <m:t>2</m:t>
                                </m:r>
                                <m:ctrlPr>
                                  <w:rPr>
                                    <w:rFonts w:ascii="Cambria Math" w:hAnsi="Cambria Math" w:eastAsia="微软雅黑"/>
                                    <w:i/>
                                    <w:sz w:val="18"/>
                                    <w:szCs w:val="18"/>
                                    <w:lang w:val="en-US"/>
                                  </w:rPr>
                                </m:ctrlPr>
                              </m:sup>
                            </m:sSup>
                            <m:ctrlPr>
                              <w:rPr>
                                <w:rFonts w:ascii="Cambria Math" w:hAnsi="Cambria Math" w:eastAsia="微软雅黑"/>
                                <w:i/>
                                <w:sz w:val="18"/>
                                <w:szCs w:val="18"/>
                                <w:lang w:val="en-US"/>
                              </w:rPr>
                            </m:ctrlPr>
                          </m:e>
                        </m:rad>
                        <m:ctrlPr>
                          <w:rPr>
                            <w:rFonts w:ascii="Cambria Math" w:hAnsi="Cambria Math" w:eastAsia="微软雅黑"/>
                            <w:i/>
                            <w:sz w:val="18"/>
                            <w:szCs w:val="18"/>
                            <w:lang w:val="en-US"/>
                          </w:rPr>
                        </m:ctrlPr>
                      </m:den>
                    </m:f>
                    <m:ctrlPr>
                      <w:rPr>
                        <w:rFonts w:ascii="Cambria Math" w:hAnsi="Cambria Math" w:eastAsia="微软雅黑"/>
                        <w:i/>
                        <w:sz w:val="18"/>
                        <w:szCs w:val="18"/>
                        <w:lang w:val="en-US"/>
                      </w:rPr>
                    </m:ctrlPr>
                  </m:e>
                </m:d>
              </m:oMath>
            </m:oMathPara>
          </w:p>
        </w:tc>
      </w:tr>
      <w:tr w14:paraId="71E5183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341" w:type="dxa"/>
            <w:vAlign w:val="center"/>
          </w:tcPr>
          <w:p w14:paraId="7C570C89">
            <w:pPr>
              <w:pStyle w:val="3"/>
              <w:spacing w:line="240" w:lineRule="atLeast"/>
              <w:ind w:firstLine="0" w:firstLineChars="0"/>
              <w:jc w:val="left"/>
              <w:rPr>
                <w:rFonts w:ascii="微软雅黑" w:hAnsi="微软雅黑" w:eastAsia="微软雅黑"/>
                <w:sz w:val="18"/>
                <w:szCs w:val="18"/>
                <w:lang w:val="en-US"/>
              </w:rPr>
            </w:pPr>
            <m:oMathPara>
              <m:oMathParaPr>
                <m:jc m:val="left"/>
              </m:oMathParaPr>
              <m:oMath>
                <m:sSub>
                  <m:sSubPr>
                    <m:ctrlPr>
                      <w:rPr>
                        <w:rFonts w:ascii="Cambria Math" w:hAnsi="Cambria Math" w:eastAsia="微软雅黑"/>
                        <w:sz w:val="18"/>
                        <w:szCs w:val="18"/>
                        <w:lang w:val="en-US"/>
                      </w:rPr>
                    </m:ctrlPr>
                  </m:sSubPr>
                  <m:e>
                    <m:r>
                      <m:rPr/>
                      <w:rPr>
                        <w:rFonts w:ascii="Cambria Math" w:hAnsi="Cambria Math" w:eastAsia="微软雅黑"/>
                        <w:sz w:val="18"/>
                        <w:szCs w:val="18"/>
                        <w:lang w:val="en-US"/>
                      </w:rPr>
                      <m:t>σ</m:t>
                    </m:r>
                    <m:ctrlPr>
                      <w:rPr>
                        <w:rFonts w:ascii="Cambria Math" w:hAnsi="Cambria Math" w:eastAsia="微软雅黑"/>
                        <w:sz w:val="18"/>
                        <w:szCs w:val="18"/>
                        <w:lang w:val="en-US"/>
                      </w:rPr>
                    </m:ctrlPr>
                  </m:e>
                  <m:sub>
                    <m:r>
                      <m:rPr/>
                      <w:rPr>
                        <w:rFonts w:ascii="Cambria Math" w:hAnsi="Cambria Math" w:eastAsia="微软雅黑"/>
                        <w:sz w:val="18"/>
                        <w:szCs w:val="18"/>
                        <w:lang w:val="en-US"/>
                      </w:rPr>
                      <m:t>T</m:t>
                    </m:r>
                    <m:ctrlPr>
                      <w:rPr>
                        <w:rFonts w:ascii="Cambria Math" w:hAnsi="Cambria Math" w:eastAsia="微软雅黑"/>
                        <w:sz w:val="18"/>
                        <w:szCs w:val="18"/>
                        <w:lang w:val="en-US"/>
                      </w:rPr>
                    </m:ctrlPr>
                  </m:sub>
                </m:sSub>
                <m:r>
                  <m:rPr>
                    <m:sty m:val="p"/>
                  </m:rPr>
                  <w:rPr>
                    <w:rFonts w:ascii="Cambria Math" w:hAnsi="Cambria Math" w:eastAsia="微软雅黑"/>
                    <w:sz w:val="18"/>
                    <w:szCs w:val="18"/>
                    <w:lang w:val="en-US"/>
                  </w:rPr>
                  <m:t>=0.85</m:t>
                </m:r>
              </m:oMath>
            </m:oMathPara>
          </w:p>
        </w:tc>
        <w:tc>
          <w:tcPr>
            <w:tcW w:w="2016" w:type="dxa"/>
            <w:vAlign w:val="center"/>
          </w:tcPr>
          <w:p w14:paraId="33F35CAE">
            <w:pPr>
              <w:pStyle w:val="3"/>
              <w:spacing w:line="240" w:lineRule="atLeast"/>
              <w:ind w:firstLine="0" w:firstLineChars="0"/>
              <w:jc w:val="left"/>
              <w:rPr>
                <w:rFonts w:ascii="微软雅黑" w:hAnsi="微软雅黑" w:eastAsia="微软雅黑"/>
                <w:sz w:val="18"/>
                <w:szCs w:val="18"/>
                <w:lang w:val="en-US"/>
              </w:rPr>
            </w:pPr>
            <m:oMathPara>
              <m:oMathParaPr>
                <m:jc m:val="left"/>
              </m:oMathParaPr>
              <m:oMath>
                <m:sSub>
                  <m:sSubPr>
                    <m:ctrlPr>
                      <w:rPr>
                        <w:rFonts w:ascii="Cambria Math" w:hAnsi="Cambria Math" w:eastAsia="微软雅黑"/>
                        <w:sz w:val="18"/>
                        <w:szCs w:val="18"/>
                        <w:lang w:val="en-US"/>
                      </w:rPr>
                    </m:ctrlPr>
                  </m:sSubPr>
                  <m:e>
                    <m:r>
                      <m:rPr/>
                      <w:rPr>
                        <w:rFonts w:ascii="Cambria Math" w:hAnsi="Cambria Math" w:eastAsia="微软雅黑"/>
                        <w:sz w:val="18"/>
                        <w:szCs w:val="18"/>
                        <w:lang w:val="en-US"/>
                      </w:rPr>
                      <m:t>σ</m:t>
                    </m:r>
                    <m:ctrlPr>
                      <w:rPr>
                        <w:rFonts w:ascii="Cambria Math" w:hAnsi="Cambria Math" w:eastAsia="微软雅黑"/>
                        <w:sz w:val="18"/>
                        <w:szCs w:val="18"/>
                        <w:lang w:val="en-US"/>
                      </w:rPr>
                    </m:ctrlPr>
                  </m:e>
                  <m:sub>
                    <m:r>
                      <m:rPr/>
                      <w:rPr>
                        <w:rFonts w:ascii="Cambria Math" w:hAnsi="Cambria Math" w:eastAsia="微软雅黑"/>
                        <w:sz w:val="18"/>
                        <w:szCs w:val="18"/>
                        <w:lang w:val="en-US"/>
                      </w:rPr>
                      <m:t>C</m:t>
                    </m:r>
                    <m:ctrlPr>
                      <w:rPr>
                        <w:rFonts w:ascii="Cambria Math" w:hAnsi="Cambria Math" w:eastAsia="微软雅黑"/>
                        <w:sz w:val="18"/>
                        <w:szCs w:val="18"/>
                        <w:lang w:val="en-US"/>
                      </w:rPr>
                    </m:ctrlPr>
                  </m:sub>
                </m:sSub>
                <m:r>
                  <m:rPr>
                    <m:sty m:val="p"/>
                  </m:rPr>
                  <w:rPr>
                    <w:rFonts w:ascii="Cambria Math" w:hAnsi="Cambria Math" w:eastAsia="微软雅黑"/>
                    <w:sz w:val="18"/>
                    <w:szCs w:val="18"/>
                    <w:lang w:val="en-US"/>
                  </w:rPr>
                  <m:t>=0.7</m:t>
                </m:r>
              </m:oMath>
            </m:oMathPara>
          </w:p>
        </w:tc>
        <w:tc>
          <w:tcPr>
            <w:tcW w:w="1998" w:type="dxa"/>
            <w:vAlign w:val="center"/>
          </w:tcPr>
          <w:p w14:paraId="1E392B6C">
            <w:pPr>
              <w:pStyle w:val="3"/>
              <w:spacing w:line="240" w:lineRule="atLeast"/>
              <w:ind w:firstLine="0" w:firstLineChars="0"/>
              <w:jc w:val="left"/>
              <w:rPr>
                <w:rFonts w:ascii="微软雅黑" w:hAnsi="微软雅黑" w:eastAsia="微软雅黑"/>
                <w:sz w:val="18"/>
                <w:szCs w:val="18"/>
                <w:lang w:val="en-US"/>
              </w:rPr>
            </w:pPr>
          </w:p>
        </w:tc>
        <w:tc>
          <w:tcPr>
            <w:tcW w:w="2083" w:type="dxa"/>
            <w:vAlign w:val="center"/>
          </w:tcPr>
          <w:p w14:paraId="0400EF6A">
            <w:pPr>
              <w:pStyle w:val="3"/>
              <w:spacing w:line="240" w:lineRule="atLeast"/>
              <w:ind w:firstLine="0" w:firstLineChars="0"/>
              <w:jc w:val="left"/>
              <w:rPr>
                <w:rFonts w:ascii="微软雅黑" w:hAnsi="微软雅黑" w:eastAsia="微软雅黑"/>
                <w:sz w:val="18"/>
                <w:szCs w:val="18"/>
                <w:lang w:val="en-US"/>
              </w:rPr>
            </w:pPr>
          </w:p>
        </w:tc>
      </w:tr>
      <w:tr w14:paraId="5E817E3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438" w:type="dxa"/>
            <w:gridSpan w:val="4"/>
            <w:vAlign w:val="center"/>
          </w:tcPr>
          <w:p w14:paraId="29747002">
            <w:pPr>
              <w:pStyle w:val="3"/>
              <w:spacing w:line="240" w:lineRule="atLeast"/>
              <w:ind w:firstLine="0" w:firstLineChars="0"/>
              <w:jc w:val="left"/>
              <w:rPr>
                <w:rFonts w:ascii="微软雅黑" w:hAnsi="微软雅黑" w:eastAsia="微软雅黑"/>
                <w:sz w:val="18"/>
                <w:szCs w:val="18"/>
                <w:lang w:val="en-US"/>
              </w:rPr>
            </w:pPr>
            <m:oMath>
              <m:sSub>
                <m:sSubPr>
                  <m:ctrlPr>
                    <w:rPr>
                      <w:rFonts w:ascii="Cambria Math" w:hAnsi="Cambria Math" w:eastAsia="微软雅黑"/>
                      <w:sz w:val="18"/>
                      <w:szCs w:val="18"/>
                      <w:lang w:val="en-US"/>
                    </w:rPr>
                  </m:ctrlPr>
                </m:sSubPr>
                <m:e>
                  <m:r>
                    <m:rPr/>
                    <w:rPr>
                      <w:rFonts w:ascii="Cambria Math" w:hAnsi="Cambria Math" w:eastAsia="微软雅黑"/>
                      <w:sz w:val="18"/>
                      <w:szCs w:val="18"/>
                      <w:lang w:val="en-US"/>
                    </w:rPr>
                    <m:t>α</m:t>
                  </m:r>
                  <m:ctrlPr>
                    <w:rPr>
                      <w:rFonts w:ascii="Cambria Math" w:hAnsi="Cambria Math" w:eastAsia="微软雅黑"/>
                      <w:sz w:val="18"/>
                      <w:szCs w:val="18"/>
                      <w:lang w:val="en-US"/>
                    </w:rPr>
                  </m:ctrlPr>
                </m:e>
                <m:sub>
                  <m:r>
                    <m:rPr/>
                    <w:rPr>
                      <w:rFonts w:ascii="Cambria Math" w:hAnsi="Cambria Math" w:eastAsia="微软雅黑"/>
                      <w:sz w:val="18"/>
                      <w:szCs w:val="18"/>
                      <w:lang w:val="en-US"/>
                    </w:rPr>
                    <m:t>k</m:t>
                  </m:r>
                  <m:ctrlPr>
                    <w:rPr>
                      <w:rFonts w:ascii="Cambria Math" w:hAnsi="Cambria Math" w:eastAsia="微软雅黑"/>
                      <w:sz w:val="18"/>
                      <w:szCs w:val="18"/>
                      <w:lang w:val="en-US"/>
                    </w:rPr>
                  </m:ctrlPr>
                </m:sub>
              </m:sSub>
              <m:r>
                <m:rPr>
                  <m:sty m:val="p"/>
                </m:rPr>
                <w:rPr>
                  <w:rFonts w:ascii="Cambria Math" w:hAnsi="Cambria Math" w:eastAsia="微软雅黑"/>
                  <w:sz w:val="18"/>
                  <w:szCs w:val="18"/>
                  <w:lang w:val="en-US"/>
                </w:rPr>
                <m:t>=</m:t>
              </m:r>
              <m:sSub>
                <m:sSubPr>
                  <m:ctrlPr>
                    <w:rPr>
                      <w:rFonts w:ascii="Cambria Math" w:hAnsi="Cambria Math" w:eastAsia="微软雅黑"/>
                      <w:sz w:val="18"/>
                      <w:szCs w:val="18"/>
                      <w:lang w:val="en-US"/>
                    </w:rPr>
                  </m:ctrlPr>
                </m:sSubPr>
                <m:e>
                  <m:r>
                    <m:rPr/>
                    <w:rPr>
                      <w:rFonts w:ascii="Cambria Math" w:hAnsi="Cambria Math" w:eastAsia="微软雅黑"/>
                      <w:sz w:val="18"/>
                      <w:szCs w:val="18"/>
                      <w:lang w:val="en-US"/>
                    </w:rPr>
                    <m:t>α</m:t>
                  </m:r>
                  <m:ctrlPr>
                    <w:rPr>
                      <w:rFonts w:ascii="Cambria Math" w:hAnsi="Cambria Math" w:eastAsia="微软雅黑"/>
                      <w:sz w:val="18"/>
                      <w:szCs w:val="18"/>
                      <w:lang w:val="en-US"/>
                    </w:rPr>
                  </m:ctrlPr>
                </m:e>
                <m:sub>
                  <m:r>
                    <m:rPr/>
                    <w:rPr>
                      <w:rFonts w:ascii="Cambria Math" w:hAnsi="Cambria Math" w:eastAsia="微软雅黑"/>
                      <w:sz w:val="18"/>
                      <w:szCs w:val="18"/>
                      <w:lang w:val="en-US"/>
                    </w:rPr>
                    <m:t>ε</m:t>
                  </m:r>
                  <m:ctrlPr>
                    <w:rPr>
                      <w:rFonts w:ascii="Cambria Math" w:hAnsi="Cambria Math" w:eastAsia="微软雅黑"/>
                      <w:sz w:val="18"/>
                      <w:szCs w:val="18"/>
                      <w:lang w:val="en-US"/>
                    </w:rPr>
                  </m:ctrlPr>
                </m:sub>
              </m:sSub>
            </m:oMath>
            <w:r>
              <w:rPr>
                <w:rFonts w:hint="eastAsia" w:ascii="微软雅黑" w:hAnsi="微软雅黑" w:eastAsia="微软雅黑"/>
                <w:sz w:val="18"/>
                <w:szCs w:val="18"/>
                <w:lang w:val="en-US"/>
              </w:rPr>
              <w:t xml:space="preserve"> 由 </w:t>
            </w:r>
            <m:oMath>
              <m:sSup>
                <m:sSupPr>
                  <m:ctrlPr>
                    <w:rPr>
                      <w:rFonts w:ascii="Cambria Math" w:hAnsi="Cambria Math" w:eastAsia="微软雅黑"/>
                      <w:sz w:val="20"/>
                      <w:szCs w:val="18"/>
                      <w:lang w:val="en-US"/>
                    </w:rPr>
                  </m:ctrlPr>
                </m:sSupPr>
                <m:e>
                  <m:d>
                    <m:dPr>
                      <m:begChr m:val="|"/>
                      <m:endChr m:val="|"/>
                      <m:ctrlPr>
                        <w:rPr>
                          <w:rFonts w:ascii="Cambria Math" w:hAnsi="Cambria Math" w:eastAsia="微软雅黑"/>
                          <w:sz w:val="20"/>
                          <w:szCs w:val="18"/>
                          <w:lang w:val="en-US"/>
                        </w:rPr>
                      </m:ctrlPr>
                    </m:dPr>
                    <m:e>
                      <m:f>
                        <m:fPr>
                          <m:ctrlPr>
                            <w:rPr>
                              <w:rFonts w:ascii="Cambria Math" w:hAnsi="Cambria Math" w:eastAsia="微软雅黑"/>
                              <w:i/>
                              <w:sz w:val="20"/>
                              <w:szCs w:val="18"/>
                              <w:lang w:val="en-US"/>
                            </w:rPr>
                          </m:ctrlPr>
                        </m:fPr>
                        <m:num>
                          <m:r>
                            <m:rPr/>
                            <w:rPr>
                              <w:rFonts w:ascii="Cambria Math" w:hAnsi="Cambria Math" w:eastAsia="微软雅黑"/>
                              <w:sz w:val="20"/>
                              <w:szCs w:val="18"/>
                              <w:lang w:val="en-US"/>
                            </w:rPr>
                            <m:t>α−1.3929</m:t>
                          </m:r>
                          <m:ctrlPr>
                            <w:rPr>
                              <w:rFonts w:ascii="Cambria Math" w:hAnsi="Cambria Math" w:eastAsia="微软雅黑"/>
                              <w:i/>
                              <w:sz w:val="20"/>
                              <w:szCs w:val="18"/>
                              <w:lang w:val="en-US"/>
                            </w:rPr>
                          </m:ctrlPr>
                        </m:num>
                        <m:den>
                          <m:sSub>
                            <m:sSubPr>
                              <m:ctrlPr>
                                <w:rPr>
                                  <w:rFonts w:ascii="Cambria Math" w:hAnsi="Cambria Math" w:eastAsia="微软雅黑"/>
                                  <w:i/>
                                  <w:sz w:val="20"/>
                                  <w:szCs w:val="18"/>
                                  <w:lang w:val="en-US"/>
                                </w:rPr>
                              </m:ctrlPr>
                            </m:sSubPr>
                            <m:e>
                              <m:r>
                                <m:rPr/>
                                <w:rPr>
                                  <w:rFonts w:ascii="Cambria Math" w:hAnsi="Cambria Math" w:eastAsia="微软雅黑"/>
                                  <w:sz w:val="20"/>
                                  <w:szCs w:val="18"/>
                                  <w:lang w:val="en-US"/>
                                </w:rPr>
                                <m:t>α</m:t>
                              </m:r>
                              <m:ctrlPr>
                                <w:rPr>
                                  <w:rFonts w:ascii="Cambria Math" w:hAnsi="Cambria Math" w:eastAsia="微软雅黑"/>
                                  <w:i/>
                                  <w:sz w:val="20"/>
                                  <w:szCs w:val="18"/>
                                  <w:lang w:val="en-US"/>
                                </w:rPr>
                              </m:ctrlPr>
                            </m:e>
                            <m:sub>
                              <m:r>
                                <m:rPr/>
                                <w:rPr>
                                  <w:rFonts w:ascii="Cambria Math" w:hAnsi="Cambria Math" w:eastAsia="微软雅黑"/>
                                  <w:sz w:val="20"/>
                                  <w:szCs w:val="18"/>
                                  <w:lang w:val="en-US"/>
                                </w:rPr>
                                <m:t>0</m:t>
                              </m:r>
                              <m:ctrlPr>
                                <w:rPr>
                                  <w:rFonts w:ascii="Cambria Math" w:hAnsi="Cambria Math" w:eastAsia="微软雅黑"/>
                                  <w:i/>
                                  <w:sz w:val="20"/>
                                  <w:szCs w:val="18"/>
                                  <w:lang w:val="en-US"/>
                                </w:rPr>
                              </m:ctrlPr>
                            </m:sub>
                          </m:sSub>
                          <m:r>
                            <m:rPr/>
                            <w:rPr>
                              <w:rFonts w:ascii="Cambria Math" w:hAnsi="Cambria Math" w:eastAsia="微软雅黑"/>
                              <w:sz w:val="20"/>
                              <w:szCs w:val="18"/>
                              <w:lang w:val="en-US"/>
                            </w:rPr>
                            <m:t>−1.3929</m:t>
                          </m:r>
                          <m:ctrlPr>
                            <w:rPr>
                              <w:rFonts w:ascii="Cambria Math" w:hAnsi="Cambria Math" w:eastAsia="微软雅黑"/>
                              <w:i/>
                              <w:sz w:val="20"/>
                              <w:szCs w:val="18"/>
                              <w:lang w:val="en-US"/>
                            </w:rPr>
                          </m:ctrlPr>
                        </m:den>
                      </m:f>
                      <m:ctrlPr>
                        <w:rPr>
                          <w:rFonts w:ascii="Cambria Math" w:hAnsi="Cambria Math" w:eastAsia="微软雅黑"/>
                          <w:sz w:val="20"/>
                          <w:szCs w:val="18"/>
                          <w:lang w:val="en-US"/>
                        </w:rPr>
                      </m:ctrlPr>
                    </m:e>
                  </m:d>
                  <m:ctrlPr>
                    <w:rPr>
                      <w:rFonts w:ascii="Cambria Math" w:hAnsi="Cambria Math" w:eastAsia="微软雅黑"/>
                      <w:sz w:val="20"/>
                      <w:szCs w:val="18"/>
                      <w:lang w:val="en-US"/>
                    </w:rPr>
                  </m:ctrlPr>
                </m:e>
                <m:sup>
                  <m:r>
                    <m:rPr/>
                    <w:rPr>
                      <w:rFonts w:ascii="Cambria Math" w:hAnsi="Cambria Math" w:eastAsia="微软雅黑"/>
                      <w:sz w:val="20"/>
                      <w:szCs w:val="18"/>
                      <w:lang w:val="en-US"/>
                    </w:rPr>
                    <m:t>0.6321</m:t>
                  </m:r>
                  <m:ctrlPr>
                    <w:rPr>
                      <w:rFonts w:ascii="Cambria Math" w:hAnsi="Cambria Math" w:eastAsia="微软雅黑"/>
                      <w:sz w:val="20"/>
                      <w:szCs w:val="18"/>
                      <w:lang w:val="en-US"/>
                    </w:rPr>
                  </m:ctrlPr>
                </m:sup>
              </m:sSup>
              <m:sSup>
                <m:sSupPr>
                  <m:ctrlPr>
                    <w:rPr>
                      <w:rFonts w:ascii="Cambria Math" w:hAnsi="Cambria Math" w:eastAsia="微软雅黑"/>
                      <w:sz w:val="20"/>
                      <w:szCs w:val="18"/>
                      <w:lang w:val="en-US"/>
                    </w:rPr>
                  </m:ctrlPr>
                </m:sSupPr>
                <m:e>
                  <m:d>
                    <m:dPr>
                      <m:begChr m:val="|"/>
                      <m:endChr m:val="|"/>
                      <m:ctrlPr>
                        <w:rPr>
                          <w:rFonts w:ascii="Cambria Math" w:hAnsi="Cambria Math" w:eastAsia="微软雅黑"/>
                          <w:sz w:val="20"/>
                          <w:szCs w:val="18"/>
                          <w:lang w:val="en-US"/>
                        </w:rPr>
                      </m:ctrlPr>
                    </m:dPr>
                    <m:e>
                      <m:f>
                        <m:fPr>
                          <m:ctrlPr>
                            <w:rPr>
                              <w:rFonts w:ascii="Cambria Math" w:hAnsi="Cambria Math" w:eastAsia="微软雅黑"/>
                              <w:i/>
                              <w:sz w:val="20"/>
                              <w:szCs w:val="18"/>
                              <w:lang w:val="en-US"/>
                            </w:rPr>
                          </m:ctrlPr>
                        </m:fPr>
                        <m:num>
                          <m:r>
                            <m:rPr/>
                            <w:rPr>
                              <w:rFonts w:ascii="Cambria Math" w:hAnsi="Cambria Math" w:eastAsia="微软雅黑"/>
                              <w:sz w:val="20"/>
                              <w:szCs w:val="18"/>
                              <w:lang w:val="en-US"/>
                            </w:rPr>
                            <m:t>α+2.3929</m:t>
                          </m:r>
                          <m:ctrlPr>
                            <w:rPr>
                              <w:rFonts w:ascii="Cambria Math" w:hAnsi="Cambria Math" w:eastAsia="微软雅黑"/>
                              <w:i/>
                              <w:sz w:val="20"/>
                              <w:szCs w:val="18"/>
                              <w:lang w:val="en-US"/>
                            </w:rPr>
                          </m:ctrlPr>
                        </m:num>
                        <m:den>
                          <m:sSub>
                            <m:sSubPr>
                              <m:ctrlPr>
                                <w:rPr>
                                  <w:rFonts w:ascii="Cambria Math" w:hAnsi="Cambria Math" w:eastAsia="微软雅黑"/>
                                  <w:i/>
                                  <w:sz w:val="20"/>
                                  <w:szCs w:val="18"/>
                                  <w:lang w:val="en-US"/>
                                </w:rPr>
                              </m:ctrlPr>
                            </m:sSubPr>
                            <m:e>
                              <m:r>
                                <m:rPr/>
                                <w:rPr>
                                  <w:rFonts w:ascii="Cambria Math" w:hAnsi="Cambria Math" w:eastAsia="微软雅黑"/>
                                  <w:sz w:val="20"/>
                                  <w:szCs w:val="18"/>
                                  <w:lang w:val="en-US"/>
                                </w:rPr>
                                <m:t>α</m:t>
                              </m:r>
                              <m:ctrlPr>
                                <w:rPr>
                                  <w:rFonts w:ascii="Cambria Math" w:hAnsi="Cambria Math" w:eastAsia="微软雅黑"/>
                                  <w:i/>
                                  <w:sz w:val="20"/>
                                  <w:szCs w:val="18"/>
                                  <w:lang w:val="en-US"/>
                                </w:rPr>
                              </m:ctrlPr>
                            </m:e>
                            <m:sub>
                              <m:r>
                                <m:rPr/>
                                <w:rPr>
                                  <w:rFonts w:ascii="Cambria Math" w:hAnsi="Cambria Math" w:eastAsia="微软雅黑"/>
                                  <w:sz w:val="20"/>
                                  <w:szCs w:val="18"/>
                                  <w:lang w:val="en-US"/>
                                </w:rPr>
                                <m:t>0</m:t>
                              </m:r>
                              <m:ctrlPr>
                                <w:rPr>
                                  <w:rFonts w:ascii="Cambria Math" w:hAnsi="Cambria Math" w:eastAsia="微软雅黑"/>
                                  <w:i/>
                                  <w:sz w:val="20"/>
                                  <w:szCs w:val="18"/>
                                  <w:lang w:val="en-US"/>
                                </w:rPr>
                              </m:ctrlPr>
                            </m:sub>
                          </m:sSub>
                          <m:r>
                            <m:rPr/>
                            <w:rPr>
                              <w:rFonts w:ascii="Cambria Math" w:hAnsi="Cambria Math" w:eastAsia="微软雅黑"/>
                              <w:sz w:val="20"/>
                              <w:szCs w:val="18"/>
                              <w:lang w:val="en-US"/>
                            </w:rPr>
                            <m:t>+2.3929</m:t>
                          </m:r>
                          <m:ctrlPr>
                            <w:rPr>
                              <w:rFonts w:ascii="Cambria Math" w:hAnsi="Cambria Math" w:eastAsia="微软雅黑"/>
                              <w:i/>
                              <w:sz w:val="20"/>
                              <w:szCs w:val="18"/>
                              <w:lang w:val="en-US"/>
                            </w:rPr>
                          </m:ctrlPr>
                        </m:den>
                      </m:f>
                      <m:ctrlPr>
                        <w:rPr>
                          <w:rFonts w:ascii="Cambria Math" w:hAnsi="Cambria Math" w:eastAsia="微软雅黑"/>
                          <w:sz w:val="20"/>
                          <w:szCs w:val="18"/>
                          <w:lang w:val="en-US"/>
                        </w:rPr>
                      </m:ctrlPr>
                    </m:e>
                  </m:d>
                  <m:ctrlPr>
                    <w:rPr>
                      <w:rFonts w:ascii="Cambria Math" w:hAnsi="Cambria Math" w:eastAsia="微软雅黑"/>
                      <w:sz w:val="20"/>
                      <w:szCs w:val="18"/>
                      <w:lang w:val="en-US"/>
                    </w:rPr>
                  </m:ctrlPr>
                </m:e>
                <m:sup>
                  <m:r>
                    <m:rPr/>
                    <w:rPr>
                      <w:rFonts w:ascii="Cambria Math" w:hAnsi="Cambria Math" w:eastAsia="微软雅黑"/>
                      <w:sz w:val="20"/>
                      <w:szCs w:val="18"/>
                      <w:lang w:val="en-US"/>
                    </w:rPr>
                    <m:t>0.3679</m:t>
                  </m:r>
                  <m:ctrlPr>
                    <w:rPr>
                      <w:rFonts w:ascii="Cambria Math" w:hAnsi="Cambria Math" w:eastAsia="微软雅黑"/>
                      <w:sz w:val="20"/>
                      <w:szCs w:val="18"/>
                      <w:lang w:val="en-US"/>
                    </w:rPr>
                  </m:ctrlPr>
                </m:sup>
              </m:sSup>
              <m:r>
                <m:rPr/>
                <w:rPr>
                  <w:rFonts w:ascii="Cambria Math" w:hAnsi="Cambria Math" w:eastAsia="微软雅黑"/>
                  <w:sz w:val="20"/>
                  <w:szCs w:val="18"/>
                  <w:lang w:val="en-US"/>
                </w:rPr>
                <m:t>=</m:t>
              </m:r>
              <m:f>
                <m:fPr>
                  <m:ctrlPr>
                    <w:rPr>
                      <w:rFonts w:ascii="Cambria Math" w:hAnsi="Cambria Math" w:eastAsia="微软雅黑"/>
                      <w:i/>
                      <w:sz w:val="20"/>
                      <w:szCs w:val="18"/>
                      <w:lang w:val="en-US"/>
                    </w:rPr>
                  </m:ctrlPr>
                </m:fPr>
                <m:num>
                  <m:r>
                    <m:rPr/>
                    <w:rPr>
                      <w:rFonts w:ascii="Cambria Math" w:hAnsi="Cambria Math" w:eastAsia="微软雅黑"/>
                      <w:sz w:val="20"/>
                      <w:szCs w:val="18"/>
                      <w:lang w:val="en-US"/>
                    </w:rPr>
                    <m:t>μ</m:t>
                  </m:r>
                  <m:ctrlPr>
                    <w:rPr>
                      <w:rFonts w:ascii="Cambria Math" w:hAnsi="Cambria Math" w:eastAsia="微软雅黑"/>
                      <w:i/>
                      <w:sz w:val="20"/>
                      <w:szCs w:val="18"/>
                      <w:lang w:val="en-US"/>
                    </w:rPr>
                  </m:ctrlPr>
                </m:num>
                <m:den>
                  <m:sSub>
                    <m:sSubPr>
                      <m:ctrlPr>
                        <w:rPr>
                          <w:rFonts w:ascii="Cambria Math" w:hAnsi="Cambria Math" w:eastAsia="微软雅黑"/>
                          <w:i/>
                          <w:sz w:val="20"/>
                          <w:szCs w:val="18"/>
                          <w:lang w:val="en-US"/>
                        </w:rPr>
                      </m:ctrlPr>
                    </m:sSubPr>
                    <m:e>
                      <m:r>
                        <m:rPr/>
                        <w:rPr>
                          <w:rFonts w:ascii="Cambria Math" w:hAnsi="Cambria Math" w:eastAsia="微软雅黑"/>
                          <w:sz w:val="20"/>
                          <w:szCs w:val="18"/>
                          <w:lang w:val="en-US"/>
                        </w:rPr>
                        <m:t>μ</m:t>
                      </m:r>
                      <m:ctrlPr>
                        <w:rPr>
                          <w:rFonts w:ascii="Cambria Math" w:hAnsi="Cambria Math" w:eastAsia="微软雅黑"/>
                          <w:i/>
                          <w:sz w:val="20"/>
                          <w:szCs w:val="18"/>
                          <w:lang w:val="en-US"/>
                        </w:rPr>
                      </m:ctrlPr>
                    </m:e>
                    <m:sub>
                      <m:r>
                        <m:rPr/>
                        <w:rPr>
                          <w:rFonts w:hint="eastAsia" w:ascii="Cambria Math" w:hAnsi="Cambria Math" w:eastAsia="微软雅黑"/>
                          <w:sz w:val="20"/>
                          <w:szCs w:val="18"/>
                          <w:lang w:val="en-US"/>
                        </w:rPr>
                        <m:t>eff</m:t>
                      </m:r>
                      <m:ctrlPr>
                        <w:rPr>
                          <w:rFonts w:ascii="Cambria Math" w:hAnsi="Cambria Math" w:eastAsia="微软雅黑"/>
                          <w:i/>
                          <w:sz w:val="20"/>
                          <w:szCs w:val="18"/>
                          <w:lang w:val="en-US"/>
                        </w:rPr>
                      </m:ctrlPr>
                    </m:sub>
                  </m:sSub>
                  <m:ctrlPr>
                    <w:rPr>
                      <w:rFonts w:ascii="Cambria Math" w:hAnsi="Cambria Math" w:eastAsia="微软雅黑"/>
                      <w:i/>
                      <w:sz w:val="20"/>
                      <w:szCs w:val="18"/>
                      <w:lang w:val="en-US"/>
                    </w:rPr>
                  </m:ctrlPr>
                </m:den>
              </m:f>
            </m:oMath>
            <w:r>
              <w:rPr>
                <w:rFonts w:hint="eastAsia" w:ascii="微软雅黑" w:hAnsi="微软雅黑" w:eastAsia="微软雅黑"/>
                <w:sz w:val="18"/>
                <w:szCs w:val="18"/>
                <w:lang w:val="en-US"/>
              </w:rPr>
              <w:t xml:space="preserve"> 计算。其中</w:t>
            </w:r>
            <m:oMath>
              <m:sSub>
                <m:sSubPr>
                  <m:ctrlPr>
                    <w:rPr>
                      <w:rFonts w:ascii="Cambria Math" w:hAnsi="Cambria Math" w:eastAsia="微软雅黑"/>
                      <w:sz w:val="18"/>
                      <w:szCs w:val="18"/>
                      <w:lang w:val="en-US"/>
                    </w:rPr>
                  </m:ctrlPr>
                </m:sSubPr>
                <m:e>
                  <m:r>
                    <m:rPr/>
                    <w:rPr>
                      <w:rFonts w:ascii="Cambria Math" w:hAnsi="Cambria Math" w:eastAsia="微软雅黑"/>
                      <w:sz w:val="18"/>
                      <w:szCs w:val="18"/>
                      <w:lang w:val="en-US"/>
                    </w:rPr>
                    <m:t>α</m:t>
                  </m:r>
                  <m:ctrlPr>
                    <w:rPr>
                      <w:rFonts w:ascii="Cambria Math" w:hAnsi="Cambria Math" w:eastAsia="微软雅黑"/>
                      <w:sz w:val="18"/>
                      <w:szCs w:val="18"/>
                      <w:lang w:val="en-US"/>
                    </w:rPr>
                  </m:ctrlPr>
                </m:e>
                <m:sub>
                  <m:r>
                    <m:rPr/>
                    <w:rPr>
                      <w:rFonts w:ascii="Cambria Math" w:hAnsi="Cambria Math" w:eastAsia="微软雅黑"/>
                      <w:sz w:val="18"/>
                      <w:szCs w:val="18"/>
                      <w:lang w:val="en-US"/>
                    </w:rPr>
                    <m:t>0</m:t>
                  </m:r>
                  <m:ctrlPr>
                    <w:rPr>
                      <w:rFonts w:ascii="Cambria Math" w:hAnsi="Cambria Math" w:eastAsia="微软雅黑"/>
                      <w:sz w:val="18"/>
                      <w:szCs w:val="18"/>
                      <w:lang w:val="en-US"/>
                    </w:rPr>
                  </m:ctrlPr>
                </m:sub>
              </m:sSub>
              <m:r>
                <m:rPr/>
                <w:rPr>
                  <w:rFonts w:ascii="Cambria Math" w:hAnsi="Cambria Math" w:eastAsia="微软雅黑"/>
                  <w:sz w:val="18"/>
                  <w:szCs w:val="18"/>
                  <w:lang w:val="en-US"/>
                </w:rPr>
                <m:t>=1.0</m:t>
              </m:r>
            </m:oMath>
          </w:p>
        </w:tc>
      </w:tr>
      <w:tr w14:paraId="20DC022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438" w:type="dxa"/>
            <w:gridSpan w:val="4"/>
            <w:vAlign w:val="center"/>
          </w:tcPr>
          <w:p w14:paraId="076534CB">
            <w:pPr>
              <w:pStyle w:val="3"/>
              <w:spacing w:line="240" w:lineRule="atLeast"/>
              <w:ind w:firstLine="0" w:firstLineChars="0"/>
              <w:jc w:val="left"/>
              <w:rPr>
                <w:rFonts w:ascii="微软雅黑" w:hAnsi="微软雅黑" w:eastAsia="微软雅黑"/>
                <w:sz w:val="18"/>
                <w:szCs w:val="18"/>
                <w:lang w:val="en-US"/>
              </w:rPr>
            </w:pPr>
            <w:r>
              <w:rPr>
                <w:rFonts w:hint="eastAsia" w:ascii="微软雅黑" w:hAnsi="微软雅黑" w:eastAsia="微软雅黑"/>
                <w:sz w:val="18"/>
                <w:szCs w:val="18"/>
                <w:lang w:val="en-US"/>
              </w:rPr>
              <w:t>如果</w:t>
            </w:r>
            <m:oMath>
              <m:r>
                <m:rPr>
                  <m:sty m:val="p"/>
                </m:rPr>
                <w:rPr>
                  <w:rFonts w:ascii="Cambria Math" w:hAnsi="Cambria Math" w:eastAsia="微软雅黑"/>
                  <w:sz w:val="18"/>
                  <w:szCs w:val="18"/>
                  <w:lang w:val="en-US"/>
                </w:rPr>
                <m:t>μ≪</m:t>
              </m:r>
              <m:sSub>
                <m:sSubPr>
                  <m:ctrlPr>
                    <w:rPr>
                      <w:rFonts w:ascii="Cambria Math" w:hAnsi="Cambria Math" w:eastAsia="微软雅黑"/>
                      <w:sz w:val="18"/>
                      <w:szCs w:val="18"/>
                      <w:lang w:val="en-US"/>
                    </w:rPr>
                  </m:ctrlPr>
                </m:sSubPr>
                <m:e>
                  <m:r>
                    <m:rPr/>
                    <w:rPr>
                      <w:rFonts w:ascii="Cambria Math" w:hAnsi="Cambria Math" w:eastAsia="微软雅黑"/>
                      <w:sz w:val="18"/>
                      <w:szCs w:val="18"/>
                      <w:lang w:val="en-US"/>
                    </w:rPr>
                    <m:t>μ</m:t>
                  </m:r>
                  <m:ctrlPr>
                    <w:rPr>
                      <w:rFonts w:ascii="Cambria Math" w:hAnsi="Cambria Math" w:eastAsia="微软雅黑"/>
                      <w:sz w:val="18"/>
                      <w:szCs w:val="18"/>
                      <w:lang w:val="en-US"/>
                    </w:rPr>
                  </m:ctrlPr>
                </m:e>
                <m:sub>
                  <m:r>
                    <m:rPr/>
                    <w:rPr>
                      <w:rFonts w:hint="eastAsia" w:ascii="Cambria Math" w:hAnsi="Cambria Math" w:eastAsia="微软雅黑"/>
                      <w:sz w:val="18"/>
                      <w:szCs w:val="18"/>
                      <w:lang w:val="en-US"/>
                    </w:rPr>
                    <m:t>eff</m:t>
                  </m:r>
                  <m:ctrlPr>
                    <w:rPr>
                      <w:rFonts w:ascii="Cambria Math" w:hAnsi="Cambria Math" w:eastAsia="微软雅黑"/>
                      <w:sz w:val="18"/>
                      <w:szCs w:val="18"/>
                      <w:lang w:val="en-US"/>
                    </w:rPr>
                  </m:ctrlPr>
                </m:sub>
              </m:sSub>
            </m:oMath>
            <w:r>
              <w:rPr>
                <w:rFonts w:hint="eastAsia" w:ascii="微软雅黑" w:hAnsi="微软雅黑" w:eastAsia="微软雅黑"/>
                <w:sz w:val="18"/>
                <w:szCs w:val="18"/>
                <w:lang w:val="en-US"/>
              </w:rPr>
              <w:t>，则</w:t>
            </w:r>
            <m:oMath>
              <m:sSub>
                <m:sSubPr>
                  <m:ctrlPr>
                    <w:rPr>
                      <w:rFonts w:ascii="Cambria Math" w:hAnsi="Cambria Math" w:eastAsia="微软雅黑"/>
                      <w:sz w:val="18"/>
                      <w:szCs w:val="18"/>
                      <w:lang w:val="en-US"/>
                    </w:rPr>
                  </m:ctrlPr>
                </m:sSubPr>
                <m:e>
                  <m:r>
                    <m:rPr/>
                    <w:rPr>
                      <w:rFonts w:ascii="Cambria Math" w:hAnsi="Cambria Math" w:eastAsia="微软雅黑"/>
                      <w:sz w:val="18"/>
                      <w:szCs w:val="18"/>
                      <w:lang w:val="en-US"/>
                    </w:rPr>
                    <m:t>α</m:t>
                  </m:r>
                  <m:ctrlPr>
                    <w:rPr>
                      <w:rFonts w:ascii="Cambria Math" w:hAnsi="Cambria Math" w:eastAsia="微软雅黑"/>
                      <w:sz w:val="18"/>
                      <w:szCs w:val="18"/>
                      <w:lang w:val="en-US"/>
                    </w:rPr>
                  </m:ctrlPr>
                </m:e>
                <m:sub>
                  <m:r>
                    <m:rPr/>
                    <w:rPr>
                      <w:rFonts w:ascii="Cambria Math" w:hAnsi="Cambria Math" w:eastAsia="微软雅黑"/>
                      <w:sz w:val="18"/>
                      <w:szCs w:val="18"/>
                      <w:lang w:val="en-US"/>
                    </w:rPr>
                    <m:t>k</m:t>
                  </m:r>
                  <m:ctrlPr>
                    <w:rPr>
                      <w:rFonts w:ascii="Cambria Math" w:hAnsi="Cambria Math" w:eastAsia="微软雅黑"/>
                      <w:sz w:val="18"/>
                      <w:szCs w:val="18"/>
                      <w:lang w:val="en-US"/>
                    </w:rPr>
                  </m:ctrlPr>
                </m:sub>
              </m:sSub>
              <m:r>
                <m:rPr>
                  <m:sty m:val="p"/>
                </m:rPr>
                <w:rPr>
                  <w:rFonts w:ascii="Cambria Math" w:hAnsi="Cambria Math" w:eastAsia="微软雅黑"/>
                  <w:sz w:val="18"/>
                  <w:szCs w:val="18"/>
                  <w:lang w:val="en-US"/>
                </w:rPr>
                <m:t>=</m:t>
              </m:r>
              <m:sSub>
                <m:sSubPr>
                  <m:ctrlPr>
                    <w:rPr>
                      <w:rFonts w:ascii="Cambria Math" w:hAnsi="Cambria Math" w:eastAsia="微软雅黑"/>
                      <w:sz w:val="18"/>
                      <w:szCs w:val="18"/>
                      <w:lang w:val="en-US"/>
                    </w:rPr>
                  </m:ctrlPr>
                </m:sSubPr>
                <m:e>
                  <m:r>
                    <m:rPr/>
                    <w:rPr>
                      <w:rFonts w:ascii="Cambria Math" w:hAnsi="Cambria Math" w:eastAsia="微软雅黑"/>
                      <w:sz w:val="18"/>
                      <w:szCs w:val="18"/>
                      <w:lang w:val="en-US"/>
                    </w:rPr>
                    <m:t>α</m:t>
                  </m:r>
                  <m:ctrlPr>
                    <w:rPr>
                      <w:rFonts w:ascii="Cambria Math" w:hAnsi="Cambria Math" w:eastAsia="微软雅黑"/>
                      <w:sz w:val="18"/>
                      <w:szCs w:val="18"/>
                      <w:lang w:val="en-US"/>
                    </w:rPr>
                  </m:ctrlPr>
                </m:e>
                <m:sub>
                  <m:r>
                    <m:rPr/>
                    <w:rPr>
                      <w:rFonts w:ascii="Cambria Math" w:hAnsi="Cambria Math" w:eastAsia="微软雅黑"/>
                      <w:sz w:val="18"/>
                      <w:szCs w:val="18"/>
                      <w:lang w:val="en-US"/>
                    </w:rPr>
                    <m:t>ε</m:t>
                  </m:r>
                  <m:ctrlPr>
                    <w:rPr>
                      <w:rFonts w:ascii="Cambria Math" w:hAnsi="Cambria Math" w:eastAsia="微软雅黑"/>
                      <w:sz w:val="18"/>
                      <w:szCs w:val="18"/>
                      <w:lang w:val="en-US"/>
                    </w:rPr>
                  </m:ctrlPr>
                </m:sub>
              </m:sSub>
              <m:r>
                <m:rPr/>
                <w:rPr>
                  <w:rFonts w:ascii="Cambria Math" w:hAnsi="Cambria Math" w:eastAsia="微软雅黑"/>
                  <w:sz w:val="18"/>
                  <w:szCs w:val="18"/>
                  <w:lang w:val="en-US"/>
                </w:rPr>
                <m:t>≈1.393</m:t>
              </m:r>
            </m:oMath>
          </w:p>
        </w:tc>
      </w:tr>
      <w:tr w14:paraId="5D6B1BF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438" w:type="dxa"/>
            <w:gridSpan w:val="4"/>
            <w:vAlign w:val="center"/>
          </w:tcPr>
          <w:p w14:paraId="3A3F5D60">
            <w:pPr>
              <w:pStyle w:val="3"/>
              <w:spacing w:line="240" w:lineRule="atLeast"/>
              <w:ind w:firstLine="0" w:firstLineChars="0"/>
              <w:jc w:val="left"/>
              <w:rPr>
                <w:rFonts w:ascii="微软雅黑" w:hAnsi="微软雅黑" w:eastAsia="微软雅黑"/>
                <w:sz w:val="18"/>
                <w:szCs w:val="18"/>
                <w:lang w:val="en-US"/>
              </w:rPr>
            </w:pPr>
            <m:oMath>
              <m:sSub>
                <m:sSubPr>
                  <m:ctrlPr>
                    <w:rPr>
                      <w:rFonts w:ascii="Cambria Math" w:hAnsi="Cambria Math" w:eastAsia="微软雅黑"/>
                      <w:sz w:val="20"/>
                      <w:szCs w:val="18"/>
                      <w:lang w:val="en-US"/>
                    </w:rPr>
                  </m:ctrlPr>
                </m:sSubPr>
                <m:e>
                  <m:r>
                    <m:rPr/>
                    <w:rPr>
                      <w:rFonts w:ascii="Cambria Math" w:hAnsi="Cambria Math" w:eastAsia="微软雅黑"/>
                      <w:sz w:val="20"/>
                      <w:szCs w:val="18"/>
                      <w:lang w:val="en-US"/>
                    </w:rPr>
                    <m:t>R</m:t>
                  </m:r>
                  <m:ctrlPr>
                    <w:rPr>
                      <w:rFonts w:ascii="Cambria Math" w:hAnsi="Cambria Math" w:eastAsia="微软雅黑"/>
                      <w:sz w:val="20"/>
                      <w:szCs w:val="18"/>
                      <w:lang w:val="en-US"/>
                    </w:rPr>
                  </m:ctrlPr>
                </m:e>
                <m:sub>
                  <m:r>
                    <m:rPr/>
                    <w:rPr>
                      <w:rFonts w:ascii="Cambria Math" w:hAnsi="Cambria Math" w:eastAsia="微软雅黑"/>
                      <w:sz w:val="20"/>
                      <w:szCs w:val="18"/>
                      <w:lang w:val="en-US"/>
                    </w:rPr>
                    <m:t>ε</m:t>
                  </m:r>
                  <m:ctrlPr>
                    <w:rPr>
                      <w:rFonts w:ascii="Cambria Math" w:hAnsi="Cambria Math" w:eastAsia="微软雅黑"/>
                      <w:sz w:val="20"/>
                      <w:szCs w:val="18"/>
                      <w:lang w:val="en-US"/>
                    </w:rPr>
                  </m:ctrlPr>
                </m:sub>
              </m:sSub>
              <m:r>
                <m:rPr>
                  <m:sty m:val="p"/>
                </m:rPr>
                <w:rPr>
                  <w:rFonts w:ascii="Cambria Math" w:hAnsi="Cambria Math" w:eastAsia="微软雅黑"/>
                  <w:sz w:val="20"/>
                  <w:szCs w:val="18"/>
                  <w:lang w:val="en-US"/>
                </w:rPr>
                <m:t>=</m:t>
              </m:r>
              <m:f>
                <m:fPr>
                  <m:ctrlPr>
                    <w:rPr>
                      <w:rFonts w:ascii="Cambria Math" w:hAnsi="Cambria Math" w:eastAsia="微软雅黑"/>
                      <w:sz w:val="20"/>
                      <w:szCs w:val="18"/>
                      <w:lang w:val="en-US"/>
                    </w:rPr>
                  </m:ctrlPr>
                </m:fPr>
                <m:num>
                  <m:sSub>
                    <m:sSubPr>
                      <m:ctrlPr>
                        <w:rPr>
                          <w:rFonts w:ascii="Cambria Math" w:hAnsi="Cambria Math" w:eastAsia="微软雅黑"/>
                          <w:i/>
                          <w:sz w:val="20"/>
                          <w:szCs w:val="18"/>
                          <w:lang w:val="en-US"/>
                        </w:rPr>
                      </m:ctrlPr>
                    </m:sSubPr>
                    <m:e>
                      <m:r>
                        <m:rPr/>
                        <w:rPr>
                          <w:rFonts w:ascii="Cambria Math" w:hAnsi="Cambria Math" w:eastAsia="微软雅黑"/>
                          <w:sz w:val="20"/>
                          <w:szCs w:val="18"/>
                          <w:lang w:val="en-US"/>
                        </w:rPr>
                        <m:t>C</m:t>
                      </m:r>
                      <m:ctrlPr>
                        <w:rPr>
                          <w:rFonts w:ascii="Cambria Math" w:hAnsi="Cambria Math" w:eastAsia="微软雅黑"/>
                          <w:i/>
                          <w:sz w:val="20"/>
                          <w:szCs w:val="18"/>
                          <w:lang w:val="en-US"/>
                        </w:rPr>
                      </m:ctrlPr>
                    </m:e>
                    <m:sub>
                      <m:r>
                        <m:rPr/>
                        <w:rPr>
                          <w:rFonts w:ascii="Cambria Math" w:hAnsi="Cambria Math" w:eastAsia="微软雅黑"/>
                          <w:sz w:val="20"/>
                          <w:szCs w:val="18"/>
                          <w:lang w:val="en-US"/>
                        </w:rPr>
                        <m:t>μ</m:t>
                      </m:r>
                      <m:ctrlPr>
                        <w:rPr>
                          <w:rFonts w:ascii="Cambria Math" w:hAnsi="Cambria Math" w:eastAsia="微软雅黑"/>
                          <w:i/>
                          <w:sz w:val="20"/>
                          <w:szCs w:val="18"/>
                          <w:lang w:val="en-US"/>
                        </w:rPr>
                      </m:ctrlPr>
                    </m:sub>
                  </m:sSub>
                  <m:r>
                    <m:rPr/>
                    <w:rPr>
                      <w:rFonts w:ascii="Cambria Math" w:hAnsi="Cambria Math" w:eastAsia="微软雅黑"/>
                      <w:sz w:val="20"/>
                      <w:szCs w:val="18"/>
                      <w:lang w:val="en-US"/>
                    </w:rPr>
                    <m:t>ρ</m:t>
                  </m:r>
                  <m:sSup>
                    <m:sSupPr>
                      <m:ctrlPr>
                        <w:rPr>
                          <w:rFonts w:ascii="Cambria Math" w:hAnsi="Cambria Math" w:eastAsia="微软雅黑"/>
                          <w:i/>
                          <w:sz w:val="20"/>
                          <w:szCs w:val="18"/>
                          <w:lang w:val="en-US"/>
                        </w:rPr>
                      </m:ctrlPr>
                    </m:sSupPr>
                    <m:e>
                      <m:r>
                        <m:rPr/>
                        <w:rPr>
                          <w:rFonts w:ascii="Cambria Math" w:hAnsi="Cambria Math" w:eastAsia="微软雅黑"/>
                          <w:sz w:val="20"/>
                          <w:szCs w:val="18"/>
                          <w:lang w:val="en-US"/>
                        </w:rPr>
                        <m:t>η</m:t>
                      </m:r>
                      <m:ctrlPr>
                        <w:rPr>
                          <w:rFonts w:ascii="Cambria Math" w:hAnsi="Cambria Math" w:eastAsia="微软雅黑"/>
                          <w:i/>
                          <w:sz w:val="20"/>
                          <w:szCs w:val="18"/>
                          <w:lang w:val="en-US"/>
                        </w:rPr>
                      </m:ctrlPr>
                    </m:e>
                    <m:sup>
                      <m:r>
                        <m:rPr/>
                        <w:rPr>
                          <w:rFonts w:ascii="Cambria Math" w:hAnsi="Cambria Math" w:eastAsia="微软雅黑"/>
                          <w:sz w:val="20"/>
                          <w:szCs w:val="18"/>
                          <w:lang w:val="en-US"/>
                        </w:rPr>
                        <m:t>3</m:t>
                      </m:r>
                      <m:ctrlPr>
                        <w:rPr>
                          <w:rFonts w:ascii="Cambria Math" w:hAnsi="Cambria Math" w:eastAsia="微软雅黑"/>
                          <w:i/>
                          <w:sz w:val="20"/>
                          <w:szCs w:val="18"/>
                          <w:lang w:val="en-US"/>
                        </w:rPr>
                      </m:ctrlPr>
                    </m:sup>
                  </m:sSup>
                  <m:r>
                    <m:rPr/>
                    <w:rPr>
                      <w:rFonts w:ascii="Cambria Math" w:hAnsi="Cambria Math" w:eastAsia="微软雅黑"/>
                      <w:sz w:val="20"/>
                      <w:szCs w:val="18"/>
                      <w:lang w:val="en-US"/>
                    </w:rPr>
                    <m:t>(1−</m:t>
                  </m:r>
                  <m:f>
                    <m:fPr>
                      <m:ctrlPr>
                        <w:rPr>
                          <w:rFonts w:ascii="Cambria Math" w:hAnsi="Cambria Math" w:eastAsia="微软雅黑"/>
                          <w:i/>
                          <w:sz w:val="20"/>
                          <w:szCs w:val="18"/>
                          <w:lang w:val="en-US"/>
                        </w:rPr>
                      </m:ctrlPr>
                    </m:fPr>
                    <m:num>
                      <m:r>
                        <m:rPr/>
                        <w:rPr>
                          <w:rFonts w:ascii="Cambria Math" w:hAnsi="Cambria Math" w:eastAsia="微软雅黑"/>
                          <w:sz w:val="20"/>
                          <w:szCs w:val="18"/>
                          <w:lang w:val="en-US"/>
                        </w:rPr>
                        <m:t>η</m:t>
                      </m:r>
                      <m:ctrlPr>
                        <w:rPr>
                          <w:rFonts w:ascii="Cambria Math" w:hAnsi="Cambria Math" w:eastAsia="微软雅黑"/>
                          <w:i/>
                          <w:sz w:val="20"/>
                          <w:szCs w:val="18"/>
                          <w:lang w:val="en-US"/>
                        </w:rPr>
                      </m:ctrlPr>
                    </m:num>
                    <m:den>
                      <m:sSub>
                        <m:sSubPr>
                          <m:ctrlPr>
                            <w:rPr>
                              <w:rFonts w:ascii="Cambria Math" w:hAnsi="Cambria Math" w:eastAsia="微软雅黑"/>
                              <w:i/>
                              <w:sz w:val="20"/>
                              <w:szCs w:val="18"/>
                              <w:lang w:val="en-US"/>
                            </w:rPr>
                          </m:ctrlPr>
                        </m:sSubPr>
                        <m:e>
                          <m:r>
                            <m:rPr/>
                            <w:rPr>
                              <w:rFonts w:ascii="Cambria Math" w:hAnsi="Cambria Math" w:eastAsia="微软雅黑"/>
                              <w:sz w:val="20"/>
                              <w:szCs w:val="18"/>
                              <w:lang w:val="en-US"/>
                            </w:rPr>
                            <m:t>η</m:t>
                          </m:r>
                          <m:ctrlPr>
                            <w:rPr>
                              <w:rFonts w:ascii="Cambria Math" w:hAnsi="Cambria Math" w:eastAsia="微软雅黑"/>
                              <w:i/>
                              <w:sz w:val="20"/>
                              <w:szCs w:val="18"/>
                              <w:lang w:val="en-US"/>
                            </w:rPr>
                          </m:ctrlPr>
                        </m:e>
                        <m:sub>
                          <m:r>
                            <m:rPr/>
                            <w:rPr>
                              <w:rFonts w:ascii="Cambria Math" w:hAnsi="Cambria Math" w:eastAsia="微软雅黑"/>
                              <w:sz w:val="20"/>
                              <w:szCs w:val="18"/>
                              <w:lang w:val="en-US"/>
                            </w:rPr>
                            <m:t>0</m:t>
                          </m:r>
                          <m:ctrlPr>
                            <w:rPr>
                              <w:rFonts w:ascii="Cambria Math" w:hAnsi="Cambria Math" w:eastAsia="微软雅黑"/>
                              <w:i/>
                              <w:sz w:val="20"/>
                              <w:szCs w:val="18"/>
                              <w:lang w:val="en-US"/>
                            </w:rPr>
                          </m:ctrlPr>
                        </m:sub>
                      </m:sSub>
                      <m:ctrlPr>
                        <w:rPr>
                          <w:rFonts w:ascii="Cambria Math" w:hAnsi="Cambria Math" w:eastAsia="微软雅黑"/>
                          <w:i/>
                          <w:sz w:val="20"/>
                          <w:szCs w:val="18"/>
                          <w:lang w:val="en-US"/>
                        </w:rPr>
                      </m:ctrlPr>
                    </m:den>
                  </m:f>
                  <m:r>
                    <m:rPr/>
                    <w:rPr>
                      <w:rFonts w:ascii="Cambria Math" w:hAnsi="Cambria Math" w:eastAsia="微软雅黑"/>
                      <w:sz w:val="20"/>
                      <w:szCs w:val="18"/>
                      <w:lang w:val="en-US"/>
                    </w:rPr>
                    <m:t>)</m:t>
                  </m:r>
                  <m:ctrlPr>
                    <w:rPr>
                      <w:rFonts w:ascii="Cambria Math" w:hAnsi="Cambria Math" w:eastAsia="微软雅黑"/>
                      <w:sz w:val="20"/>
                      <w:szCs w:val="18"/>
                      <w:lang w:val="en-US"/>
                    </w:rPr>
                  </m:ctrlPr>
                </m:num>
                <m:den>
                  <m:r>
                    <m:rPr/>
                    <w:rPr>
                      <w:rFonts w:ascii="Cambria Math" w:hAnsi="Cambria Math" w:eastAsia="微软雅黑"/>
                      <w:sz w:val="20"/>
                      <w:szCs w:val="18"/>
                      <w:lang w:val="en-US"/>
                    </w:rPr>
                    <m:t>(1+β</m:t>
                  </m:r>
                  <m:sSup>
                    <m:sSupPr>
                      <m:ctrlPr>
                        <w:rPr>
                          <w:rFonts w:ascii="Cambria Math" w:hAnsi="Cambria Math" w:eastAsia="微软雅黑"/>
                          <w:i/>
                          <w:sz w:val="20"/>
                          <w:szCs w:val="18"/>
                          <w:lang w:val="en-US"/>
                        </w:rPr>
                      </m:ctrlPr>
                    </m:sSupPr>
                    <m:e>
                      <m:r>
                        <m:rPr/>
                        <w:rPr>
                          <w:rFonts w:ascii="Cambria Math" w:hAnsi="Cambria Math" w:eastAsia="微软雅黑"/>
                          <w:sz w:val="20"/>
                          <w:szCs w:val="18"/>
                          <w:lang w:val="en-US"/>
                        </w:rPr>
                        <m:t>η</m:t>
                      </m:r>
                      <m:ctrlPr>
                        <w:rPr>
                          <w:rFonts w:ascii="Cambria Math" w:hAnsi="Cambria Math" w:eastAsia="微软雅黑"/>
                          <w:i/>
                          <w:sz w:val="20"/>
                          <w:szCs w:val="18"/>
                          <w:lang w:val="en-US"/>
                        </w:rPr>
                      </m:ctrlPr>
                    </m:e>
                    <m:sup>
                      <m:r>
                        <m:rPr/>
                        <w:rPr>
                          <w:rFonts w:ascii="Cambria Math" w:hAnsi="Cambria Math" w:eastAsia="微软雅黑"/>
                          <w:sz w:val="20"/>
                          <w:szCs w:val="18"/>
                          <w:lang w:val="en-US"/>
                        </w:rPr>
                        <m:t>3</m:t>
                      </m:r>
                      <m:ctrlPr>
                        <w:rPr>
                          <w:rFonts w:ascii="Cambria Math" w:hAnsi="Cambria Math" w:eastAsia="微软雅黑"/>
                          <w:i/>
                          <w:sz w:val="20"/>
                          <w:szCs w:val="18"/>
                          <w:lang w:val="en-US"/>
                        </w:rPr>
                      </m:ctrlPr>
                    </m:sup>
                  </m:sSup>
                  <m:r>
                    <m:rPr/>
                    <w:rPr>
                      <w:rFonts w:ascii="Cambria Math" w:hAnsi="Cambria Math" w:eastAsia="微软雅黑"/>
                      <w:sz w:val="20"/>
                      <w:szCs w:val="18"/>
                      <w:lang w:val="en-US"/>
                    </w:rPr>
                    <m:t>)</m:t>
                  </m:r>
                  <m:ctrlPr>
                    <w:rPr>
                      <w:rFonts w:ascii="Cambria Math" w:hAnsi="Cambria Math" w:eastAsia="微软雅黑"/>
                      <w:sz w:val="20"/>
                      <w:szCs w:val="18"/>
                      <w:lang w:val="en-US"/>
                    </w:rPr>
                  </m:ctrlPr>
                </m:den>
              </m:f>
              <m:r>
                <m:rPr/>
                <w:rPr>
                  <w:rFonts w:ascii="Cambria Math" w:hAnsi="Cambria Math" w:eastAsia="微软雅黑"/>
                  <w:sz w:val="20"/>
                  <w:szCs w:val="18"/>
                  <w:lang w:val="en-US"/>
                </w:rPr>
                <m:t>×</m:t>
              </m:r>
              <m:f>
                <m:fPr>
                  <m:ctrlPr>
                    <w:rPr>
                      <w:rFonts w:ascii="Cambria Math" w:hAnsi="Cambria Math" w:eastAsia="微软雅黑"/>
                      <w:i/>
                      <w:sz w:val="20"/>
                      <w:szCs w:val="18"/>
                      <w:lang w:val="en-US"/>
                    </w:rPr>
                  </m:ctrlPr>
                </m:fPr>
                <m:num>
                  <m:sSup>
                    <m:sSupPr>
                      <m:ctrlPr>
                        <w:rPr>
                          <w:rFonts w:ascii="Cambria Math" w:hAnsi="Cambria Math" w:eastAsia="微软雅黑"/>
                          <w:i/>
                          <w:sz w:val="20"/>
                          <w:szCs w:val="18"/>
                          <w:lang w:val="en-US"/>
                        </w:rPr>
                      </m:ctrlPr>
                    </m:sSupPr>
                    <m:e>
                      <m:r>
                        <m:rPr/>
                        <w:rPr>
                          <w:rFonts w:ascii="Cambria Math" w:hAnsi="Cambria Math" w:eastAsia="微软雅黑"/>
                          <w:sz w:val="20"/>
                          <w:szCs w:val="18"/>
                          <w:lang w:val="en-US"/>
                        </w:rPr>
                        <m:t>ε</m:t>
                      </m:r>
                      <m:ctrlPr>
                        <w:rPr>
                          <w:rFonts w:ascii="Cambria Math" w:hAnsi="Cambria Math" w:eastAsia="微软雅黑"/>
                          <w:i/>
                          <w:sz w:val="20"/>
                          <w:szCs w:val="18"/>
                          <w:lang w:val="en-US"/>
                        </w:rPr>
                      </m:ctrlPr>
                    </m:e>
                    <m:sup>
                      <m:r>
                        <m:rPr/>
                        <w:rPr>
                          <w:rFonts w:ascii="Cambria Math" w:hAnsi="Cambria Math" w:eastAsia="微软雅黑"/>
                          <w:sz w:val="20"/>
                          <w:szCs w:val="18"/>
                          <w:lang w:val="en-US"/>
                        </w:rPr>
                        <m:t>2</m:t>
                      </m:r>
                      <m:ctrlPr>
                        <w:rPr>
                          <w:rFonts w:ascii="Cambria Math" w:hAnsi="Cambria Math" w:eastAsia="微软雅黑"/>
                          <w:i/>
                          <w:sz w:val="20"/>
                          <w:szCs w:val="18"/>
                          <w:lang w:val="en-US"/>
                        </w:rPr>
                      </m:ctrlPr>
                    </m:sup>
                  </m:sSup>
                  <m:ctrlPr>
                    <w:rPr>
                      <w:rFonts w:ascii="Cambria Math" w:hAnsi="Cambria Math" w:eastAsia="微软雅黑"/>
                      <w:i/>
                      <w:sz w:val="20"/>
                      <w:szCs w:val="18"/>
                      <w:lang w:val="en-US"/>
                    </w:rPr>
                  </m:ctrlPr>
                </m:num>
                <m:den>
                  <m:r>
                    <m:rPr/>
                    <w:rPr>
                      <w:rFonts w:hint="eastAsia" w:ascii="Cambria Math" w:hAnsi="Cambria Math" w:eastAsia="微软雅黑"/>
                      <w:sz w:val="20"/>
                      <w:szCs w:val="18"/>
                      <w:lang w:val="en-US"/>
                    </w:rPr>
                    <m:t>k</m:t>
                  </m:r>
                  <m:ctrlPr>
                    <w:rPr>
                      <w:rFonts w:ascii="Cambria Math" w:hAnsi="Cambria Math" w:eastAsia="微软雅黑"/>
                      <w:i/>
                      <w:sz w:val="20"/>
                      <w:szCs w:val="18"/>
                      <w:lang w:val="en-US"/>
                    </w:rPr>
                  </m:ctrlPr>
                </m:den>
              </m:f>
            </m:oMath>
            <w:r>
              <w:rPr>
                <w:rFonts w:hint="eastAsia" w:ascii="微软雅黑" w:hAnsi="微软雅黑" w:eastAsia="微软雅黑"/>
                <w:sz w:val="18"/>
                <w:szCs w:val="18"/>
                <w:lang w:val="en-US"/>
              </w:rPr>
              <w:t>，其中</w:t>
            </w:r>
            <m:oMath>
              <m:r>
                <m:rPr>
                  <m:sty m:val="p"/>
                </m:rPr>
                <w:rPr>
                  <w:rFonts w:ascii="Cambria Math" w:hAnsi="Cambria Math" w:eastAsia="微软雅黑"/>
                  <w:sz w:val="20"/>
                  <w:szCs w:val="18"/>
                  <w:lang w:val="en-US"/>
                </w:rPr>
                <m:t>η=</m:t>
              </m:r>
              <m:f>
                <m:fPr>
                  <m:ctrlPr>
                    <w:rPr>
                      <w:rFonts w:ascii="Cambria Math" w:hAnsi="Cambria Math" w:eastAsia="微软雅黑"/>
                      <w:sz w:val="20"/>
                      <w:szCs w:val="18"/>
                      <w:lang w:val="en-US"/>
                    </w:rPr>
                  </m:ctrlPr>
                </m:fPr>
                <m:num>
                  <m:r>
                    <m:rPr/>
                    <w:rPr>
                      <w:rFonts w:ascii="Cambria Math" w:hAnsi="Cambria Math" w:eastAsia="微软雅黑"/>
                      <w:sz w:val="20"/>
                      <w:szCs w:val="18"/>
                      <w:lang w:val="en-US"/>
                    </w:rPr>
                    <m:t>S</m:t>
                  </m:r>
                  <m:r>
                    <m:rPr/>
                    <w:rPr>
                      <w:rFonts w:hint="eastAsia" w:ascii="Cambria Math" w:hAnsi="Cambria Math" w:eastAsia="微软雅黑"/>
                      <w:sz w:val="20"/>
                      <w:szCs w:val="18"/>
                      <w:lang w:val="en-US"/>
                    </w:rPr>
                    <m:t>k</m:t>
                  </m:r>
                  <m:ctrlPr>
                    <w:rPr>
                      <w:rFonts w:ascii="Cambria Math" w:hAnsi="Cambria Math" w:eastAsia="微软雅黑"/>
                      <w:sz w:val="20"/>
                      <w:szCs w:val="18"/>
                      <w:lang w:val="en-US"/>
                    </w:rPr>
                  </m:ctrlPr>
                </m:num>
                <m:den>
                  <m:r>
                    <m:rPr/>
                    <w:rPr>
                      <w:rFonts w:ascii="Cambria Math" w:hAnsi="Cambria Math" w:eastAsia="微软雅黑"/>
                      <w:sz w:val="20"/>
                      <w:szCs w:val="18"/>
                      <w:lang w:val="en-US"/>
                    </w:rPr>
                    <m:t>ε</m:t>
                  </m:r>
                  <m:ctrlPr>
                    <w:rPr>
                      <w:rFonts w:ascii="Cambria Math" w:hAnsi="Cambria Math" w:eastAsia="微软雅黑"/>
                      <w:sz w:val="20"/>
                      <w:szCs w:val="18"/>
                      <w:lang w:val="en-US"/>
                    </w:rPr>
                  </m:ctrlPr>
                </m:den>
              </m:f>
            </m:oMath>
            <w:r>
              <w:rPr>
                <w:rFonts w:hint="eastAsia" w:ascii="微软雅黑" w:hAnsi="微软雅黑" w:eastAsia="微软雅黑"/>
                <w:sz w:val="18"/>
                <w:szCs w:val="18"/>
                <w:lang w:val="en-US"/>
              </w:rPr>
              <w:t>，</w:t>
            </w:r>
            <m:oMath>
              <m:sSub>
                <m:sSubPr>
                  <m:ctrlPr>
                    <w:rPr>
                      <w:rFonts w:ascii="Cambria Math" w:hAnsi="Cambria Math" w:eastAsia="微软雅黑"/>
                      <w:sz w:val="18"/>
                      <w:szCs w:val="18"/>
                      <w:lang w:val="en-US"/>
                    </w:rPr>
                  </m:ctrlPr>
                </m:sSubPr>
                <m:e>
                  <m:r>
                    <m:rPr/>
                    <w:rPr>
                      <w:rFonts w:ascii="Cambria Math" w:hAnsi="Cambria Math" w:eastAsia="微软雅黑"/>
                      <w:sz w:val="18"/>
                      <w:szCs w:val="18"/>
                      <w:lang w:val="en-US"/>
                    </w:rPr>
                    <m:t>η</m:t>
                  </m:r>
                  <m:ctrlPr>
                    <w:rPr>
                      <w:rFonts w:ascii="Cambria Math" w:hAnsi="Cambria Math" w:eastAsia="微软雅黑"/>
                      <w:sz w:val="18"/>
                      <w:szCs w:val="18"/>
                      <w:lang w:val="en-US"/>
                    </w:rPr>
                  </m:ctrlPr>
                </m:e>
                <m:sub>
                  <m:r>
                    <m:rPr/>
                    <w:rPr>
                      <w:rFonts w:ascii="Cambria Math" w:hAnsi="Cambria Math" w:eastAsia="微软雅黑"/>
                      <w:sz w:val="18"/>
                      <w:szCs w:val="18"/>
                      <w:lang w:val="en-US"/>
                    </w:rPr>
                    <m:t>0</m:t>
                  </m:r>
                  <m:ctrlPr>
                    <w:rPr>
                      <w:rFonts w:ascii="Cambria Math" w:hAnsi="Cambria Math" w:eastAsia="微软雅黑"/>
                      <w:sz w:val="18"/>
                      <w:szCs w:val="18"/>
                      <w:lang w:val="en-US"/>
                    </w:rPr>
                  </m:ctrlPr>
                </m:sub>
              </m:sSub>
              <m:r>
                <m:rPr>
                  <m:sty m:val="p"/>
                </m:rPr>
                <w:rPr>
                  <w:rFonts w:ascii="Cambria Math" w:hAnsi="Cambria Math" w:eastAsia="微软雅黑"/>
                  <w:sz w:val="18"/>
                  <w:szCs w:val="18"/>
                  <w:lang w:val="en-US"/>
                </w:rPr>
                <m:t>=4.38</m:t>
              </m:r>
            </m:oMath>
            <w:r>
              <w:rPr>
                <w:rFonts w:hint="eastAsia" w:ascii="微软雅黑" w:hAnsi="微软雅黑" w:eastAsia="微软雅黑"/>
                <w:sz w:val="18"/>
                <w:szCs w:val="18"/>
                <w:lang w:val="en-US"/>
              </w:rPr>
              <w:t>，</w:t>
            </w:r>
            <m:oMath>
              <m:r>
                <m:rPr>
                  <m:sty m:val="p"/>
                </m:rPr>
                <w:rPr>
                  <w:rFonts w:ascii="Cambria Math" w:hAnsi="Cambria Math" w:eastAsia="微软雅黑"/>
                  <w:sz w:val="18"/>
                  <w:szCs w:val="18"/>
                  <w:lang w:val="en-US"/>
                </w:rPr>
                <m:t>β=0.012</m:t>
              </m:r>
            </m:oMath>
          </w:p>
        </w:tc>
      </w:tr>
    </w:tbl>
    <w:p w14:paraId="3536EBAA">
      <w:pPr>
        <w:pStyle w:val="3"/>
        <w:ind w:firstLine="525" w:firstLineChars="250"/>
        <w:rPr>
          <w:rFonts w:ascii="微软雅黑" w:hAnsi="微软雅黑" w:eastAsia="微软雅黑"/>
        </w:rPr>
      </w:pPr>
    </w:p>
    <w:p w14:paraId="046B8330">
      <w:pPr>
        <w:pStyle w:val="5"/>
      </w:pPr>
      <w:r>
        <w:rPr>
          <w:rFonts w:hint="eastAsia"/>
        </w:rPr>
        <w:t>算法说明</w:t>
      </w:r>
    </w:p>
    <w:p w14:paraId="0BC0C277">
      <w:pPr>
        <w:pStyle w:val="3"/>
        <w:ind w:firstLine="420" w:firstLineChars="0"/>
        <w:rPr>
          <w:rFonts w:ascii="微软雅黑" w:hAnsi="微软雅黑" w:eastAsia="微软雅黑"/>
          <w:b/>
          <w:lang w:val="en-US"/>
        </w:rPr>
      </w:pPr>
      <w:r>
        <w:rPr>
          <w:rFonts w:hint="eastAsia" w:ascii="微软雅黑" w:hAnsi="微软雅黑" w:eastAsia="微软雅黑"/>
          <w:lang w:val="en-US"/>
        </w:rPr>
        <w:t>本项目采用</w:t>
      </w:r>
      <w:r>
        <w:rPr>
          <w:rFonts w:ascii="微软雅黑" w:hAnsi="微软雅黑" w:eastAsia="微软雅黑"/>
          <w:lang w:val="en-US"/>
        </w:rPr>
        <w:t>SIMPLE</w:t>
      </w:r>
      <w:r>
        <w:rPr>
          <w:rFonts w:hint="eastAsia" w:ascii="微软雅黑" w:hAnsi="微软雅黑" w:eastAsia="微软雅黑"/>
          <w:lang w:val="en-US"/>
        </w:rPr>
        <w:t>算法求解</w:t>
      </w:r>
      <w:r>
        <w:rPr>
          <w:rFonts w:ascii="微软雅黑" w:hAnsi="微软雅黑" w:eastAsia="微软雅黑"/>
          <w:lang w:val="en-US"/>
        </w:rPr>
        <w:t>上述方程</w:t>
      </w:r>
      <w:r>
        <w:rPr>
          <w:rFonts w:hint="eastAsia" w:ascii="微软雅黑" w:hAnsi="微软雅黑" w:eastAsia="微软雅黑"/>
          <w:lang w:val="en-US"/>
        </w:rPr>
        <w:t>组。</w:t>
      </w:r>
      <w:bookmarkEnd w:id="30"/>
    </w:p>
    <w:p w14:paraId="52013FF9">
      <w:pPr>
        <w:pStyle w:val="4"/>
      </w:pPr>
      <w:bookmarkStart w:id="72" w:name="_Toc509844747"/>
      <w:bookmarkStart w:id="73" w:name="_Toc23018"/>
      <w:r>
        <w:rPr>
          <w:rFonts w:hint="eastAsia"/>
        </w:rPr>
        <w:t>风速放大系数计算</w:t>
      </w:r>
      <w:bookmarkEnd w:id="72"/>
      <w:bookmarkEnd w:id="73"/>
    </w:p>
    <w:p w14:paraId="00DFCBE7">
      <w:pPr>
        <w:pStyle w:val="14"/>
        <w:ind w:firstLine="420"/>
        <w:rPr>
          <w:rFonts w:ascii="微软雅黑" w:hAnsi="微软雅黑" w:eastAsia="微软雅黑"/>
          <w:sz w:val="21"/>
          <w:lang w:val="en-US"/>
        </w:rPr>
      </w:pPr>
      <w:r>
        <w:rPr>
          <w:rFonts w:hint="eastAsia" w:ascii="微软雅黑" w:hAnsi="微软雅黑" w:eastAsia="微软雅黑"/>
          <w:sz w:val="21"/>
          <w:lang w:val="en-US"/>
        </w:rPr>
        <w:t>风速放大系数反映了高层建筑对风速的放大作用，通常指建筑物周围离地面高</w:t>
      </w:r>
      <w:r>
        <w:rPr>
          <w:rFonts w:ascii="微软雅黑" w:hAnsi="微软雅黑" w:eastAsia="微软雅黑"/>
          <w:sz w:val="21"/>
          <w:lang w:val="en-US"/>
        </w:rPr>
        <w:t>1.5m</w:t>
      </w:r>
      <w:r>
        <w:rPr>
          <w:rFonts w:hint="eastAsia" w:ascii="微软雅黑" w:hAnsi="微软雅黑" w:eastAsia="微软雅黑"/>
          <w:sz w:val="21"/>
          <w:lang w:val="en-US"/>
        </w:rPr>
        <w:t>处最大风速与开阔区域同高度风速之比。可采用下式平均风速随高度变化的指数函数进行风速放大系数的计算：</w:t>
      </w:r>
    </w:p>
    <w:tbl>
      <w:tblPr>
        <w:tblStyle w:val="29"/>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6780"/>
        <w:gridCol w:w="1742"/>
      </w:tblGrid>
      <w:tr w14:paraId="737A72B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23" w:hRule="atLeast"/>
        </w:trPr>
        <w:tc>
          <w:tcPr>
            <w:tcW w:w="7230" w:type="dxa"/>
            <w:vMerge w:val="restart"/>
            <w:vAlign w:val="center"/>
          </w:tcPr>
          <w:p w14:paraId="33BBC858">
            <w:pPr>
              <w:pStyle w:val="3"/>
              <w:ind w:firstLine="420"/>
              <w:rPr>
                <w:rFonts w:ascii="微软雅黑" w:hAnsi="微软雅黑" w:eastAsia="微软雅黑"/>
                <w:lang w:val="en-US"/>
              </w:rPr>
            </w:pPr>
            <m:oMathPara>
              <m:oMathParaPr>
                <m:jc m:val="center"/>
              </m:oMathParaPr>
              <m:oMath>
                <m:d>
                  <m:dPr>
                    <m:begChr m:val="{"/>
                    <m:endChr m:val=""/>
                    <m:ctrlPr>
                      <w:rPr>
                        <w:rFonts w:ascii="Cambria Math" w:hAnsi="Cambria Math" w:eastAsia="微软雅黑"/>
                        <w:lang w:val="en-US"/>
                      </w:rPr>
                    </m:ctrlPr>
                  </m:dPr>
                  <m:e>
                    <m:eqArr>
                      <m:eqArrPr>
                        <m:ctrlPr>
                          <w:rPr>
                            <w:rFonts w:ascii="Cambria Math" w:hAnsi="Cambria Math" w:eastAsia="微软雅黑"/>
                            <w:lang w:val="en-US"/>
                          </w:rPr>
                        </m:ctrlPr>
                      </m:eqArrPr>
                      <m:e>
                        <m:sSup>
                          <m:sSupPr>
                            <m:ctrlPr>
                              <w:rPr>
                                <w:rFonts w:ascii="Cambria Math" w:hAnsi="Cambria Math" w:eastAsia="微软雅黑"/>
                                <w:i/>
                                <w:lang w:val="en-US"/>
                              </w:rPr>
                            </m:ctrlPr>
                          </m:sSupPr>
                          <m:e>
                            <m:r>
                              <m:rPr/>
                              <w:rPr>
                                <w:rFonts w:ascii="Cambria Math" w:hAnsi="Cambria Math" w:eastAsia="微软雅黑"/>
                                <w:lang w:val="en-US"/>
                              </w:rPr>
                              <m:t>v</m:t>
                            </m:r>
                            <m:ctrlPr>
                              <w:rPr>
                                <w:rFonts w:ascii="Cambria Math" w:hAnsi="Cambria Math" w:eastAsia="微软雅黑"/>
                                <w:i/>
                                <w:lang w:val="en-US"/>
                              </w:rPr>
                            </m:ctrlPr>
                          </m:e>
                          <m:sup>
                            <m:r>
                              <m:rPr/>
                              <w:rPr>
                                <w:rFonts w:ascii="Cambria Math" w:hAnsi="Cambria Math" w:eastAsia="微软雅黑"/>
                                <w:lang w:val="en-US"/>
                              </w:rPr>
                              <m:t>'</m:t>
                            </m:r>
                            <m:ctrlPr>
                              <w:rPr>
                                <w:rFonts w:ascii="Cambria Math" w:hAnsi="Cambria Math" w:eastAsia="微软雅黑"/>
                                <w:i/>
                                <w:lang w:val="en-US"/>
                              </w:rPr>
                            </m:ctrlPr>
                          </m:sup>
                        </m:sSup>
                        <m:r>
                          <m:rPr/>
                          <w:rPr>
                            <w:rFonts w:ascii="Cambria Math" w:hAnsi="Cambria Math" w:eastAsia="微软雅黑"/>
                            <w:lang w:val="en-US"/>
                          </w:rPr>
                          <m:t>=</m:t>
                        </m:r>
                        <m:f>
                          <m:fPr>
                            <m:ctrlPr>
                              <w:rPr>
                                <w:rFonts w:ascii="Cambria Math" w:hAnsi="Cambria Math" w:eastAsia="微软雅黑"/>
                                <w:i/>
                                <w:lang w:val="en-US"/>
                              </w:rPr>
                            </m:ctrlPr>
                          </m:fPr>
                          <m:num>
                            <m:sSub>
                              <m:sSubPr>
                                <m:ctrlPr>
                                  <w:rPr>
                                    <w:rFonts w:ascii="Cambria Math" w:hAnsi="Cambria Math" w:eastAsia="微软雅黑"/>
                                    <w:i/>
                                    <w:lang w:val="en-US"/>
                                  </w:rPr>
                                </m:ctrlPr>
                              </m:sSubPr>
                              <m:e>
                                <m:r>
                                  <m:rPr/>
                                  <w:rPr>
                                    <w:rFonts w:ascii="Cambria Math" w:hAnsi="Cambria Math" w:eastAsia="微软雅黑"/>
                                    <w:lang w:val="en-US"/>
                                  </w:rPr>
                                  <m:t>v</m:t>
                                </m:r>
                                <m:ctrlPr>
                                  <w:rPr>
                                    <w:rFonts w:ascii="Cambria Math" w:hAnsi="Cambria Math" w:eastAsia="微软雅黑"/>
                                    <w:i/>
                                    <w:lang w:val="en-US"/>
                                  </w:rPr>
                                </m:ctrlPr>
                              </m:e>
                              <m:sub>
                                <m:r>
                                  <m:rPr/>
                                  <w:rPr>
                                    <w:rFonts w:ascii="Cambria Math" w:hAnsi="Cambria Math" w:eastAsia="微软雅黑"/>
                                    <w:lang w:val="en-US"/>
                                  </w:rPr>
                                  <m:t>1.5B</m:t>
                                </m:r>
                                <m:ctrlPr>
                                  <w:rPr>
                                    <w:rFonts w:ascii="Cambria Math" w:hAnsi="Cambria Math" w:eastAsia="微软雅黑"/>
                                    <w:i/>
                                    <w:lang w:val="en-US"/>
                                  </w:rPr>
                                </m:ctrlPr>
                              </m:sub>
                            </m:sSub>
                            <m:ctrlPr>
                              <w:rPr>
                                <w:rFonts w:ascii="Cambria Math" w:hAnsi="Cambria Math" w:eastAsia="微软雅黑"/>
                                <w:i/>
                                <w:lang w:val="en-US"/>
                              </w:rPr>
                            </m:ctrlPr>
                          </m:num>
                          <m:den>
                            <m:sSub>
                              <m:sSubPr>
                                <m:ctrlPr>
                                  <w:rPr>
                                    <w:rFonts w:ascii="Cambria Math" w:hAnsi="Cambria Math" w:eastAsia="微软雅黑"/>
                                    <w:i/>
                                    <w:lang w:val="en-US"/>
                                  </w:rPr>
                                </m:ctrlPr>
                              </m:sSubPr>
                              <m:e>
                                <m:r>
                                  <m:rPr/>
                                  <w:rPr>
                                    <w:rFonts w:ascii="Cambria Math" w:hAnsi="Cambria Math" w:eastAsia="微软雅黑"/>
                                    <w:lang w:val="en-US"/>
                                  </w:rPr>
                                  <m:t>v</m:t>
                                </m:r>
                                <m:ctrlPr>
                                  <w:rPr>
                                    <w:rFonts w:ascii="Cambria Math" w:hAnsi="Cambria Math" w:eastAsia="微软雅黑"/>
                                    <w:i/>
                                    <w:lang w:val="en-US"/>
                                  </w:rPr>
                                </m:ctrlPr>
                              </m:e>
                              <m:sub>
                                <m:r>
                                  <m:rPr/>
                                  <w:rPr>
                                    <w:rFonts w:ascii="Cambria Math" w:hAnsi="Cambria Math" w:eastAsia="微软雅黑"/>
                                    <w:lang w:val="en-US"/>
                                  </w:rPr>
                                  <m:t>1.5f</m:t>
                                </m:r>
                                <m:ctrlPr>
                                  <w:rPr>
                                    <w:rFonts w:ascii="Cambria Math" w:hAnsi="Cambria Math" w:eastAsia="微软雅黑"/>
                                    <w:i/>
                                    <w:lang w:val="en-US"/>
                                  </w:rPr>
                                </m:ctrlPr>
                              </m:sub>
                            </m:sSub>
                            <m:ctrlPr>
                              <w:rPr>
                                <w:rFonts w:ascii="Cambria Math" w:hAnsi="Cambria Math" w:eastAsia="微软雅黑"/>
                                <w:i/>
                                <w:lang w:val="en-US"/>
                              </w:rPr>
                            </m:ctrlPr>
                          </m:den>
                        </m:f>
                        <m:ctrlPr>
                          <w:rPr>
                            <w:rFonts w:ascii="Cambria Math" w:hAnsi="Cambria Math" w:eastAsia="微软雅黑"/>
                            <w:lang w:val="en-US"/>
                          </w:rPr>
                        </m:ctrlPr>
                      </m:e>
                      <m:e>
                        <m:sSub>
                          <m:sSubPr>
                            <m:ctrlPr>
                              <w:rPr>
                                <w:rFonts w:ascii="Cambria Math" w:hAnsi="Cambria Math" w:eastAsia="微软雅黑"/>
                                <w:i/>
                                <w:lang w:val="en-US"/>
                              </w:rPr>
                            </m:ctrlPr>
                          </m:sSubPr>
                          <m:e>
                            <m:r>
                              <m:rPr/>
                              <w:rPr>
                                <w:rFonts w:ascii="Cambria Math" w:hAnsi="Cambria Math" w:eastAsia="微软雅黑"/>
                                <w:lang w:val="en-US"/>
                              </w:rPr>
                              <m:t>v</m:t>
                            </m:r>
                            <m:ctrlPr>
                              <w:rPr>
                                <w:rFonts w:ascii="Cambria Math" w:hAnsi="Cambria Math" w:eastAsia="微软雅黑"/>
                                <w:i/>
                                <w:lang w:val="en-US"/>
                              </w:rPr>
                            </m:ctrlPr>
                          </m:e>
                          <m:sub>
                            <m:r>
                              <m:rPr/>
                              <w:rPr>
                                <w:rFonts w:ascii="Cambria Math" w:hAnsi="Cambria Math" w:eastAsia="微软雅黑"/>
                                <w:lang w:val="en-US"/>
                              </w:rPr>
                              <m:t>1.5f</m:t>
                            </m:r>
                            <m:ctrlPr>
                              <w:rPr>
                                <w:rFonts w:ascii="Cambria Math" w:hAnsi="Cambria Math" w:eastAsia="微软雅黑"/>
                                <w:i/>
                                <w:lang w:val="en-US"/>
                              </w:rPr>
                            </m:ctrlPr>
                          </m:sub>
                        </m:sSub>
                        <m:r>
                          <m:rPr/>
                          <w:rPr>
                            <w:rFonts w:ascii="Cambria Math" w:hAnsi="Cambria Math" w:eastAsia="微软雅黑"/>
                            <w:lang w:val="en-US"/>
                          </w:rPr>
                          <m:t>=</m:t>
                        </m:r>
                        <m:sSub>
                          <m:sSubPr>
                            <m:ctrlPr>
                              <w:rPr>
                                <w:rFonts w:ascii="Cambria Math" w:hAnsi="Cambria Math" w:eastAsia="微软雅黑"/>
                                <w:i/>
                                <w:lang w:val="en-US"/>
                              </w:rPr>
                            </m:ctrlPr>
                          </m:sSubPr>
                          <m:e>
                            <m:r>
                              <m:rPr/>
                              <w:rPr>
                                <w:rFonts w:ascii="Cambria Math" w:hAnsi="Cambria Math" w:eastAsia="微软雅黑"/>
                                <w:lang w:val="en-US"/>
                              </w:rPr>
                              <m:t>v</m:t>
                            </m:r>
                            <m:ctrlPr>
                              <w:rPr>
                                <w:rFonts w:ascii="Cambria Math" w:hAnsi="Cambria Math" w:eastAsia="微软雅黑"/>
                                <w:i/>
                                <w:lang w:val="en-US"/>
                              </w:rPr>
                            </m:ctrlPr>
                          </m:e>
                          <m:sub>
                            <m:r>
                              <m:rPr/>
                              <w:rPr>
                                <w:rFonts w:ascii="Cambria Math" w:hAnsi="Cambria Math" w:eastAsia="微软雅黑"/>
                                <w:lang w:val="en-US"/>
                              </w:rPr>
                              <m:t>10f</m:t>
                            </m:r>
                            <m:ctrlPr>
                              <w:rPr>
                                <w:rFonts w:ascii="Cambria Math" w:hAnsi="Cambria Math" w:eastAsia="微软雅黑"/>
                                <w:i/>
                                <w:lang w:val="en-US"/>
                              </w:rPr>
                            </m:ctrlPr>
                          </m:sub>
                        </m:sSub>
                        <m:sSup>
                          <m:sSupPr>
                            <m:ctrlPr>
                              <w:rPr>
                                <w:rFonts w:ascii="Cambria Math" w:hAnsi="Cambria Math" w:eastAsia="微软雅黑"/>
                                <w:i/>
                                <w:lang w:val="en-US"/>
                              </w:rPr>
                            </m:ctrlPr>
                          </m:sSupPr>
                          <m:e>
                            <m:d>
                              <m:dPr>
                                <m:ctrlPr>
                                  <w:rPr>
                                    <w:rFonts w:ascii="Cambria Math" w:hAnsi="Cambria Math" w:eastAsia="微软雅黑"/>
                                    <w:i/>
                                    <w:lang w:val="en-US"/>
                                  </w:rPr>
                                </m:ctrlPr>
                              </m:dPr>
                              <m:e>
                                <m:f>
                                  <m:fPr>
                                    <m:ctrlPr>
                                      <w:rPr>
                                        <w:rFonts w:ascii="Cambria Math" w:hAnsi="Cambria Math" w:eastAsia="微软雅黑"/>
                                        <w:i/>
                                        <w:lang w:val="en-US"/>
                                      </w:rPr>
                                    </m:ctrlPr>
                                  </m:fPr>
                                  <m:num>
                                    <m:r>
                                      <m:rPr/>
                                      <w:rPr>
                                        <w:rFonts w:ascii="Cambria Math" w:hAnsi="Cambria Math" w:eastAsia="微软雅黑"/>
                                        <w:lang w:val="en-US"/>
                                      </w:rPr>
                                      <m:t>1.5</m:t>
                                    </m:r>
                                    <m:ctrlPr>
                                      <w:rPr>
                                        <w:rFonts w:ascii="Cambria Math" w:hAnsi="Cambria Math" w:eastAsia="微软雅黑"/>
                                        <w:i/>
                                        <w:lang w:val="en-US"/>
                                      </w:rPr>
                                    </m:ctrlPr>
                                  </m:num>
                                  <m:den>
                                    <m:r>
                                      <m:rPr/>
                                      <w:rPr>
                                        <w:rFonts w:ascii="Cambria Math" w:hAnsi="Cambria Math" w:eastAsia="微软雅黑"/>
                                        <w:lang w:val="en-US"/>
                                      </w:rPr>
                                      <m:t>10</m:t>
                                    </m:r>
                                    <m:ctrlPr>
                                      <w:rPr>
                                        <w:rFonts w:ascii="Cambria Math" w:hAnsi="Cambria Math" w:eastAsia="微软雅黑"/>
                                        <w:i/>
                                        <w:lang w:val="en-US"/>
                                      </w:rPr>
                                    </m:ctrlPr>
                                  </m:den>
                                </m:f>
                                <m:ctrlPr>
                                  <w:rPr>
                                    <w:rFonts w:ascii="Cambria Math" w:hAnsi="Cambria Math" w:eastAsia="微软雅黑"/>
                                    <w:i/>
                                    <w:lang w:val="en-US"/>
                                  </w:rPr>
                                </m:ctrlPr>
                              </m:e>
                            </m:d>
                            <m:ctrlPr>
                              <w:rPr>
                                <w:rFonts w:ascii="Cambria Math" w:hAnsi="Cambria Math" w:eastAsia="微软雅黑"/>
                                <w:i/>
                                <w:lang w:val="en-US"/>
                              </w:rPr>
                            </m:ctrlPr>
                          </m:e>
                          <m:sup>
                            <m:r>
                              <m:rPr/>
                              <w:rPr>
                                <w:rFonts w:ascii="Cambria Math" w:hAnsi="Cambria Math" w:eastAsia="微软雅黑"/>
                                <w:lang w:val="en-US"/>
                              </w:rPr>
                              <m:t>α</m:t>
                            </m:r>
                            <m:ctrlPr>
                              <w:rPr>
                                <w:rFonts w:ascii="Cambria Math" w:hAnsi="Cambria Math" w:eastAsia="微软雅黑"/>
                                <w:i/>
                                <w:lang w:val="en-US"/>
                              </w:rPr>
                            </m:ctrlPr>
                          </m:sup>
                        </m:sSup>
                        <m:ctrlPr>
                          <w:rPr>
                            <w:rFonts w:ascii="Cambria Math" w:hAnsi="Cambria Math" w:eastAsia="微软雅黑"/>
                            <w:lang w:val="en-US"/>
                          </w:rPr>
                        </m:ctrlPr>
                      </m:e>
                    </m:eqArr>
                    <m:ctrlPr>
                      <w:rPr>
                        <w:rFonts w:ascii="Cambria Math" w:hAnsi="Cambria Math" w:eastAsia="微软雅黑"/>
                        <w:lang w:val="en-US"/>
                      </w:rPr>
                    </m:ctrlPr>
                  </m:e>
                </m:d>
              </m:oMath>
            </m:oMathPara>
          </w:p>
        </w:tc>
        <w:tc>
          <w:tcPr>
            <w:tcW w:w="1832" w:type="dxa"/>
            <w:vAlign w:val="center"/>
          </w:tcPr>
          <w:p w14:paraId="34985935">
            <w:pPr>
              <w:spacing w:line="360" w:lineRule="exact"/>
              <w:jc w:val="right"/>
              <w:rPr>
                <w:lang w:val="en-US"/>
              </w:rPr>
            </w:pPr>
            <w:r>
              <w:rPr>
                <w:rFonts w:hint="eastAsia"/>
                <w:lang w:val="en-US"/>
              </w:rPr>
              <w:t>（</w:t>
            </w:r>
            <w:r>
              <w:rPr>
                <w:lang w:val="en-US"/>
              </w:rPr>
              <w:fldChar w:fldCharType="begin"/>
            </w:r>
            <w:r>
              <w:rPr>
                <w:lang w:val="en-US"/>
              </w:rPr>
              <w:instrText xml:space="preserve"> </w:instrText>
            </w:r>
            <w:r>
              <w:rPr>
                <w:rFonts w:hint="eastAsia"/>
                <w:lang w:val="en-US"/>
              </w:rPr>
              <w:instrText xml:space="preserve">STYLEREF 2 \s</w:instrText>
            </w:r>
            <w:r>
              <w:rPr>
                <w:lang w:val="en-US"/>
              </w:rPr>
              <w:instrText xml:space="preserve"> </w:instrText>
            </w:r>
            <w:r>
              <w:rPr>
                <w:lang w:val="en-US"/>
              </w:rPr>
              <w:fldChar w:fldCharType="separate"/>
            </w:r>
            <w:r>
              <w:rPr>
                <w:rFonts w:hint="eastAsia"/>
                <w:lang w:val="en-US"/>
              </w:rPr>
              <w:t>4.6</w:t>
            </w:r>
            <w:r>
              <w:rPr>
                <w:lang w:val="en-US"/>
              </w:rPr>
              <w:fldChar w:fldCharType="end"/>
            </w:r>
            <w:r>
              <w:rPr>
                <w:lang w:val="en-US"/>
              </w:rPr>
              <w:noBreakHyphen/>
            </w:r>
            <w:r>
              <w:rPr>
                <w:lang w:val="en-US"/>
              </w:rPr>
              <w:fldChar w:fldCharType="begin"/>
            </w:r>
            <w:r>
              <w:rPr>
                <w:lang w:val="en-US"/>
              </w:rPr>
              <w:instrText xml:space="preserve"> SEQ 式 \* ARABIC \s 2 </w:instrText>
            </w:r>
            <w:r>
              <w:rPr>
                <w:lang w:val="en-US"/>
              </w:rPr>
              <w:fldChar w:fldCharType="separate"/>
            </w:r>
            <w:r>
              <w:rPr>
                <w:lang w:val="en-US"/>
              </w:rPr>
              <w:t>1</w:t>
            </w:r>
            <w:r>
              <w:rPr>
                <w:lang w:val="en-US"/>
              </w:rPr>
              <w:fldChar w:fldCharType="end"/>
            </w:r>
            <w:r>
              <w:rPr>
                <w:rFonts w:hint="eastAsia"/>
                <w:lang w:val="en-US"/>
              </w:rPr>
              <w:t>）</w:t>
            </w:r>
          </w:p>
        </w:tc>
      </w:tr>
      <w:tr w14:paraId="42807C7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230" w:type="dxa"/>
            <w:vMerge w:val="continue"/>
          </w:tcPr>
          <w:p w14:paraId="2634EDAA">
            <w:pPr>
              <w:spacing w:line="360" w:lineRule="exact"/>
              <w:rPr>
                <w:lang w:val="en-US"/>
              </w:rPr>
            </w:pPr>
          </w:p>
        </w:tc>
        <w:tc>
          <w:tcPr>
            <w:tcW w:w="1832" w:type="dxa"/>
            <w:vAlign w:val="center"/>
          </w:tcPr>
          <w:p w14:paraId="2A1DEE6B">
            <w:pPr>
              <w:spacing w:line="360" w:lineRule="exact"/>
              <w:jc w:val="right"/>
              <w:rPr>
                <w:lang w:val="en-US"/>
              </w:rPr>
            </w:pPr>
            <w:r>
              <w:rPr>
                <w:rFonts w:hint="eastAsia"/>
                <w:lang w:val="en-US"/>
              </w:rPr>
              <w:t>（</w:t>
            </w:r>
            <w:r>
              <w:rPr>
                <w:lang w:val="en-US"/>
              </w:rPr>
              <w:fldChar w:fldCharType="begin"/>
            </w:r>
            <w:r>
              <w:rPr>
                <w:lang w:val="en-US"/>
              </w:rPr>
              <w:instrText xml:space="preserve"> </w:instrText>
            </w:r>
            <w:r>
              <w:rPr>
                <w:rFonts w:hint="eastAsia"/>
                <w:lang w:val="en-US"/>
              </w:rPr>
              <w:instrText xml:space="preserve">STYLEREF 2 \s</w:instrText>
            </w:r>
            <w:r>
              <w:rPr>
                <w:lang w:val="en-US"/>
              </w:rPr>
              <w:instrText xml:space="preserve"> </w:instrText>
            </w:r>
            <w:r>
              <w:rPr>
                <w:lang w:val="en-US"/>
              </w:rPr>
              <w:fldChar w:fldCharType="separate"/>
            </w:r>
            <w:r>
              <w:rPr>
                <w:rFonts w:hint="eastAsia"/>
                <w:lang w:val="en-US"/>
              </w:rPr>
              <w:t>4.6</w:t>
            </w:r>
            <w:r>
              <w:rPr>
                <w:lang w:val="en-US"/>
              </w:rPr>
              <w:fldChar w:fldCharType="end"/>
            </w:r>
            <w:r>
              <w:rPr>
                <w:lang w:val="en-US"/>
              </w:rPr>
              <w:noBreakHyphen/>
            </w:r>
            <w:r>
              <w:rPr>
                <w:lang w:val="en-US"/>
              </w:rPr>
              <w:fldChar w:fldCharType="begin"/>
            </w:r>
            <w:r>
              <w:rPr>
                <w:lang w:val="en-US"/>
              </w:rPr>
              <w:instrText xml:space="preserve"> SEQ 式 \* ARABIC \s 2 </w:instrText>
            </w:r>
            <w:r>
              <w:rPr>
                <w:lang w:val="en-US"/>
              </w:rPr>
              <w:fldChar w:fldCharType="separate"/>
            </w:r>
            <w:r>
              <w:rPr>
                <w:lang w:val="en-US"/>
              </w:rPr>
              <w:t>2</w:t>
            </w:r>
            <w:r>
              <w:rPr>
                <w:lang w:val="en-US"/>
              </w:rPr>
              <w:fldChar w:fldCharType="end"/>
            </w:r>
            <w:r>
              <w:rPr>
                <w:rFonts w:hint="eastAsia"/>
                <w:lang w:val="en-US"/>
              </w:rPr>
              <w:t>）</w:t>
            </w:r>
          </w:p>
        </w:tc>
      </w:tr>
    </w:tbl>
    <w:p w14:paraId="3D1A7259">
      <w:pPr>
        <w:pStyle w:val="3"/>
        <w:ind w:firstLine="420"/>
        <w:rPr>
          <w:rFonts w:ascii="微软雅黑" w:hAnsi="微软雅黑" w:eastAsia="微软雅黑"/>
          <w:lang w:val="en-US"/>
        </w:rPr>
      </w:pPr>
      <w:r>
        <w:rPr>
          <w:rFonts w:hint="eastAsia" w:ascii="微软雅黑" w:hAnsi="微软雅黑" w:eastAsia="微软雅黑"/>
          <w:lang w:val="en-US"/>
        </w:rPr>
        <w:t>其中：</w:t>
      </w:r>
    </w:p>
    <w:p w14:paraId="318C40B0">
      <w:pPr>
        <w:pStyle w:val="3"/>
        <w:ind w:firstLine="420"/>
        <w:rPr>
          <w:rFonts w:ascii="微软雅黑" w:hAnsi="微软雅黑" w:eastAsia="微软雅黑"/>
        </w:rPr>
      </w:pPr>
      <w:r>
        <w:rPr>
          <w:rFonts w:ascii="微软雅黑" w:hAnsi="微软雅黑" w:eastAsia="微软雅黑"/>
          <w:position w:val="-6"/>
        </w:rPr>
        <w:object>
          <v:shape id="_x0000_i1028" o:spt="75" type="#_x0000_t75" style="height:13.5pt;width:13.5pt;" o:ole="t" filled="f" o:preferrelative="t" stroked="f" coordsize="21600,21600">
            <v:path/>
            <v:fill on="f" focussize="0,0"/>
            <v:stroke on="f" joinstyle="miter"/>
            <v:imagedata r:id="rId25" o:title=""/>
            <o:lock v:ext="edit" aspectratio="t"/>
            <w10:wrap type="none"/>
            <w10:anchorlock/>
          </v:shape>
          <o:OLEObject Type="Embed" ProgID="Equation.3" ShapeID="_x0000_i1028" DrawAspect="Content" ObjectID="_1468075728" r:id="rId24">
            <o:LockedField>false</o:LockedField>
          </o:OLEObject>
        </w:object>
      </w:r>
      <w:r>
        <w:rPr>
          <w:rFonts w:hint="eastAsia" w:ascii="微软雅黑" w:hAnsi="微软雅黑" w:eastAsia="微软雅黑"/>
        </w:rPr>
        <w:t>——风速放大系数；</w:t>
      </w:r>
    </w:p>
    <w:p w14:paraId="7CD9B2BE">
      <w:pPr>
        <w:pStyle w:val="3"/>
        <w:ind w:firstLine="420"/>
        <w:rPr>
          <w:rFonts w:ascii="微软雅黑" w:hAnsi="微软雅黑" w:eastAsia="微软雅黑"/>
          <w:lang w:val="en-US"/>
        </w:rPr>
      </w:pPr>
      <w:r>
        <w:rPr>
          <w:rFonts w:ascii="微软雅黑" w:hAnsi="微软雅黑" w:eastAsia="微软雅黑"/>
          <w:position w:val="-10"/>
        </w:rPr>
        <w:object>
          <v:shape id="_x0000_i1029" o:spt="75" type="#_x0000_t75" style="height:18pt;width:25.5pt;" o:ole="t" filled="f" o:preferrelative="t" stroked="f" coordsize="21600,21600">
            <v:path/>
            <v:fill on="f" focussize="0,0"/>
            <v:stroke on="f" joinstyle="miter"/>
            <v:imagedata r:id="rId27" o:title=""/>
            <o:lock v:ext="edit" aspectratio="t"/>
            <w10:wrap type="none"/>
            <w10:anchorlock/>
          </v:shape>
          <o:OLEObject Type="Embed" ProgID="Equation.3" ShapeID="_x0000_i1029" DrawAspect="Content" ObjectID="_1468075729" r:id="rId26">
            <o:LockedField>false</o:LockedField>
          </o:OLEObject>
        </w:object>
      </w:r>
      <w:r>
        <w:rPr>
          <w:rFonts w:hint="eastAsia" w:ascii="微软雅黑" w:hAnsi="微软雅黑" w:eastAsia="微软雅黑"/>
        </w:rPr>
        <w:t>——</w:t>
      </w:r>
      <w:r>
        <w:rPr>
          <w:rFonts w:hint="eastAsia" w:ascii="微软雅黑" w:hAnsi="微软雅黑" w:eastAsia="微软雅黑"/>
          <w:lang w:val="en-US"/>
        </w:rPr>
        <w:t>建筑物周围距离地面高1.5米处最大风速，该风速通过前述风速计算获取，对应1.5高度处风速云图中的数据。</w:t>
      </w:r>
    </w:p>
    <w:p w14:paraId="69FF242F">
      <w:pPr>
        <w:pStyle w:val="3"/>
        <w:ind w:firstLine="420"/>
        <w:rPr>
          <w:rFonts w:ascii="微软雅黑" w:hAnsi="微软雅黑" w:eastAsia="微软雅黑"/>
          <w:lang w:val="en-US"/>
        </w:rPr>
      </w:pPr>
      <w:r>
        <w:rPr>
          <w:rFonts w:ascii="微软雅黑" w:hAnsi="微软雅黑" w:eastAsia="微软雅黑"/>
          <w:position w:val="-14"/>
        </w:rPr>
        <w:object>
          <v:shape id="_x0000_i1030" o:spt="75" type="#_x0000_t75" style="height:21pt;width:25.5pt;" o:ole="t" filled="f" o:preferrelative="t" stroked="f" coordsize="21600,21600">
            <v:path/>
            <v:fill on="f" focussize="0,0"/>
            <v:stroke on="f" joinstyle="miter"/>
            <v:imagedata r:id="rId29" o:title=""/>
            <o:lock v:ext="edit" aspectratio="t"/>
            <w10:wrap type="none"/>
            <w10:anchorlock/>
          </v:shape>
          <o:OLEObject Type="Embed" ProgID="Equation.3" ShapeID="_x0000_i1030" DrawAspect="Content" ObjectID="_1468075730" r:id="rId28">
            <o:LockedField>false</o:LockedField>
          </o:OLEObject>
        </w:object>
      </w:r>
      <w:r>
        <w:rPr>
          <w:rFonts w:hint="eastAsia" w:ascii="微软雅黑" w:hAnsi="微软雅黑" w:eastAsia="微软雅黑"/>
        </w:rPr>
        <w:t>——远离建筑的开阔区域，距离地面1.5米高度处风速</w:t>
      </w:r>
      <w:r>
        <w:rPr>
          <w:rFonts w:hint="eastAsia" w:ascii="微软雅黑" w:hAnsi="微软雅黑" w:eastAsia="微软雅黑"/>
          <w:lang w:val="en-US"/>
        </w:rPr>
        <w:t>。</w:t>
      </w:r>
    </w:p>
    <w:p w14:paraId="26BA85EB">
      <w:pPr>
        <w:pStyle w:val="3"/>
        <w:ind w:firstLine="420"/>
        <w:rPr>
          <w:rFonts w:ascii="微软雅黑" w:hAnsi="微软雅黑" w:eastAsia="微软雅黑"/>
          <w:lang w:val="en-US"/>
        </w:rPr>
      </w:pPr>
      <w:r>
        <w:rPr>
          <w:rFonts w:ascii="微软雅黑" w:hAnsi="微软雅黑" w:eastAsia="微软雅黑"/>
          <w:position w:val="-14"/>
        </w:rPr>
        <w:object>
          <v:shape id="_x0000_i1031" o:spt="75" type="#_x0000_t75" style="height:21pt;width:21pt;" o:ole="t" filled="f" o:preferrelative="t" stroked="f" coordsize="21600,21600">
            <v:path/>
            <v:fill on="f" focussize="0,0"/>
            <v:stroke on="f" joinstyle="miter"/>
            <v:imagedata r:id="rId31" o:title=""/>
            <o:lock v:ext="edit" aspectratio="t"/>
            <w10:wrap type="none"/>
            <w10:anchorlock/>
          </v:shape>
          <o:OLEObject Type="Embed" ProgID="Equation.3" ShapeID="_x0000_i1031" DrawAspect="Content" ObjectID="_1468075731" r:id="rId30">
            <o:LockedField>false</o:LockedField>
          </o:OLEObject>
        </w:object>
      </w:r>
      <w:r>
        <w:rPr>
          <w:rFonts w:hint="eastAsia" w:ascii="微软雅黑" w:hAnsi="微软雅黑" w:eastAsia="微软雅黑"/>
        </w:rPr>
        <w:t>——远离建筑的开阔区域，距离地面10米高度处风速，此处取室外风场入口边界风速</w:t>
      </w:r>
      <w:r>
        <w:rPr>
          <w:rFonts w:hint="eastAsia" w:ascii="微软雅黑" w:hAnsi="微软雅黑" w:eastAsia="微软雅黑"/>
          <w:lang w:val="en-US"/>
        </w:rPr>
        <w:t>。</w:t>
      </w:r>
    </w:p>
    <w:p w14:paraId="05B46801">
      <w:pPr>
        <w:pStyle w:val="3"/>
        <w:ind w:firstLine="420"/>
        <w:rPr>
          <w:rFonts w:ascii="微软雅黑" w:hAnsi="微软雅黑" w:eastAsia="微软雅黑"/>
          <w:lang w:val="en-US"/>
        </w:rPr>
      </w:pPr>
      <w:r>
        <w:rPr>
          <w:rFonts w:ascii="微软雅黑" w:hAnsi="微软雅黑" w:eastAsia="微软雅黑"/>
          <w:i/>
          <w:lang w:val="en-US"/>
        </w:rPr>
        <w:t>a</w:t>
      </w:r>
      <w:r>
        <w:rPr>
          <w:rFonts w:hint="eastAsia" w:ascii="微软雅黑" w:hAnsi="微软雅黑" w:eastAsia="微软雅黑"/>
          <w:lang w:val="en-US"/>
        </w:rPr>
        <w:t>——地面粗糙度指数，</w:t>
      </w:r>
      <w:r>
        <w:rPr>
          <w:rFonts w:ascii="微软雅黑" w:hAnsi="微软雅黑" w:eastAsia="微软雅黑"/>
          <w:lang w:val="en-US"/>
        </w:rPr>
        <w:t>本项目为</w:t>
      </w:r>
      <w:bookmarkStart w:id="74" w:name="地面粗糙度指数"/>
      <w:r>
        <w:rPr>
          <w:rFonts w:hint="eastAsia" w:ascii="微软雅黑" w:hAnsi="微软雅黑" w:eastAsia="微软雅黑"/>
          <w:lang w:val="en-US"/>
        </w:rPr>
        <w:t>0.28</w:t>
      </w:r>
      <w:bookmarkEnd w:id="74"/>
      <w:r>
        <w:rPr>
          <w:rFonts w:hint="eastAsia" w:ascii="微软雅黑" w:hAnsi="微软雅黑" w:eastAsia="微软雅黑"/>
          <w:lang w:val="en-US"/>
        </w:rPr>
        <w:t>；</w:t>
      </w:r>
    </w:p>
    <w:p w14:paraId="311B83CB"/>
    <w:p w14:paraId="76F4E5DB">
      <w:pPr>
        <w:pStyle w:val="2"/>
      </w:pPr>
      <w:bookmarkStart w:id="75" w:name="_Toc452108768"/>
      <w:bookmarkStart w:id="76" w:name="_Toc19969"/>
      <w:r>
        <w:rPr>
          <w:rFonts w:hint="eastAsia"/>
        </w:rPr>
        <w:t>结果</w:t>
      </w:r>
      <w:r>
        <w:t>分析</w:t>
      </w:r>
      <w:bookmarkEnd w:id="75"/>
      <w:bookmarkEnd w:id="76"/>
    </w:p>
    <w:p w14:paraId="23F8FCB7">
      <w:pPr>
        <w:pStyle w:val="4"/>
      </w:pPr>
      <w:bookmarkStart w:id="77" w:name="_Toc24582"/>
      <w:r>
        <w:rPr>
          <w:rFonts w:hint="eastAsia"/>
        </w:rPr>
        <w:t>工况</w:t>
      </w:r>
      <w:r>
        <w:t>表</w:t>
      </w:r>
      <w:bookmarkEnd w:id="77"/>
    </w:p>
    <w:p w14:paraId="71BC148A">
      <w:pPr>
        <w:ind w:firstLine="420"/>
      </w:pPr>
      <w:r>
        <w:rPr>
          <w:rFonts w:hint="eastAsia"/>
        </w:rPr>
        <w:t>本结果基于以下几个工况进行计算：</w:t>
      </w:r>
    </w:p>
    <w:tbl>
      <w:tblPr>
        <w:tblStyle w:val="28"/>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21"/>
        <w:gridCol w:w="1987"/>
        <w:gridCol w:w="2024"/>
        <w:gridCol w:w="1695"/>
        <w:gridCol w:w="1695"/>
      </w:tblGrid>
      <w:tr w14:paraId="38FCBC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58" w:type="pct"/>
            <w:shd w:val="clear" w:color="auto" w:fill="E6E6E6"/>
            <w:vAlign w:val="center"/>
          </w:tcPr>
          <w:p w14:paraId="0B44C002">
            <w:pPr>
              <w:pStyle w:val="59"/>
            </w:pPr>
            <w:bookmarkStart w:id="78" w:name="计算工况表"/>
            <w:r>
              <w:rPr>
                <w:rFonts w:hint="eastAsia"/>
              </w:rPr>
              <w:t>序号</w:t>
            </w:r>
          </w:p>
        </w:tc>
        <w:tc>
          <w:tcPr>
            <w:tcW w:w="1166" w:type="pct"/>
            <w:shd w:val="clear" w:color="auto" w:fill="E6E6E6"/>
            <w:vAlign w:val="center"/>
          </w:tcPr>
          <w:p w14:paraId="76278378">
            <w:pPr>
              <w:pStyle w:val="59"/>
            </w:pPr>
            <w:r>
              <w:rPr>
                <w:rFonts w:hint="eastAsia"/>
              </w:rPr>
              <w:t>季节</w:t>
            </w:r>
          </w:p>
        </w:tc>
        <w:tc>
          <w:tcPr>
            <w:tcW w:w="1187" w:type="pct"/>
            <w:shd w:val="clear" w:color="auto" w:fill="E6E6E6"/>
            <w:vAlign w:val="center"/>
          </w:tcPr>
          <w:p w14:paraId="79524851">
            <w:pPr>
              <w:pStyle w:val="59"/>
            </w:pPr>
            <w:r>
              <w:rPr>
                <w:rFonts w:hint="eastAsia"/>
              </w:rPr>
              <w:t>风速</w:t>
            </w:r>
            <w:r>
              <w:t>(m/s)</w:t>
            </w:r>
          </w:p>
        </w:tc>
        <w:tc>
          <w:tcPr>
            <w:tcW w:w="994" w:type="pct"/>
            <w:shd w:val="clear" w:color="auto" w:fill="E6E6E6"/>
            <w:vAlign w:val="center"/>
          </w:tcPr>
          <w:p w14:paraId="7422A237">
            <w:pPr>
              <w:pStyle w:val="59"/>
            </w:pPr>
            <w:r>
              <w:rPr>
                <w:rFonts w:hint="eastAsia"/>
              </w:rPr>
              <w:t>风向</w:t>
            </w:r>
          </w:p>
        </w:tc>
        <w:tc>
          <w:tcPr>
            <w:tcW w:w="994" w:type="pct"/>
            <w:shd w:val="clear" w:color="auto" w:fill="E6E6E6"/>
            <w:vAlign w:val="center"/>
          </w:tcPr>
          <w:p w14:paraId="242E3831">
            <w:pPr>
              <w:pStyle w:val="59"/>
            </w:pPr>
            <w:r>
              <w:rPr>
                <w:rFonts w:hint="eastAsia"/>
              </w:rPr>
              <w:t>风向（°</w:t>
            </w:r>
            <w:r>
              <w:t>）</w:t>
            </w:r>
          </w:p>
        </w:tc>
      </w:tr>
      <w:tr w14:paraId="2CE4E9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58" w:type="pct"/>
            <w:vAlign w:val="center"/>
          </w:tcPr>
          <w:p w14:paraId="6846B154">
            <w:pPr>
              <w:pStyle w:val="59"/>
            </w:pPr>
            <w:r>
              <w:t>1</w:t>
            </w:r>
          </w:p>
        </w:tc>
        <w:tc>
          <w:tcPr>
            <w:tcW w:w="1166" w:type="pct"/>
            <w:vAlign w:val="center"/>
          </w:tcPr>
          <w:p w14:paraId="35AB8186">
            <w:pPr>
              <w:pStyle w:val="59"/>
            </w:pPr>
            <w:r>
              <w:t>冬季</w:t>
            </w:r>
          </w:p>
        </w:tc>
        <w:tc>
          <w:tcPr>
            <w:tcW w:w="1187" w:type="pct"/>
            <w:vAlign w:val="center"/>
          </w:tcPr>
          <w:p w14:paraId="22DA01E3">
            <w:pPr>
              <w:pStyle w:val="59"/>
            </w:pPr>
            <w:r>
              <w:t>2.30</w:t>
            </w:r>
          </w:p>
        </w:tc>
        <w:tc>
          <w:tcPr>
            <w:tcW w:w="994" w:type="pct"/>
            <w:vAlign w:val="center"/>
          </w:tcPr>
          <w:p w14:paraId="3BDEF493">
            <w:pPr>
              <w:pStyle w:val="59"/>
            </w:pPr>
            <w:r>
              <w:t>ESE</w:t>
            </w:r>
          </w:p>
        </w:tc>
        <w:tc>
          <w:tcPr>
            <w:tcW w:w="994" w:type="pct"/>
            <w:vAlign w:val="center"/>
          </w:tcPr>
          <w:p w14:paraId="1E04AD2D">
            <w:pPr>
              <w:pStyle w:val="59"/>
            </w:pPr>
            <w:r>
              <w:t>337.5</w:t>
            </w:r>
          </w:p>
        </w:tc>
      </w:tr>
      <w:tr w14:paraId="0F3FA2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58" w:type="pct"/>
            <w:vAlign w:val="center"/>
          </w:tcPr>
          <w:p w14:paraId="5CBE6C3F">
            <w:pPr>
              <w:pStyle w:val="59"/>
            </w:pPr>
            <w:r>
              <w:t>2</w:t>
            </w:r>
          </w:p>
        </w:tc>
        <w:tc>
          <w:tcPr>
            <w:tcW w:w="1166" w:type="pct"/>
            <w:vAlign w:val="center"/>
          </w:tcPr>
          <w:p w14:paraId="6DD01031">
            <w:pPr>
              <w:pStyle w:val="59"/>
            </w:pPr>
            <w:r>
              <w:t>夏季</w:t>
            </w:r>
          </w:p>
        </w:tc>
        <w:tc>
          <w:tcPr>
            <w:tcW w:w="1187" w:type="pct"/>
            <w:vAlign w:val="center"/>
          </w:tcPr>
          <w:p w14:paraId="2F5335E1">
            <w:pPr>
              <w:pStyle w:val="59"/>
            </w:pPr>
            <w:r>
              <w:t>2.70</w:t>
            </w:r>
          </w:p>
        </w:tc>
        <w:tc>
          <w:tcPr>
            <w:tcW w:w="994" w:type="pct"/>
            <w:vAlign w:val="center"/>
          </w:tcPr>
          <w:p w14:paraId="68B5B48E">
            <w:pPr>
              <w:pStyle w:val="59"/>
            </w:pPr>
            <w:r>
              <w:t>SE</w:t>
            </w:r>
          </w:p>
        </w:tc>
        <w:tc>
          <w:tcPr>
            <w:tcW w:w="994" w:type="pct"/>
            <w:vAlign w:val="center"/>
          </w:tcPr>
          <w:p w14:paraId="7E664971">
            <w:pPr>
              <w:pStyle w:val="59"/>
            </w:pPr>
            <w:r>
              <w:t>315.0</w:t>
            </w:r>
          </w:p>
        </w:tc>
      </w:tr>
      <w:tr w14:paraId="76C954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58" w:type="pct"/>
            <w:vAlign w:val="center"/>
          </w:tcPr>
          <w:p w14:paraId="4F84215C">
            <w:pPr>
              <w:pStyle w:val="59"/>
            </w:pPr>
            <w:r>
              <w:t>3</w:t>
            </w:r>
          </w:p>
        </w:tc>
        <w:tc>
          <w:tcPr>
            <w:tcW w:w="1166" w:type="pct"/>
            <w:vAlign w:val="center"/>
          </w:tcPr>
          <w:p w14:paraId="2147AD0E">
            <w:pPr>
              <w:pStyle w:val="59"/>
            </w:pPr>
            <w:r>
              <w:t>过渡季</w:t>
            </w:r>
          </w:p>
        </w:tc>
        <w:tc>
          <w:tcPr>
            <w:tcW w:w="1187" w:type="pct"/>
            <w:vAlign w:val="center"/>
          </w:tcPr>
          <w:p w14:paraId="676EA077">
            <w:pPr>
              <w:pStyle w:val="59"/>
            </w:pPr>
            <w:r>
              <w:t>2.70</w:t>
            </w:r>
          </w:p>
        </w:tc>
        <w:tc>
          <w:tcPr>
            <w:tcW w:w="994" w:type="pct"/>
            <w:vAlign w:val="center"/>
          </w:tcPr>
          <w:p w14:paraId="39380330">
            <w:pPr>
              <w:pStyle w:val="59"/>
            </w:pPr>
            <w:r>
              <w:t>SE</w:t>
            </w:r>
          </w:p>
        </w:tc>
        <w:tc>
          <w:tcPr>
            <w:tcW w:w="994" w:type="pct"/>
            <w:vAlign w:val="center"/>
          </w:tcPr>
          <w:p w14:paraId="68B8FB13">
            <w:pPr>
              <w:pStyle w:val="59"/>
            </w:pPr>
            <w:r>
              <w:t>315.0</w:t>
            </w:r>
          </w:p>
        </w:tc>
      </w:tr>
      <w:bookmarkEnd w:id="78"/>
    </w:tbl>
    <w:p w14:paraId="4B13EF36">
      <w:pPr>
        <w:rPr>
          <w:sz w:val="18"/>
          <w:szCs w:val="18"/>
        </w:rPr>
      </w:pPr>
      <w:r>
        <w:rPr>
          <w:rFonts w:hint="eastAsia"/>
          <w:sz w:val="18"/>
          <w:szCs w:val="18"/>
        </w:rPr>
        <w:t>说明：风向逆时针为正，正东为0°，正北为90°，正西为180°，正南为270°。风向字母意义</w:t>
      </w:r>
      <w:r>
        <w:rPr>
          <w:sz w:val="18"/>
          <w:szCs w:val="18"/>
        </w:rPr>
        <w:t>如下图所示</w:t>
      </w:r>
      <w:r>
        <w:rPr>
          <w:rFonts w:hint="eastAsia"/>
          <w:sz w:val="18"/>
          <w:szCs w:val="18"/>
        </w:rPr>
        <w:t>：</w:t>
      </w:r>
    </w:p>
    <w:p w14:paraId="16E5BBCD">
      <w:pPr>
        <w:jc w:val="center"/>
      </w:pPr>
      <w:r>
        <w:rPr>
          <w:lang w:val="en-US"/>
        </w:rPr>
        <w:drawing>
          <wp:inline distT="0" distB="0" distL="0" distR="0">
            <wp:extent cx="2735580" cy="2649220"/>
            <wp:effectExtent l="0" t="0" r="762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32"/>
                    <a:stretch>
                      <a:fillRect/>
                    </a:stretch>
                  </pic:blipFill>
                  <pic:spPr>
                    <a:xfrm>
                      <a:off x="0" y="0"/>
                      <a:ext cx="2736000" cy="2649600"/>
                    </a:xfrm>
                    <a:prstGeom prst="rect">
                      <a:avLst/>
                    </a:prstGeom>
                  </pic:spPr>
                </pic:pic>
              </a:graphicData>
            </a:graphic>
          </wp:inline>
        </w:drawing>
      </w:r>
    </w:p>
    <w:p w14:paraId="36A2F35F">
      <w:pPr>
        <w:pStyle w:val="3"/>
        <w:ind w:firstLine="0" w:firstLineChars="0"/>
        <w:jc w:val="center"/>
        <w:rPr>
          <w:rFonts w:ascii="微软雅黑" w:hAnsi="微软雅黑" w:eastAsia="微软雅黑"/>
        </w:rPr>
      </w:pPr>
      <w:r>
        <w:rPr>
          <w:rFonts w:hint="eastAsia" w:ascii="微软雅黑" w:hAnsi="微软雅黑" w:eastAsia="微软雅黑"/>
          <w:sz w:val="20"/>
          <w:szCs w:val="20"/>
        </w:rPr>
        <w:t xml:space="preserve">图 </w:t>
      </w:r>
      <w:r>
        <w:rPr>
          <w:rFonts w:ascii="微软雅黑" w:hAnsi="微软雅黑" w:eastAsia="微软雅黑"/>
          <w:sz w:val="20"/>
          <w:szCs w:val="20"/>
        </w:rPr>
        <w:fldChar w:fldCharType="begin"/>
      </w:r>
      <w:r>
        <w:rPr>
          <w:rFonts w:ascii="微软雅黑" w:hAnsi="微软雅黑" w:eastAsia="微软雅黑"/>
          <w:sz w:val="20"/>
          <w:szCs w:val="20"/>
        </w:rPr>
        <w:instrText xml:space="preserve"> </w:instrText>
      </w:r>
      <w:r>
        <w:rPr>
          <w:rFonts w:hint="eastAsia" w:ascii="微软雅黑" w:hAnsi="微软雅黑" w:eastAsia="微软雅黑"/>
          <w:sz w:val="20"/>
          <w:szCs w:val="20"/>
        </w:rPr>
        <w:instrText xml:space="preserve">STYLEREF 2 \s</w:instrText>
      </w:r>
      <w:r>
        <w:rPr>
          <w:rFonts w:ascii="微软雅黑" w:hAnsi="微软雅黑" w:eastAsia="微软雅黑"/>
          <w:sz w:val="20"/>
          <w:szCs w:val="20"/>
        </w:rPr>
        <w:instrText xml:space="preserve"> </w:instrText>
      </w:r>
      <w:r>
        <w:rPr>
          <w:rFonts w:ascii="微软雅黑" w:hAnsi="微软雅黑" w:eastAsia="微软雅黑"/>
          <w:sz w:val="20"/>
          <w:szCs w:val="20"/>
        </w:rPr>
        <w:fldChar w:fldCharType="separate"/>
      </w:r>
      <w:r>
        <w:rPr>
          <w:rFonts w:hint="eastAsia" w:ascii="微软雅黑" w:hAnsi="微软雅黑" w:eastAsia="微软雅黑"/>
          <w:sz w:val="20"/>
          <w:szCs w:val="20"/>
        </w:rPr>
        <w:t>5.1</w:t>
      </w:r>
      <w:r>
        <w:rPr>
          <w:rFonts w:ascii="微软雅黑" w:hAnsi="微软雅黑" w:eastAsia="微软雅黑"/>
          <w:sz w:val="20"/>
          <w:szCs w:val="20"/>
        </w:rPr>
        <w:fldChar w:fldCharType="end"/>
      </w:r>
      <w:r>
        <w:rPr>
          <w:rFonts w:ascii="微软雅黑" w:hAnsi="微软雅黑" w:eastAsia="微软雅黑"/>
          <w:sz w:val="20"/>
          <w:szCs w:val="20"/>
        </w:rPr>
        <w:noBreakHyphen/>
      </w:r>
      <w:r>
        <w:rPr>
          <w:rFonts w:ascii="微软雅黑" w:hAnsi="微软雅黑" w:eastAsia="微软雅黑"/>
          <w:sz w:val="20"/>
          <w:szCs w:val="20"/>
        </w:rPr>
        <w:fldChar w:fldCharType="begin"/>
      </w:r>
      <w:r>
        <w:rPr>
          <w:rFonts w:ascii="微软雅黑" w:hAnsi="微软雅黑" w:eastAsia="微软雅黑"/>
          <w:sz w:val="20"/>
          <w:szCs w:val="20"/>
        </w:rPr>
        <w:instrText xml:space="preserve"> </w:instrText>
      </w:r>
      <w:r>
        <w:rPr>
          <w:rFonts w:hint="eastAsia" w:ascii="微软雅黑" w:hAnsi="微软雅黑" w:eastAsia="微软雅黑"/>
          <w:sz w:val="20"/>
          <w:szCs w:val="20"/>
        </w:rPr>
        <w:instrText xml:space="preserve">SEQ 图 \* ARABIC \s 2</w:instrText>
      </w:r>
      <w:r>
        <w:rPr>
          <w:rFonts w:ascii="微软雅黑" w:hAnsi="微软雅黑" w:eastAsia="微软雅黑"/>
          <w:sz w:val="20"/>
          <w:szCs w:val="20"/>
        </w:rPr>
        <w:instrText xml:space="preserve"> </w:instrText>
      </w:r>
      <w:r>
        <w:rPr>
          <w:rFonts w:ascii="微软雅黑" w:hAnsi="微软雅黑" w:eastAsia="微软雅黑"/>
          <w:sz w:val="20"/>
          <w:szCs w:val="20"/>
        </w:rPr>
        <w:fldChar w:fldCharType="separate"/>
      </w:r>
      <w:r>
        <w:rPr>
          <w:rFonts w:hint="eastAsia" w:ascii="微软雅黑" w:hAnsi="微软雅黑" w:eastAsia="微软雅黑"/>
          <w:sz w:val="20"/>
          <w:szCs w:val="20"/>
        </w:rPr>
        <w:t>1</w:t>
      </w:r>
      <w:r>
        <w:rPr>
          <w:rFonts w:ascii="微软雅黑" w:hAnsi="微软雅黑" w:eastAsia="微软雅黑"/>
          <w:sz w:val="20"/>
          <w:szCs w:val="20"/>
        </w:rPr>
        <w:fldChar w:fldCharType="end"/>
      </w:r>
      <w:r>
        <w:rPr>
          <w:rFonts w:ascii="微软雅黑" w:hAnsi="微软雅黑" w:eastAsia="微软雅黑"/>
          <w:sz w:val="20"/>
          <w:szCs w:val="20"/>
        </w:rPr>
        <w:t xml:space="preserve"> </w:t>
      </w:r>
      <w:r>
        <w:rPr>
          <w:rFonts w:hint="eastAsia" w:ascii="微软雅黑" w:hAnsi="微软雅黑" w:eastAsia="微软雅黑"/>
          <w:sz w:val="20"/>
          <w:szCs w:val="20"/>
        </w:rPr>
        <w:t>风向示意图</w:t>
      </w:r>
      <w:r>
        <w:rPr>
          <w:rFonts w:hint="eastAsia" w:ascii="微软雅黑" w:hAnsi="微软雅黑" w:eastAsia="微软雅黑"/>
        </w:rPr>
        <w:t xml:space="preserve"> </w:t>
      </w:r>
    </w:p>
    <w:p w14:paraId="627D9448">
      <w:pPr>
        <w:pStyle w:val="2"/>
      </w:pPr>
      <w:bookmarkStart w:id="79" w:name="_Toc509844750"/>
      <w:bookmarkStart w:id="80" w:name="_Toc20551"/>
      <w:r>
        <w:rPr>
          <w:rFonts w:hint="eastAsia"/>
        </w:rPr>
        <w:t>冬季工况</w:t>
      </w:r>
      <w:bookmarkEnd w:id="79"/>
      <w:bookmarkEnd w:id="80"/>
    </w:p>
    <w:p w14:paraId="3B3C5BCF">
      <w:pPr>
        <w:ind w:firstLine="420" w:firstLineChars="200"/>
        <w:jc w:val="both"/>
        <w:rPr>
          <w:rFonts w:ascii="微软雅黑" w:hAnsi="微软雅黑" w:eastAsia="微软雅黑"/>
        </w:rPr>
      </w:pPr>
      <w:r>
        <w:rPr>
          <w:rFonts w:hint="eastAsia" w:ascii="微软雅黑" w:hAnsi="微软雅黑" w:eastAsia="微软雅黑"/>
          <w:lang w:val="en-US"/>
        </w:rPr>
        <w:t>本项目冬季工况的入口边界风速为</w:t>
      </w:r>
      <w:bookmarkStart w:id="81" w:name="冬季入口边界风速"/>
      <w:r>
        <w:rPr>
          <w:rFonts w:hint="eastAsia" w:ascii="微软雅黑" w:hAnsi="微软雅黑" w:eastAsia="微软雅黑"/>
          <w:szCs w:val="21"/>
        </w:rPr>
        <w:t>2.30</w:t>
      </w:r>
      <w:bookmarkEnd w:id="81"/>
      <w:r>
        <w:rPr>
          <w:rFonts w:ascii="微软雅黑" w:hAnsi="微软雅黑" w:eastAsia="微软雅黑"/>
          <w:szCs w:val="21"/>
        </w:rPr>
        <w:t>m/s</w:t>
      </w:r>
      <w:r>
        <w:rPr>
          <w:rFonts w:hint="eastAsia" w:ascii="微软雅黑" w:hAnsi="微软雅黑" w:eastAsia="微软雅黑"/>
          <w:szCs w:val="21"/>
        </w:rPr>
        <w:t>，风向为</w:t>
      </w:r>
      <w:bookmarkStart w:id="82" w:name="冬季入口边界风向"/>
      <w:r>
        <w:rPr>
          <w:rFonts w:ascii="微软雅黑" w:hAnsi="微软雅黑" w:eastAsia="微软雅黑"/>
          <w:szCs w:val="21"/>
        </w:rPr>
        <w:t>ESE</w:t>
      </w:r>
      <w:bookmarkEnd w:id="82"/>
      <w:r>
        <w:rPr>
          <w:rFonts w:hint="eastAsia" w:ascii="微软雅黑" w:hAnsi="微软雅黑" w:eastAsia="微软雅黑"/>
          <w:szCs w:val="21"/>
        </w:rPr>
        <w:t>。</w:t>
      </w:r>
    </w:p>
    <w:p w14:paraId="218085B4">
      <w:pPr>
        <w:pStyle w:val="3"/>
      </w:pPr>
      <w:bookmarkStart w:id="83" w:name="_Toc509844751"/>
      <w:r>
        <w:rPr>
          <w:rFonts w:hint="eastAsia"/>
        </w:rPr>
        <w:t>人行区域风速达标分析</w:t>
      </w:r>
      <w:bookmarkEnd w:id="83"/>
      <w:r>
        <w:rPr>
          <w:rFonts w:hint="eastAsia"/>
        </w:rPr>
        <w:t xml:space="preserve"> </w:t>
      </w:r>
    </w:p>
    <w:p w14:paraId="43DED25A">
      <w:pPr>
        <w:ind w:left="420" w:firstLine="0" w:firstLineChars="0"/>
        <w:rPr>
          <w:rFonts w:ascii="微软雅黑" w:hAnsi="微软雅黑" w:eastAsia="微软雅黑"/>
          <w:lang w:val="en-US"/>
        </w:rPr>
      </w:pPr>
      <w:bookmarkStart w:id="84" w:name="冬季工况人行区风速分析"/>
      <w:r>
        <w:rPr>
          <w:rFonts w:hint="eastAsia" w:ascii="微软雅黑" w:hAnsi="微软雅黑" w:eastAsia="微软雅黑"/>
          <w:lang w:val="en-US"/>
        </w:rPr>
        <w:t>（本项目未划分人行区域）</w:t>
      </w:r>
    </w:p>
    <w:bookmarkEnd w:id="84"/>
    <w:p w14:paraId="4D76E459">
      <w:pPr>
        <w:ind w:firstLine="420"/>
        <w:rPr>
          <w:rFonts w:ascii="微软雅黑" w:hAnsi="微软雅黑" w:eastAsia="微软雅黑"/>
          <w:lang w:val="en-US"/>
        </w:rPr>
      </w:pPr>
    </w:p>
    <w:p w14:paraId="190C55CE">
      <w:pPr>
        <w:pStyle w:val="3"/>
      </w:pPr>
      <w:bookmarkStart w:id="85" w:name="_Toc509844752"/>
      <w:r>
        <w:rPr>
          <w:rFonts w:hint="eastAsia"/>
        </w:rPr>
        <w:t>人行区域风速放大系数达标分析</w:t>
      </w:r>
      <w:bookmarkEnd w:id="85"/>
    </w:p>
    <w:p w14:paraId="3C21118B">
      <w:pPr>
        <w:ind w:firstLine="420"/>
        <w:rPr>
          <w:rFonts w:ascii="微软雅黑" w:hAnsi="微软雅黑" w:eastAsia="微软雅黑"/>
          <w:lang w:val="en-US"/>
        </w:rPr>
      </w:pPr>
      <w:bookmarkStart w:id="86" w:name="冬季工况人行区风速放大系数分析"/>
      <w:r>
        <w:rPr>
          <w:rFonts w:hint="eastAsia" w:ascii="微软雅黑" w:hAnsi="微软雅黑" w:eastAsia="微软雅黑"/>
          <w:lang w:val="en-US"/>
        </w:rPr>
        <w:t>（本项目未划分人行区域）</w:t>
      </w:r>
    </w:p>
    <w:bookmarkEnd w:id="86"/>
    <w:p w14:paraId="69BAFB58">
      <w:pPr>
        <w:ind w:firstLine="420"/>
        <w:rPr>
          <w:rFonts w:ascii="微软雅黑" w:hAnsi="微软雅黑" w:eastAsia="微软雅黑"/>
          <w:lang w:val="en-US"/>
        </w:rPr>
      </w:pPr>
    </w:p>
    <w:p w14:paraId="32A0850E">
      <w:pPr>
        <w:pStyle w:val="3"/>
      </w:pPr>
      <w:r>
        <w:rPr>
          <w:rFonts w:hint="eastAsia"/>
        </w:rPr>
        <w:t>户外休息区、儿童娱乐区</w:t>
      </w:r>
      <w:r>
        <w:t>域风速达标分析</w:t>
      </w:r>
    </w:p>
    <w:p w14:paraId="1B3DD336">
      <w:pPr>
        <w:ind w:firstLine="420"/>
        <w:rPr>
          <w:rFonts w:ascii="微软雅黑" w:hAnsi="微软雅黑" w:eastAsia="微软雅黑"/>
        </w:rPr>
      </w:pPr>
      <w:r>
        <w:rPr>
          <w:rFonts w:hint="eastAsia" w:ascii="微软雅黑" w:hAnsi="微软雅黑" w:eastAsia="微软雅黑"/>
          <w:lang w:val="en-US"/>
        </w:rPr>
        <w:t>下图为本项目划定的</w:t>
      </w:r>
      <w:r>
        <w:rPr>
          <w:rFonts w:hint="eastAsia" w:ascii="微软雅黑" w:hAnsi="微软雅黑" w:eastAsia="微软雅黑"/>
          <w:b/>
          <w:lang w:val="en-US"/>
        </w:rPr>
        <w:t>户外休息区、儿童娱乐区</w:t>
      </w:r>
      <w:r>
        <w:rPr>
          <w:rFonts w:hint="eastAsia" w:ascii="微软雅黑" w:hAnsi="微软雅黑" w:eastAsia="微软雅黑"/>
          <w:lang w:val="en-US"/>
        </w:rPr>
        <w:t>风速分布云图。依据《绿色建筑评价标准》要求，需特别关注户外休息区、儿童娱乐区风场，如果有风速超标区域，图中会用速度上限值为2m/s的黑色等值线标示。</w:t>
      </w:r>
    </w:p>
    <w:p w14:paraId="49968771">
      <w:pPr>
        <w:ind w:firstLine="420"/>
        <w:rPr>
          <w:rFonts w:ascii="微软雅黑" w:hAnsi="微软雅黑" w:eastAsia="微软雅黑"/>
          <w:lang w:val="en-US"/>
        </w:rPr>
      </w:pPr>
      <w:r>
        <w:rPr>
          <w:rFonts w:hint="eastAsia" w:ascii="微软雅黑" w:hAnsi="微软雅黑" w:eastAsia="微软雅黑"/>
          <w:lang w:val="en-US"/>
        </w:rPr>
        <w:t>分析下列图数据，</w:t>
      </w:r>
      <w:bookmarkStart w:id="87" w:name="冬季工况休息区风速分析结论"/>
      <w:bookmarkEnd w:id="87"/>
      <w:r>
        <w:rPr>
          <w:rFonts w:ascii="微软雅黑" w:hAnsi="微软雅黑" w:eastAsia="微软雅黑"/>
          <w:lang w:val="en-US"/>
        </w:rPr>
        <w:t>未标示出超标区域，可知户外休息区、儿童娱乐区风速最大值为1.58m/s，小于2m/s，</w:t>
      </w:r>
      <w:r>
        <w:rPr>
          <w:rFonts w:ascii="微软雅黑" w:hAnsi="微软雅黑" w:eastAsia="微软雅黑"/>
          <w:color w:val="0000FF"/>
          <w:lang w:val="en-US"/>
        </w:rPr>
        <w:t>满足</w:t>
      </w:r>
      <w:r>
        <w:rPr>
          <w:rFonts w:ascii="微软雅黑" w:hAnsi="微软雅黑" w:eastAsia="微软雅黑"/>
          <w:lang w:val="en-US"/>
        </w:rPr>
        <w:t>绿标要求。</w:t>
      </w:r>
    </w:p>
    <w:p w14:paraId="4B80F29D">
      <w:pPr>
        <w:ind w:left="-6" w:leftChars="-3" w:firstLine="4" w:firstLineChars="2"/>
        <w:jc w:val="center"/>
        <w:rPr>
          <w:rFonts w:ascii="微软雅黑" w:hAnsi="微软雅黑" w:eastAsia="微软雅黑"/>
          <w:sz w:val="20"/>
          <w:szCs w:val="20"/>
        </w:rPr>
      </w:pPr>
      <w:bookmarkStart w:id="88" w:name="冬季工况休息区风速云图"/>
      <w:bookmarkEnd w:id="88"/>
      <w:r>
        <w:drawing>
          <wp:inline distT="0" distB="0" distL="0" distR="0">
            <wp:extent cx="5667375" cy="3190875"/>
            <wp:effectExtent l="0" t="0" r="0" b="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86"/>
                    <pic:cNvPicPr>
                      <a:picLocks noChangeAspect="1"/>
                    </pic:cNvPicPr>
                  </pic:nvPicPr>
                  <pic:blipFill>
                    <a:blip r:embed="rId33"/>
                    <a:stretch>
                      <a:fillRect/>
                    </a:stretch>
                  </pic:blipFill>
                  <pic:spPr>
                    <a:xfrm>
                      <a:off x="0" y="0"/>
                      <a:ext cx="5667375" cy="3190875"/>
                    </a:xfrm>
                    <a:prstGeom prst="rect">
                      <a:avLst/>
                    </a:prstGeom>
                  </pic:spPr>
                </pic:pic>
              </a:graphicData>
            </a:graphic>
          </wp:inline>
        </w:drawing>
      </w:r>
    </w:p>
    <w:p w14:paraId="2559F8D7">
      <w:pPr>
        <w:ind w:firstLine="0" w:firstLineChars="0"/>
        <w:jc w:val="center"/>
        <w:rPr>
          <w:rFonts w:ascii="微软雅黑" w:hAnsi="微软雅黑" w:eastAsia="微软雅黑"/>
          <w:sz w:val="18"/>
          <w:szCs w:val="18"/>
        </w:rPr>
      </w:pPr>
      <w:r>
        <w:rPr>
          <w:rFonts w:hint="eastAsia" w:ascii="微软雅黑" w:hAnsi="微软雅黑" w:eastAsia="微软雅黑"/>
          <w:sz w:val="18"/>
          <w:szCs w:val="18"/>
        </w:rPr>
        <w:t xml:space="preserve">图 </w:t>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STYLEREF 2 \s</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5.1</w:t>
      </w:r>
      <w:r>
        <w:rPr>
          <w:rFonts w:ascii="微软雅黑" w:hAnsi="微软雅黑" w:eastAsia="微软雅黑"/>
          <w:sz w:val="18"/>
          <w:szCs w:val="18"/>
        </w:rPr>
        <w:fldChar w:fldCharType="end"/>
      </w:r>
      <w:r>
        <w:rPr>
          <w:rFonts w:ascii="微软雅黑" w:hAnsi="微软雅黑" w:eastAsia="微软雅黑"/>
          <w:sz w:val="18"/>
          <w:szCs w:val="18"/>
        </w:rPr>
        <w:noBreakHyphen/>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SEQ 图 \* ARABIC \s 2</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2</w:t>
      </w:r>
      <w:r>
        <w:rPr>
          <w:rFonts w:ascii="微软雅黑" w:hAnsi="微软雅黑" w:eastAsia="微软雅黑"/>
          <w:sz w:val="18"/>
          <w:szCs w:val="18"/>
        </w:rPr>
        <w:fldChar w:fldCharType="end"/>
      </w:r>
      <w:r>
        <w:rPr>
          <w:rFonts w:ascii="微软雅黑" w:hAnsi="微软雅黑" w:eastAsia="微软雅黑"/>
          <w:sz w:val="18"/>
          <w:szCs w:val="18"/>
        </w:rPr>
        <w:t xml:space="preserve"> </w:t>
      </w:r>
      <w:r>
        <w:rPr>
          <w:rFonts w:hint="eastAsia" w:ascii="微软雅黑" w:hAnsi="微软雅黑" w:eastAsia="微软雅黑"/>
          <w:sz w:val="18"/>
          <w:szCs w:val="18"/>
        </w:rPr>
        <w:t>户外休息区、儿童娱乐区-1.5米高度水平面风速云图-冬季</w:t>
      </w:r>
    </w:p>
    <w:p w14:paraId="629DEB52">
      <w:pPr>
        <w:pStyle w:val="3"/>
      </w:pPr>
      <w:r>
        <w:rPr>
          <w:rFonts w:hint="eastAsia"/>
        </w:rPr>
        <w:t>户外休息区、儿童娱乐区风速放大系数达标</w:t>
      </w:r>
      <w:r>
        <w:t>分析</w:t>
      </w:r>
    </w:p>
    <w:p w14:paraId="2C074107">
      <w:pPr>
        <w:ind w:firstLine="420"/>
        <w:rPr>
          <w:lang w:val="en-US"/>
        </w:rPr>
      </w:pPr>
      <w:r>
        <w:rPr>
          <w:rFonts w:hint="eastAsia"/>
          <w:lang w:val="en-US"/>
        </w:rPr>
        <w:t>下图为本项目划定的</w:t>
      </w:r>
      <w:r>
        <w:rPr>
          <w:rFonts w:hint="eastAsia"/>
        </w:rPr>
        <w:t>户外休息区、儿童娱乐区</w:t>
      </w:r>
      <w:r>
        <w:rPr>
          <w:rFonts w:hint="eastAsia"/>
          <w:lang w:val="en-US"/>
        </w:rPr>
        <w:t>风速放大系数分布云图，依据《绿色建筑评价标准》要求，如果有风速放大系数超标区域，图中会用风速放大系数上限值为2的黑色等值线标示。分析下列云图数据，</w:t>
      </w:r>
      <w:bookmarkStart w:id="89" w:name="冬季工况户外休息区和儿童娱乐区风速放大系数分析结论"/>
      <w:bookmarkEnd w:id="89"/>
      <w:r>
        <w:rPr>
          <w:lang w:val="en-US"/>
        </w:rPr>
        <w:t>区域内风速放大系数最大值为1.17，</w:t>
      </w:r>
      <w:r>
        <w:rPr>
          <w:color w:val="0000FF"/>
          <w:lang w:val="en-US"/>
        </w:rPr>
        <w:t>没有</w:t>
      </w:r>
      <w:r>
        <w:rPr>
          <w:lang w:val="en-US"/>
        </w:rPr>
        <w:t>风速放大系数超限区域，</w:t>
      </w:r>
      <w:r>
        <w:rPr>
          <w:color w:val="0000FF"/>
          <w:lang w:val="en-US"/>
        </w:rPr>
        <w:t>满足</w:t>
      </w:r>
      <w:r>
        <w:rPr>
          <w:lang w:val="en-US"/>
        </w:rPr>
        <w:t>标准要求。</w:t>
      </w:r>
    </w:p>
    <w:p w14:paraId="1E077478">
      <w:pPr>
        <w:jc w:val="center"/>
        <w:rPr>
          <w:rFonts w:ascii="微软雅黑" w:hAnsi="微软雅黑" w:eastAsia="微软雅黑"/>
        </w:rPr>
      </w:pPr>
      <w:bookmarkStart w:id="90" w:name="冬季工况户外休息区和儿童娱乐区风速放大系数云图"/>
      <w:bookmarkEnd w:id="90"/>
      <w:r>
        <w:drawing>
          <wp:inline distT="0" distB="0" distL="0" distR="0">
            <wp:extent cx="5667375" cy="3190875"/>
            <wp:effectExtent l="0" t="0" r="0" b="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87"/>
                    <pic:cNvPicPr>
                      <a:picLocks noChangeAspect="1"/>
                    </pic:cNvPicPr>
                  </pic:nvPicPr>
                  <pic:blipFill>
                    <a:blip r:embed="rId34"/>
                    <a:stretch>
                      <a:fillRect/>
                    </a:stretch>
                  </pic:blipFill>
                  <pic:spPr>
                    <a:xfrm>
                      <a:off x="0" y="0"/>
                      <a:ext cx="5667375" cy="3190875"/>
                    </a:xfrm>
                    <a:prstGeom prst="rect">
                      <a:avLst/>
                    </a:prstGeom>
                  </pic:spPr>
                </pic:pic>
              </a:graphicData>
            </a:graphic>
          </wp:inline>
        </w:drawing>
      </w:r>
    </w:p>
    <w:p w14:paraId="5F440F4E">
      <w:pPr>
        <w:ind w:firstLine="0" w:firstLineChars="0"/>
        <w:jc w:val="center"/>
        <w:rPr>
          <w:rFonts w:ascii="微软雅黑" w:hAnsi="微软雅黑" w:eastAsia="微软雅黑"/>
          <w:sz w:val="18"/>
          <w:szCs w:val="18"/>
          <w:lang w:val="en-US"/>
        </w:rPr>
      </w:pPr>
      <w:r>
        <w:rPr>
          <w:rFonts w:hint="eastAsia" w:ascii="微软雅黑" w:hAnsi="微软雅黑" w:eastAsia="微软雅黑"/>
          <w:sz w:val="18"/>
          <w:szCs w:val="18"/>
        </w:rPr>
        <w:t xml:space="preserve">图 </w:t>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STYLEREF 2 \s</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5.1</w:t>
      </w:r>
      <w:r>
        <w:rPr>
          <w:rFonts w:ascii="微软雅黑" w:hAnsi="微软雅黑" w:eastAsia="微软雅黑"/>
          <w:sz w:val="18"/>
          <w:szCs w:val="18"/>
        </w:rPr>
        <w:fldChar w:fldCharType="end"/>
      </w:r>
      <w:r>
        <w:rPr>
          <w:rFonts w:ascii="微软雅黑" w:hAnsi="微软雅黑" w:eastAsia="微软雅黑"/>
          <w:sz w:val="18"/>
          <w:szCs w:val="18"/>
        </w:rPr>
        <w:noBreakHyphen/>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SEQ 图 \* ARABIC \s 2</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3</w:t>
      </w:r>
      <w:r>
        <w:rPr>
          <w:rFonts w:ascii="微软雅黑" w:hAnsi="微软雅黑" w:eastAsia="微软雅黑"/>
          <w:sz w:val="18"/>
          <w:szCs w:val="18"/>
        </w:rPr>
        <w:fldChar w:fldCharType="end"/>
      </w:r>
      <w:r>
        <w:rPr>
          <w:rFonts w:hint="eastAsia" w:ascii="微软雅黑" w:hAnsi="微软雅黑" w:eastAsia="微软雅黑"/>
          <w:sz w:val="18"/>
          <w:szCs w:val="18"/>
        </w:rPr>
        <w:t>户外休息区、儿童娱乐区-1.5米高度水平面风速放大系数云图-冬季</w:t>
      </w:r>
    </w:p>
    <w:p w14:paraId="730D6962">
      <w:pPr>
        <w:ind w:firstLine="420"/>
        <w:rPr>
          <w:rFonts w:ascii="微软雅黑" w:hAnsi="微软雅黑" w:eastAsia="微软雅黑"/>
          <w:lang w:val="en-US"/>
        </w:rPr>
      </w:pPr>
    </w:p>
    <w:p w14:paraId="0B256CA2">
      <w:pPr>
        <w:spacing w:line="440" w:lineRule="exact"/>
        <w:ind w:firstLine="420"/>
        <w:rPr>
          <w:szCs w:val="21"/>
        </w:rPr>
      </w:pPr>
      <w:r>
        <w:rPr>
          <w:rFonts w:hint="eastAsia"/>
          <w:szCs w:val="21"/>
        </w:rPr>
        <w:t>注：</w:t>
      </w:r>
    </w:p>
    <w:p w14:paraId="6FDA63CD">
      <w:pPr>
        <w:spacing w:line="440" w:lineRule="exact"/>
        <w:ind w:firstLine="420"/>
        <w:rPr>
          <w:szCs w:val="21"/>
        </w:rPr>
      </w:pPr>
      <w:r>
        <w:rPr>
          <w:rFonts w:hint="eastAsia"/>
          <w:szCs w:val="21"/>
        </w:rPr>
        <w:t>1）人行道及停车场等短暂停留区域定义为人行区，评价目标为避免人行走艰难；儿童娱乐区、以及庭院、游憩广场、户外休息区为较长时间停留的人活动区域，重点考察区域内的舒适性。</w:t>
      </w:r>
    </w:p>
    <w:p w14:paraId="46C036F2">
      <w:pPr>
        <w:spacing w:line="440" w:lineRule="exact"/>
        <w:ind w:firstLine="420"/>
        <w:rPr>
          <w:szCs w:val="21"/>
        </w:rPr>
      </w:pPr>
      <w:r>
        <w:rPr>
          <w:rFonts w:hint="eastAsia"/>
          <w:szCs w:val="21"/>
        </w:rPr>
        <w:t>2）计算域内风速分布云图中图例上限均为计算域内实际风速最大值，图例上限也可按需求在软件中调整。</w:t>
      </w:r>
    </w:p>
    <w:p w14:paraId="2AE7860E">
      <w:pPr>
        <w:spacing w:line="440" w:lineRule="exact"/>
        <w:ind w:firstLine="420"/>
        <w:rPr>
          <w:szCs w:val="21"/>
        </w:rPr>
      </w:pPr>
      <w:r>
        <w:rPr>
          <w:rFonts w:hint="eastAsia"/>
          <w:szCs w:val="21"/>
        </w:rPr>
        <w:t>3）通常将1.5米作为一般人群的参考行走高度，也可酌情调整人行走高度。</w:t>
      </w:r>
    </w:p>
    <w:p w14:paraId="73DA8BB7">
      <w:pPr>
        <w:ind w:firstLine="420"/>
        <w:rPr>
          <w:rFonts w:ascii="微软雅黑" w:hAnsi="微软雅黑" w:eastAsia="微软雅黑"/>
          <w:lang w:val="en-US"/>
        </w:rPr>
      </w:pPr>
    </w:p>
    <w:p w14:paraId="7E8FE00B">
      <w:pPr>
        <w:pStyle w:val="3"/>
      </w:pPr>
      <w:bookmarkStart w:id="91" w:name="_Toc509844753"/>
      <w:r>
        <w:rPr>
          <w:rFonts w:hint="eastAsia"/>
        </w:rPr>
        <w:t>冬季工况风速/风速放大系数达标</w:t>
      </w:r>
      <w:bookmarkEnd w:id="91"/>
      <w:r>
        <w:rPr>
          <w:rFonts w:hint="eastAsia"/>
        </w:rPr>
        <w:t>结果汇总</w:t>
      </w:r>
    </w:p>
    <w:p w14:paraId="39FC41C8">
      <w:pPr>
        <w:ind w:firstLine="420"/>
        <w:rPr>
          <w:rFonts w:ascii="微软雅黑" w:hAnsi="微软雅黑" w:eastAsia="微软雅黑"/>
        </w:rPr>
      </w:pPr>
      <w:r>
        <w:rPr>
          <w:rFonts w:hint="eastAsia" w:ascii="微软雅黑" w:hAnsi="微软雅黑" w:eastAsia="微软雅黑"/>
          <w:lang w:val="en-US"/>
        </w:rPr>
        <w:t>综合上述冬季工况风场中风速和风速放大系数的计算分析，将分析结果汇总如下表：</w:t>
      </w:r>
    </w:p>
    <w:p w14:paraId="225649A1">
      <w:pPr>
        <w:ind w:firstLine="0" w:firstLineChars="0"/>
        <w:jc w:val="center"/>
        <w:rPr>
          <w:rFonts w:ascii="微软雅黑" w:hAnsi="微软雅黑" w:eastAsia="微软雅黑"/>
          <w:sz w:val="18"/>
          <w:szCs w:val="18"/>
        </w:rPr>
      </w:pPr>
      <w:r>
        <w:rPr>
          <w:rFonts w:hint="eastAsia" w:ascii="微软雅黑" w:hAnsi="微软雅黑" w:eastAsia="微软雅黑"/>
          <w:sz w:val="18"/>
          <w:szCs w:val="18"/>
        </w:rPr>
        <w:t>表</w:t>
      </w:r>
      <w:r>
        <w:rPr>
          <w:rFonts w:ascii="微软雅黑" w:hAnsi="微软雅黑" w:eastAsia="微软雅黑"/>
          <w:sz w:val="18"/>
          <w:szCs w:val="18"/>
        </w:rPr>
        <w:t xml:space="preserve"> </w:t>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STYLEREF 2 \s</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5.1</w:t>
      </w:r>
      <w:r>
        <w:rPr>
          <w:rFonts w:ascii="微软雅黑" w:hAnsi="微软雅黑" w:eastAsia="微软雅黑"/>
          <w:sz w:val="18"/>
          <w:szCs w:val="18"/>
        </w:rPr>
        <w:fldChar w:fldCharType="end"/>
      </w:r>
      <w:r>
        <w:rPr>
          <w:rFonts w:ascii="微软雅黑" w:hAnsi="微软雅黑" w:eastAsia="微软雅黑"/>
          <w:sz w:val="18"/>
          <w:szCs w:val="18"/>
        </w:rPr>
        <w:noBreakHyphen/>
      </w:r>
      <w:r>
        <w:rPr>
          <w:rFonts w:ascii="微软雅黑" w:hAnsi="微软雅黑" w:eastAsia="微软雅黑"/>
          <w:sz w:val="18"/>
          <w:szCs w:val="18"/>
        </w:rPr>
        <w:fldChar w:fldCharType="begin"/>
      </w:r>
      <w:r>
        <w:rPr>
          <w:rFonts w:ascii="微软雅黑" w:hAnsi="微软雅黑" w:eastAsia="微软雅黑"/>
          <w:sz w:val="18"/>
          <w:szCs w:val="18"/>
        </w:rPr>
        <w:instrText xml:space="preserve"> SEQ 表 \* ARABIC \s 2 </w:instrText>
      </w:r>
      <w:r>
        <w:rPr>
          <w:rFonts w:ascii="微软雅黑" w:hAnsi="微软雅黑" w:eastAsia="微软雅黑"/>
          <w:sz w:val="18"/>
          <w:szCs w:val="18"/>
        </w:rPr>
        <w:fldChar w:fldCharType="separate"/>
      </w:r>
      <w:r>
        <w:rPr>
          <w:rFonts w:ascii="微软雅黑" w:hAnsi="微软雅黑" w:eastAsia="微软雅黑"/>
          <w:sz w:val="18"/>
          <w:szCs w:val="18"/>
        </w:rPr>
        <w:t>1</w:t>
      </w:r>
      <w:r>
        <w:rPr>
          <w:rFonts w:ascii="微软雅黑" w:hAnsi="微软雅黑" w:eastAsia="微软雅黑"/>
          <w:sz w:val="18"/>
          <w:szCs w:val="18"/>
        </w:rPr>
        <w:fldChar w:fldCharType="end"/>
      </w:r>
      <w:r>
        <w:rPr>
          <w:rFonts w:hint="eastAsia" w:ascii="微软雅黑" w:hAnsi="微软雅黑" w:eastAsia="微软雅黑"/>
          <w:sz w:val="18"/>
          <w:szCs w:val="18"/>
        </w:rPr>
        <w:t>冬季工况风速/风速放大系数达标分析汇总</w:t>
      </w:r>
    </w:p>
    <w:tbl>
      <w:tblPr>
        <w:tblStyle w:val="28"/>
        <w:tblW w:w="8522" w:type="dxa"/>
        <w:jc w:val="center"/>
        <w:tblLayout w:type="autofit"/>
        <w:tblCellMar>
          <w:top w:w="0" w:type="dxa"/>
          <w:left w:w="108" w:type="dxa"/>
          <w:bottom w:w="0" w:type="dxa"/>
          <w:right w:w="108" w:type="dxa"/>
        </w:tblCellMar>
      </w:tblPr>
      <w:tblGrid>
        <w:gridCol w:w="3823"/>
        <w:gridCol w:w="1581"/>
        <w:gridCol w:w="1843"/>
        <w:gridCol w:w="1275"/>
      </w:tblGrid>
      <w:tr w14:paraId="75CA0F4D">
        <w:trPr>
          <w:trHeight w:val="270" w:hRule="atLeast"/>
          <w:jc w:val="center"/>
        </w:trPr>
        <w:tc>
          <w:tcPr>
            <w:tcW w:w="3823" w:type="dxa"/>
            <w:tcBorders>
              <w:top w:val="single" w:color="auto" w:sz="4" w:space="0"/>
              <w:left w:val="single" w:color="auto" w:sz="4" w:space="0"/>
              <w:bottom w:val="single" w:color="auto" w:sz="4" w:space="0"/>
              <w:right w:val="single" w:color="auto" w:sz="4" w:space="0"/>
            </w:tcBorders>
            <w:shd w:val="clear" w:color="auto" w:fill="D8D8D8" w:themeFill="background1" w:themeFillShade="D9"/>
            <w:noWrap/>
            <w:vAlign w:val="center"/>
          </w:tcPr>
          <w:p w14:paraId="31311E5A">
            <w:pPr>
              <w:spacing w:line="240" w:lineRule="auto"/>
              <w:ind w:firstLine="22" w:firstLineChars="12"/>
              <w:jc w:val="center"/>
              <w:rPr>
                <w:rFonts w:ascii="微软雅黑" w:hAnsi="微软雅黑" w:eastAsia="微软雅黑" w:cs="宋体"/>
                <w:b/>
                <w:color w:val="000000"/>
                <w:sz w:val="18"/>
                <w:szCs w:val="18"/>
                <w:lang w:val="en-US"/>
              </w:rPr>
            </w:pPr>
            <w:r>
              <w:rPr>
                <w:rFonts w:hint="eastAsia" w:ascii="微软雅黑" w:hAnsi="微软雅黑" w:eastAsia="微软雅黑" w:cs="宋体"/>
                <w:b/>
                <w:color w:val="000000"/>
                <w:sz w:val="18"/>
                <w:szCs w:val="18"/>
                <w:lang w:val="en-US"/>
              </w:rPr>
              <w:t>评价内容</w:t>
            </w:r>
          </w:p>
        </w:tc>
        <w:tc>
          <w:tcPr>
            <w:tcW w:w="1581" w:type="dxa"/>
            <w:tcBorders>
              <w:top w:val="single" w:color="auto" w:sz="4" w:space="0"/>
              <w:left w:val="nil"/>
              <w:bottom w:val="single" w:color="auto" w:sz="4" w:space="0"/>
              <w:right w:val="single" w:color="auto" w:sz="4" w:space="0"/>
            </w:tcBorders>
            <w:shd w:val="clear" w:color="auto" w:fill="D8D8D8" w:themeFill="background1" w:themeFillShade="D9"/>
            <w:noWrap/>
            <w:vAlign w:val="center"/>
          </w:tcPr>
          <w:p w14:paraId="2F2C3319">
            <w:pPr>
              <w:jc w:val="center"/>
              <w:rPr>
                <w:rFonts w:ascii="微软雅黑" w:hAnsi="微软雅黑" w:eastAsia="微软雅黑" w:cs="宋体"/>
                <w:b/>
                <w:color w:val="000000"/>
                <w:sz w:val="18"/>
                <w:szCs w:val="18"/>
                <w:lang w:val="en-US"/>
              </w:rPr>
            </w:pPr>
            <w:r>
              <w:rPr>
                <w:rFonts w:hint="eastAsia" w:ascii="微软雅黑" w:hAnsi="微软雅黑" w:eastAsia="微软雅黑" w:cs="宋体"/>
                <w:b/>
                <w:color w:val="000000"/>
                <w:sz w:val="18"/>
                <w:szCs w:val="18"/>
                <w:lang w:val="en-US"/>
              </w:rPr>
              <w:t>标准要求</w:t>
            </w:r>
            <w:r>
              <w:rPr>
                <w:rFonts w:hint="eastAsia" w:ascii="微软雅黑" w:hAnsi="微软雅黑" w:eastAsia="微软雅黑" w:cs="宋体"/>
                <w:b/>
                <w:sz w:val="18"/>
                <w:szCs w:val="18"/>
              </w:rPr>
              <w:t>限值</w:t>
            </w:r>
          </w:p>
        </w:tc>
        <w:tc>
          <w:tcPr>
            <w:tcW w:w="1843" w:type="dxa"/>
            <w:tcBorders>
              <w:top w:val="single" w:color="auto" w:sz="4" w:space="0"/>
              <w:left w:val="nil"/>
              <w:bottom w:val="single" w:color="auto" w:sz="4" w:space="0"/>
              <w:right w:val="single" w:color="auto" w:sz="4" w:space="0"/>
            </w:tcBorders>
            <w:shd w:val="clear" w:color="auto" w:fill="D8D8D8" w:themeFill="background1" w:themeFillShade="D9"/>
            <w:noWrap/>
            <w:vAlign w:val="center"/>
          </w:tcPr>
          <w:p w14:paraId="3A2ACF8F">
            <w:pPr>
              <w:spacing w:line="240" w:lineRule="auto"/>
              <w:jc w:val="center"/>
              <w:rPr>
                <w:rFonts w:ascii="微软雅黑" w:hAnsi="微软雅黑" w:eastAsia="微软雅黑" w:cs="宋体"/>
                <w:b/>
                <w:color w:val="000000"/>
                <w:sz w:val="18"/>
                <w:szCs w:val="18"/>
                <w:lang w:val="en-US"/>
              </w:rPr>
            </w:pPr>
            <w:r>
              <w:rPr>
                <w:rFonts w:hint="eastAsia" w:ascii="微软雅黑" w:hAnsi="微软雅黑" w:eastAsia="微软雅黑" w:cs="宋体"/>
                <w:b/>
                <w:color w:val="000000"/>
                <w:sz w:val="18"/>
                <w:szCs w:val="18"/>
                <w:lang w:val="en-US"/>
              </w:rPr>
              <w:t>是否有超限区域</w:t>
            </w:r>
          </w:p>
        </w:tc>
        <w:tc>
          <w:tcPr>
            <w:tcW w:w="1275" w:type="dxa"/>
            <w:tcBorders>
              <w:top w:val="single" w:color="auto" w:sz="4" w:space="0"/>
              <w:left w:val="nil"/>
              <w:bottom w:val="single" w:color="auto" w:sz="4" w:space="0"/>
              <w:right w:val="single" w:color="auto" w:sz="4" w:space="0"/>
            </w:tcBorders>
            <w:shd w:val="clear" w:color="auto" w:fill="D8D8D8" w:themeFill="background1" w:themeFillShade="D9"/>
            <w:noWrap/>
            <w:vAlign w:val="center"/>
          </w:tcPr>
          <w:p w14:paraId="0E13ABF8">
            <w:pPr>
              <w:spacing w:line="240" w:lineRule="auto"/>
              <w:jc w:val="center"/>
              <w:rPr>
                <w:rFonts w:ascii="微软雅黑" w:hAnsi="微软雅黑" w:eastAsia="微软雅黑" w:cs="宋体"/>
                <w:b/>
                <w:color w:val="000000"/>
                <w:sz w:val="18"/>
                <w:szCs w:val="18"/>
                <w:lang w:val="en-US"/>
              </w:rPr>
            </w:pPr>
            <w:r>
              <w:rPr>
                <w:rFonts w:hint="eastAsia" w:ascii="微软雅黑" w:hAnsi="微软雅黑" w:eastAsia="微软雅黑" w:cs="宋体"/>
                <w:b/>
                <w:color w:val="000000"/>
                <w:sz w:val="18"/>
                <w:szCs w:val="18"/>
                <w:lang w:val="en-US"/>
              </w:rPr>
              <w:t>达标判断</w:t>
            </w:r>
          </w:p>
        </w:tc>
      </w:tr>
      <w:tr w14:paraId="5C3388A7">
        <w:tblPrEx>
          <w:tblCellMar>
            <w:top w:w="0" w:type="dxa"/>
            <w:left w:w="108" w:type="dxa"/>
            <w:bottom w:w="0" w:type="dxa"/>
            <w:right w:w="108" w:type="dxa"/>
          </w:tblCellMar>
        </w:tblPrEx>
        <w:trPr>
          <w:trHeight w:val="270" w:hRule="atLeast"/>
          <w:jc w:val="center"/>
        </w:trPr>
        <w:tc>
          <w:tcPr>
            <w:tcW w:w="3823" w:type="dxa"/>
            <w:tcBorders>
              <w:top w:val="nil"/>
              <w:left w:val="single" w:color="auto" w:sz="4" w:space="0"/>
              <w:bottom w:val="single" w:color="auto" w:sz="4" w:space="0"/>
              <w:right w:val="single" w:color="auto" w:sz="4" w:space="0"/>
            </w:tcBorders>
            <w:shd w:val="clear" w:color="auto" w:fill="auto"/>
            <w:noWrap/>
            <w:vAlign w:val="center"/>
          </w:tcPr>
          <w:p w14:paraId="70B82EA4">
            <w:pPr>
              <w:jc w:val="center"/>
              <w:rPr>
                <w:rFonts w:ascii="微软雅黑" w:hAnsi="微软雅黑" w:eastAsia="微软雅黑" w:cs="宋体"/>
                <w:sz w:val="18"/>
                <w:szCs w:val="18"/>
              </w:rPr>
            </w:pPr>
            <w:r>
              <w:rPr>
                <w:rFonts w:hint="eastAsia" w:ascii="微软雅黑" w:hAnsi="微软雅黑" w:eastAsia="微软雅黑" w:cs="宋体"/>
                <w:sz w:val="18"/>
                <w:szCs w:val="18"/>
              </w:rPr>
              <w:t>人行区域风速</w:t>
            </w:r>
          </w:p>
        </w:tc>
        <w:tc>
          <w:tcPr>
            <w:tcW w:w="1581" w:type="dxa"/>
            <w:tcBorders>
              <w:top w:val="nil"/>
              <w:left w:val="nil"/>
              <w:bottom w:val="single" w:color="auto" w:sz="4" w:space="0"/>
              <w:right w:val="single" w:color="auto" w:sz="4" w:space="0"/>
            </w:tcBorders>
            <w:shd w:val="clear" w:color="auto" w:fill="auto"/>
            <w:noWrap/>
            <w:vAlign w:val="center"/>
          </w:tcPr>
          <w:p w14:paraId="53B44273">
            <w:pPr>
              <w:jc w:val="center"/>
              <w:rPr>
                <w:rFonts w:ascii="微软雅黑" w:hAnsi="微软雅黑" w:eastAsia="微软雅黑" w:cs="宋体"/>
                <w:sz w:val="18"/>
                <w:szCs w:val="18"/>
              </w:rPr>
            </w:pPr>
            <w:r>
              <w:rPr>
                <w:rFonts w:hint="eastAsia" w:ascii="微软雅黑" w:hAnsi="微软雅黑" w:eastAsia="微软雅黑" w:cs="宋体"/>
                <w:sz w:val="18"/>
                <w:szCs w:val="18"/>
              </w:rPr>
              <w:t>＜</w:t>
            </w:r>
            <w:r>
              <w:rPr>
                <w:rFonts w:ascii="微软雅黑" w:hAnsi="微软雅黑" w:eastAsia="微软雅黑" w:cs="宋体"/>
                <w:sz w:val="18"/>
                <w:szCs w:val="18"/>
              </w:rPr>
              <w:t xml:space="preserve">5m/s </w:t>
            </w:r>
          </w:p>
        </w:tc>
        <w:tc>
          <w:tcPr>
            <w:tcW w:w="1843" w:type="dxa"/>
            <w:tcBorders>
              <w:top w:val="nil"/>
              <w:left w:val="nil"/>
              <w:bottom w:val="single" w:color="auto" w:sz="4" w:space="0"/>
              <w:right w:val="single" w:color="auto" w:sz="4" w:space="0"/>
            </w:tcBorders>
            <w:shd w:val="clear" w:color="auto" w:fill="auto"/>
            <w:noWrap/>
            <w:vAlign w:val="center"/>
          </w:tcPr>
          <w:p w14:paraId="2BA01793">
            <w:pPr>
              <w:spacing w:line="240" w:lineRule="auto"/>
              <w:jc w:val="center"/>
              <w:rPr>
                <w:rFonts w:ascii="微软雅黑" w:hAnsi="微软雅黑" w:eastAsia="微软雅黑" w:cs="宋体"/>
                <w:color w:val="000000"/>
                <w:sz w:val="18"/>
                <w:szCs w:val="18"/>
                <w:lang w:val="en-US"/>
              </w:rPr>
            </w:pPr>
            <w:bookmarkStart w:id="92" w:name="冬季工况风速是否有超限区域"/>
            <w:r>
              <w:rPr>
                <w:rFonts w:hint="eastAsia" w:ascii="微软雅黑" w:hAnsi="微软雅黑" w:eastAsia="微软雅黑" w:cs="宋体"/>
                <w:color w:val="000000"/>
                <w:sz w:val="18"/>
                <w:szCs w:val="18"/>
                <w:lang w:val="en-US"/>
              </w:rPr>
              <w:t>否</w:t>
            </w:r>
            <w:bookmarkEnd w:id="92"/>
          </w:p>
        </w:tc>
        <w:tc>
          <w:tcPr>
            <w:tcW w:w="1275" w:type="dxa"/>
            <w:tcBorders>
              <w:top w:val="nil"/>
              <w:left w:val="nil"/>
              <w:bottom w:val="single" w:color="auto" w:sz="4" w:space="0"/>
              <w:right w:val="single" w:color="auto" w:sz="4" w:space="0"/>
            </w:tcBorders>
            <w:shd w:val="clear" w:color="auto" w:fill="auto"/>
            <w:noWrap/>
            <w:vAlign w:val="center"/>
          </w:tcPr>
          <w:p w14:paraId="0690104F">
            <w:pPr>
              <w:spacing w:line="240" w:lineRule="auto"/>
              <w:jc w:val="center"/>
              <w:rPr>
                <w:rFonts w:ascii="微软雅黑" w:hAnsi="微软雅黑" w:eastAsia="微软雅黑" w:cs="宋体"/>
                <w:color w:val="000000"/>
                <w:sz w:val="18"/>
                <w:szCs w:val="18"/>
                <w:lang w:val="en-US"/>
              </w:rPr>
            </w:pPr>
            <w:bookmarkStart w:id="93" w:name="冬季工况风速达标判断"/>
            <w:r>
              <w:rPr>
                <w:rFonts w:hint="eastAsia" w:ascii="微软雅黑" w:hAnsi="微软雅黑" w:eastAsia="微软雅黑" w:cs="宋体"/>
                <w:color w:val="000000"/>
                <w:sz w:val="18"/>
                <w:szCs w:val="18"/>
                <w:lang w:val="en-US"/>
              </w:rPr>
              <w:t>是</w:t>
            </w:r>
            <w:bookmarkEnd w:id="93"/>
          </w:p>
        </w:tc>
      </w:tr>
      <w:tr w14:paraId="68FB57E5">
        <w:tblPrEx>
          <w:tblCellMar>
            <w:top w:w="0" w:type="dxa"/>
            <w:left w:w="108" w:type="dxa"/>
            <w:bottom w:w="0" w:type="dxa"/>
            <w:right w:w="108" w:type="dxa"/>
          </w:tblCellMar>
        </w:tblPrEx>
        <w:trPr>
          <w:trHeight w:val="270" w:hRule="atLeast"/>
          <w:jc w:val="center"/>
        </w:trPr>
        <w:tc>
          <w:tcPr>
            <w:tcW w:w="3823" w:type="dxa"/>
            <w:tcBorders>
              <w:top w:val="single" w:color="auto" w:sz="4" w:space="0"/>
              <w:left w:val="single" w:color="auto" w:sz="4" w:space="0"/>
              <w:bottom w:val="single" w:color="auto" w:sz="4" w:space="0"/>
              <w:right w:val="single" w:color="auto" w:sz="4" w:space="0"/>
            </w:tcBorders>
            <w:shd w:val="clear" w:color="auto" w:fill="auto"/>
            <w:noWrap/>
            <w:vAlign w:val="center"/>
          </w:tcPr>
          <w:p w14:paraId="1F6B9516">
            <w:pPr>
              <w:jc w:val="center"/>
              <w:rPr>
                <w:rFonts w:ascii="微软雅黑" w:hAnsi="微软雅黑" w:eastAsia="微软雅黑" w:cs="宋体"/>
                <w:sz w:val="18"/>
                <w:szCs w:val="18"/>
              </w:rPr>
            </w:pPr>
            <w:r>
              <w:rPr>
                <w:rFonts w:hint="eastAsia" w:ascii="微软雅黑" w:hAnsi="微软雅黑" w:eastAsia="微软雅黑" w:cs="宋体"/>
                <w:sz w:val="18"/>
                <w:szCs w:val="18"/>
              </w:rPr>
              <w:t>人行区域风速放大系数</w:t>
            </w:r>
          </w:p>
        </w:tc>
        <w:tc>
          <w:tcPr>
            <w:tcW w:w="1581" w:type="dxa"/>
            <w:tcBorders>
              <w:top w:val="single" w:color="auto" w:sz="4" w:space="0"/>
              <w:left w:val="nil"/>
              <w:bottom w:val="single" w:color="auto" w:sz="4" w:space="0"/>
              <w:right w:val="single" w:color="auto" w:sz="4" w:space="0"/>
            </w:tcBorders>
            <w:shd w:val="clear" w:color="auto" w:fill="auto"/>
            <w:noWrap/>
            <w:vAlign w:val="center"/>
          </w:tcPr>
          <w:p w14:paraId="65C7016F">
            <w:pPr>
              <w:jc w:val="center"/>
              <w:rPr>
                <w:rFonts w:ascii="微软雅黑" w:hAnsi="微软雅黑" w:eastAsia="微软雅黑" w:cs="宋体"/>
                <w:sz w:val="18"/>
                <w:szCs w:val="18"/>
              </w:rPr>
            </w:pPr>
            <w:r>
              <w:rPr>
                <w:rFonts w:hint="eastAsia" w:ascii="微软雅黑" w:hAnsi="微软雅黑" w:eastAsia="微软雅黑" w:cs="宋体"/>
                <w:sz w:val="18"/>
                <w:szCs w:val="18"/>
              </w:rPr>
              <w:t>＜</w:t>
            </w:r>
            <w:r>
              <w:rPr>
                <w:rFonts w:ascii="微软雅黑" w:hAnsi="微软雅黑" w:eastAsia="微软雅黑" w:cs="宋体"/>
                <w:sz w:val="18"/>
                <w:szCs w:val="18"/>
              </w:rPr>
              <w:t>2</w:t>
            </w:r>
          </w:p>
        </w:tc>
        <w:tc>
          <w:tcPr>
            <w:tcW w:w="1843" w:type="dxa"/>
            <w:tcBorders>
              <w:top w:val="single" w:color="auto" w:sz="4" w:space="0"/>
              <w:left w:val="nil"/>
              <w:bottom w:val="single" w:color="auto" w:sz="4" w:space="0"/>
              <w:right w:val="single" w:color="auto" w:sz="4" w:space="0"/>
            </w:tcBorders>
            <w:shd w:val="clear" w:color="auto" w:fill="auto"/>
            <w:noWrap/>
            <w:vAlign w:val="center"/>
          </w:tcPr>
          <w:p w14:paraId="350E47C9">
            <w:pPr>
              <w:spacing w:line="240" w:lineRule="auto"/>
              <w:jc w:val="center"/>
              <w:rPr>
                <w:rFonts w:ascii="微软雅黑" w:hAnsi="微软雅黑" w:eastAsia="微软雅黑" w:cs="宋体"/>
                <w:color w:val="000000"/>
                <w:sz w:val="18"/>
                <w:szCs w:val="18"/>
                <w:lang w:val="en-US"/>
              </w:rPr>
            </w:pPr>
            <w:bookmarkStart w:id="94" w:name="冬季工况风速放大系数是否有超限区域"/>
            <w:r>
              <w:rPr>
                <w:rFonts w:hint="eastAsia" w:ascii="微软雅黑" w:hAnsi="微软雅黑" w:eastAsia="微软雅黑" w:cs="宋体"/>
                <w:color w:val="000000"/>
                <w:sz w:val="18"/>
                <w:szCs w:val="18"/>
                <w:lang w:val="en-US"/>
              </w:rPr>
              <w:t>否</w:t>
            </w:r>
            <w:bookmarkEnd w:id="94"/>
          </w:p>
        </w:tc>
        <w:tc>
          <w:tcPr>
            <w:tcW w:w="1275" w:type="dxa"/>
            <w:tcBorders>
              <w:top w:val="single" w:color="auto" w:sz="4" w:space="0"/>
              <w:left w:val="nil"/>
              <w:bottom w:val="single" w:color="auto" w:sz="4" w:space="0"/>
              <w:right w:val="single" w:color="auto" w:sz="4" w:space="0"/>
            </w:tcBorders>
            <w:shd w:val="clear" w:color="auto" w:fill="auto"/>
            <w:noWrap/>
            <w:vAlign w:val="center"/>
          </w:tcPr>
          <w:p w14:paraId="3D5F72AE">
            <w:pPr>
              <w:spacing w:line="240" w:lineRule="auto"/>
              <w:jc w:val="center"/>
              <w:rPr>
                <w:rFonts w:ascii="微软雅黑" w:hAnsi="微软雅黑" w:eastAsia="微软雅黑" w:cs="宋体"/>
                <w:color w:val="000000"/>
                <w:sz w:val="18"/>
                <w:szCs w:val="18"/>
                <w:lang w:val="en-US"/>
              </w:rPr>
            </w:pPr>
            <w:bookmarkStart w:id="95" w:name="冬季工况风速放大系数达标判断"/>
            <w:r>
              <w:rPr>
                <w:rFonts w:hint="eastAsia" w:ascii="微软雅黑" w:hAnsi="微软雅黑" w:eastAsia="微软雅黑" w:cs="宋体"/>
                <w:color w:val="000000"/>
                <w:sz w:val="18"/>
                <w:szCs w:val="18"/>
                <w:lang w:val="en-US"/>
              </w:rPr>
              <w:t>是</w:t>
            </w:r>
            <w:bookmarkEnd w:id="95"/>
          </w:p>
        </w:tc>
      </w:tr>
      <w:tr w14:paraId="71F5186B">
        <w:tblPrEx>
          <w:tblCellMar>
            <w:top w:w="0" w:type="dxa"/>
            <w:left w:w="108" w:type="dxa"/>
            <w:bottom w:w="0" w:type="dxa"/>
            <w:right w:w="108" w:type="dxa"/>
          </w:tblCellMar>
        </w:tblPrEx>
        <w:trPr>
          <w:trHeight w:val="270" w:hRule="atLeast"/>
          <w:jc w:val="center"/>
        </w:trPr>
        <w:tc>
          <w:tcPr>
            <w:tcW w:w="3823" w:type="dxa"/>
            <w:tcBorders>
              <w:top w:val="single" w:color="auto" w:sz="4" w:space="0"/>
              <w:left w:val="single" w:color="auto" w:sz="4" w:space="0"/>
              <w:bottom w:val="single" w:color="auto" w:sz="4" w:space="0"/>
              <w:right w:val="single" w:color="auto" w:sz="4" w:space="0"/>
            </w:tcBorders>
            <w:shd w:val="clear" w:color="auto" w:fill="auto"/>
            <w:noWrap/>
            <w:vAlign w:val="center"/>
          </w:tcPr>
          <w:p w14:paraId="46901222">
            <w:pPr>
              <w:jc w:val="center"/>
              <w:rPr>
                <w:rFonts w:ascii="微软雅黑" w:hAnsi="微软雅黑" w:eastAsia="微软雅黑"/>
                <w:sz w:val="18"/>
                <w:szCs w:val="18"/>
              </w:rPr>
            </w:pPr>
            <w:r>
              <w:rPr>
                <w:rFonts w:hint="eastAsia" w:ascii="微软雅黑" w:hAnsi="微软雅黑" w:eastAsia="微软雅黑"/>
                <w:sz w:val="18"/>
                <w:szCs w:val="18"/>
              </w:rPr>
              <w:t>户外休息区、儿童娱乐区风速</w:t>
            </w:r>
          </w:p>
        </w:tc>
        <w:tc>
          <w:tcPr>
            <w:tcW w:w="1581" w:type="dxa"/>
            <w:tcBorders>
              <w:top w:val="single" w:color="auto" w:sz="4" w:space="0"/>
              <w:left w:val="nil"/>
              <w:bottom w:val="single" w:color="auto" w:sz="4" w:space="0"/>
              <w:right w:val="single" w:color="auto" w:sz="4" w:space="0"/>
            </w:tcBorders>
            <w:shd w:val="clear" w:color="auto" w:fill="auto"/>
            <w:noWrap/>
            <w:vAlign w:val="center"/>
          </w:tcPr>
          <w:p w14:paraId="774CE894">
            <w:pPr>
              <w:jc w:val="center"/>
              <w:rPr>
                <w:rFonts w:ascii="微软雅黑" w:hAnsi="微软雅黑" w:eastAsia="微软雅黑" w:cs="宋体"/>
                <w:sz w:val="18"/>
                <w:szCs w:val="18"/>
              </w:rPr>
            </w:pPr>
            <w:r>
              <w:rPr>
                <w:rFonts w:hint="eastAsia" w:ascii="微软雅黑" w:hAnsi="微软雅黑" w:eastAsia="微软雅黑" w:cs="宋体"/>
                <w:sz w:val="18"/>
                <w:szCs w:val="18"/>
              </w:rPr>
              <w:t>＜2</w:t>
            </w:r>
          </w:p>
        </w:tc>
        <w:tc>
          <w:tcPr>
            <w:tcW w:w="1843" w:type="dxa"/>
            <w:tcBorders>
              <w:top w:val="single" w:color="auto" w:sz="4" w:space="0"/>
              <w:left w:val="nil"/>
              <w:bottom w:val="single" w:color="auto" w:sz="4" w:space="0"/>
              <w:right w:val="single" w:color="auto" w:sz="4" w:space="0"/>
            </w:tcBorders>
            <w:shd w:val="clear" w:color="auto" w:fill="auto"/>
            <w:noWrap/>
            <w:vAlign w:val="center"/>
          </w:tcPr>
          <w:p w14:paraId="28139608">
            <w:pPr>
              <w:spacing w:line="240" w:lineRule="auto"/>
              <w:jc w:val="center"/>
              <w:rPr>
                <w:rFonts w:ascii="微软雅黑" w:hAnsi="微软雅黑" w:eastAsia="微软雅黑" w:cs="宋体"/>
                <w:color w:val="000000"/>
                <w:sz w:val="18"/>
                <w:szCs w:val="18"/>
                <w:lang w:val="en-US"/>
              </w:rPr>
            </w:pPr>
            <w:bookmarkStart w:id="96" w:name="冬季工况休息区风速是否有超限区域"/>
            <w:r>
              <w:rPr>
                <w:rFonts w:hint="eastAsia" w:ascii="微软雅黑" w:hAnsi="微软雅黑" w:eastAsia="微软雅黑" w:cs="宋体"/>
                <w:color w:val="000000"/>
                <w:sz w:val="18"/>
                <w:szCs w:val="18"/>
                <w:lang w:val="en-US"/>
              </w:rPr>
              <w:t>否</w:t>
            </w:r>
            <w:bookmarkEnd w:id="96"/>
          </w:p>
        </w:tc>
        <w:tc>
          <w:tcPr>
            <w:tcW w:w="1275" w:type="dxa"/>
            <w:tcBorders>
              <w:top w:val="single" w:color="auto" w:sz="4" w:space="0"/>
              <w:left w:val="nil"/>
              <w:bottom w:val="single" w:color="auto" w:sz="4" w:space="0"/>
              <w:right w:val="single" w:color="auto" w:sz="4" w:space="0"/>
            </w:tcBorders>
            <w:shd w:val="clear" w:color="auto" w:fill="auto"/>
            <w:noWrap/>
            <w:vAlign w:val="center"/>
          </w:tcPr>
          <w:p w14:paraId="35182634">
            <w:pPr>
              <w:spacing w:line="240" w:lineRule="auto"/>
              <w:jc w:val="center"/>
              <w:rPr>
                <w:rFonts w:ascii="微软雅黑" w:hAnsi="微软雅黑" w:eastAsia="微软雅黑" w:cs="宋体"/>
                <w:color w:val="000000"/>
                <w:sz w:val="18"/>
                <w:szCs w:val="18"/>
                <w:lang w:val="en-US"/>
              </w:rPr>
            </w:pPr>
            <w:bookmarkStart w:id="97" w:name="冬季工况休息区风速达标判断"/>
            <w:r>
              <w:rPr>
                <w:rFonts w:hint="eastAsia" w:ascii="微软雅黑" w:hAnsi="微软雅黑" w:eastAsia="微软雅黑" w:cs="宋体"/>
                <w:color w:val="000000"/>
                <w:sz w:val="18"/>
                <w:szCs w:val="18"/>
                <w:lang w:val="en-US"/>
              </w:rPr>
              <w:t>是</w:t>
            </w:r>
            <w:bookmarkEnd w:id="97"/>
          </w:p>
        </w:tc>
      </w:tr>
      <w:tr w14:paraId="337AC0B9">
        <w:tblPrEx>
          <w:tblCellMar>
            <w:top w:w="0" w:type="dxa"/>
            <w:left w:w="108" w:type="dxa"/>
            <w:bottom w:w="0" w:type="dxa"/>
            <w:right w:w="108" w:type="dxa"/>
          </w:tblCellMar>
        </w:tblPrEx>
        <w:trPr>
          <w:trHeight w:val="270" w:hRule="atLeast"/>
          <w:jc w:val="center"/>
        </w:trPr>
        <w:tc>
          <w:tcPr>
            <w:tcW w:w="3823" w:type="dxa"/>
            <w:tcBorders>
              <w:top w:val="single" w:color="auto" w:sz="4" w:space="0"/>
              <w:left w:val="single" w:color="auto" w:sz="4" w:space="0"/>
              <w:bottom w:val="single" w:color="auto" w:sz="4" w:space="0"/>
              <w:right w:val="single" w:color="auto" w:sz="4" w:space="0"/>
            </w:tcBorders>
            <w:shd w:val="clear" w:color="auto" w:fill="auto"/>
            <w:noWrap/>
            <w:vAlign w:val="center"/>
          </w:tcPr>
          <w:p w14:paraId="77AFFDBE">
            <w:pPr>
              <w:jc w:val="center"/>
              <w:rPr>
                <w:rFonts w:ascii="微软雅黑" w:hAnsi="微软雅黑" w:eastAsia="微软雅黑" w:cs="宋体"/>
                <w:sz w:val="18"/>
                <w:szCs w:val="18"/>
              </w:rPr>
            </w:pPr>
            <w:r>
              <w:rPr>
                <w:rFonts w:hint="eastAsia" w:ascii="微软雅黑" w:hAnsi="微软雅黑" w:eastAsia="微软雅黑"/>
                <w:sz w:val="18"/>
                <w:szCs w:val="18"/>
              </w:rPr>
              <w:t>户外休息区、儿童娱乐区风速放大系数</w:t>
            </w:r>
          </w:p>
        </w:tc>
        <w:tc>
          <w:tcPr>
            <w:tcW w:w="1581" w:type="dxa"/>
            <w:tcBorders>
              <w:top w:val="single" w:color="auto" w:sz="4" w:space="0"/>
              <w:left w:val="nil"/>
              <w:bottom w:val="single" w:color="auto" w:sz="4" w:space="0"/>
              <w:right w:val="single" w:color="auto" w:sz="4" w:space="0"/>
            </w:tcBorders>
            <w:shd w:val="clear" w:color="auto" w:fill="auto"/>
            <w:noWrap/>
            <w:vAlign w:val="center"/>
          </w:tcPr>
          <w:p w14:paraId="257C2173">
            <w:pPr>
              <w:jc w:val="center"/>
              <w:rPr>
                <w:rFonts w:ascii="微软雅黑" w:hAnsi="微软雅黑" w:eastAsia="微软雅黑" w:cs="宋体"/>
                <w:sz w:val="18"/>
                <w:szCs w:val="18"/>
              </w:rPr>
            </w:pPr>
            <w:r>
              <w:rPr>
                <w:rFonts w:hint="eastAsia" w:ascii="微软雅黑" w:hAnsi="微软雅黑" w:eastAsia="微软雅黑" w:cs="宋体"/>
                <w:sz w:val="18"/>
                <w:szCs w:val="18"/>
              </w:rPr>
              <w:t>＜</w:t>
            </w:r>
            <w:bookmarkStart w:id="98" w:name="冬季工况休息区和儿童娱乐区风速放大系数标准要求限值"/>
            <w:r>
              <w:rPr>
                <w:rFonts w:ascii="微软雅黑" w:hAnsi="微软雅黑" w:eastAsia="微软雅黑" w:cs="宋体"/>
                <w:sz w:val="18"/>
                <w:szCs w:val="18"/>
              </w:rPr>
              <w:t>2</w:t>
            </w:r>
            <w:bookmarkEnd w:id="98"/>
          </w:p>
        </w:tc>
        <w:tc>
          <w:tcPr>
            <w:tcW w:w="1843" w:type="dxa"/>
            <w:tcBorders>
              <w:top w:val="single" w:color="auto" w:sz="4" w:space="0"/>
              <w:left w:val="nil"/>
              <w:bottom w:val="single" w:color="auto" w:sz="4" w:space="0"/>
              <w:right w:val="single" w:color="auto" w:sz="4" w:space="0"/>
            </w:tcBorders>
            <w:shd w:val="clear" w:color="auto" w:fill="auto"/>
            <w:noWrap/>
            <w:vAlign w:val="center"/>
          </w:tcPr>
          <w:p w14:paraId="32E9CE45">
            <w:pPr>
              <w:spacing w:line="240" w:lineRule="auto"/>
              <w:jc w:val="center"/>
              <w:rPr>
                <w:rFonts w:ascii="微软雅黑" w:hAnsi="微软雅黑" w:eastAsia="微软雅黑" w:cs="宋体"/>
                <w:color w:val="000000"/>
                <w:sz w:val="18"/>
                <w:szCs w:val="18"/>
                <w:lang w:val="en-US"/>
              </w:rPr>
            </w:pPr>
            <w:bookmarkStart w:id="99" w:name="冬季工况户外休息区风速放大系数是否有超限区域"/>
            <w:r>
              <w:rPr>
                <w:rFonts w:hint="eastAsia" w:ascii="微软雅黑" w:hAnsi="微软雅黑" w:eastAsia="微软雅黑" w:cs="宋体"/>
                <w:color w:val="000000"/>
                <w:sz w:val="18"/>
                <w:szCs w:val="18"/>
                <w:lang w:val="en-US"/>
              </w:rPr>
              <w:t>否</w:t>
            </w:r>
            <w:bookmarkEnd w:id="99"/>
          </w:p>
        </w:tc>
        <w:tc>
          <w:tcPr>
            <w:tcW w:w="1275" w:type="dxa"/>
            <w:tcBorders>
              <w:top w:val="single" w:color="auto" w:sz="4" w:space="0"/>
              <w:left w:val="nil"/>
              <w:bottom w:val="single" w:color="auto" w:sz="4" w:space="0"/>
              <w:right w:val="single" w:color="auto" w:sz="4" w:space="0"/>
            </w:tcBorders>
            <w:shd w:val="clear" w:color="auto" w:fill="auto"/>
            <w:noWrap/>
            <w:vAlign w:val="center"/>
          </w:tcPr>
          <w:p w14:paraId="66227E1E">
            <w:pPr>
              <w:spacing w:line="240" w:lineRule="auto"/>
              <w:jc w:val="center"/>
              <w:rPr>
                <w:rFonts w:ascii="微软雅黑" w:hAnsi="微软雅黑" w:eastAsia="微软雅黑" w:cs="宋体"/>
                <w:color w:val="000000"/>
                <w:sz w:val="18"/>
                <w:szCs w:val="18"/>
                <w:lang w:val="en-US"/>
              </w:rPr>
            </w:pPr>
            <w:bookmarkStart w:id="100" w:name="冬季工况户外休息区风速放大系数达标判断"/>
            <w:r>
              <w:rPr>
                <w:rFonts w:hint="eastAsia" w:ascii="微软雅黑" w:hAnsi="微软雅黑" w:eastAsia="微软雅黑" w:cs="宋体"/>
                <w:color w:val="000000"/>
                <w:sz w:val="18"/>
                <w:szCs w:val="18"/>
                <w:lang w:val="en-US"/>
              </w:rPr>
              <w:t>是</w:t>
            </w:r>
            <w:bookmarkEnd w:id="100"/>
          </w:p>
        </w:tc>
      </w:tr>
    </w:tbl>
    <w:p w14:paraId="5F00B162">
      <w:pPr>
        <w:rPr>
          <w:rFonts w:ascii="微软雅黑" w:hAnsi="微软雅黑" w:eastAsia="微软雅黑"/>
        </w:rPr>
      </w:pPr>
    </w:p>
    <w:p w14:paraId="5B2269E1">
      <w:pPr>
        <w:pStyle w:val="3"/>
      </w:pPr>
      <w:r>
        <w:rPr>
          <w:rFonts w:hint="eastAsia"/>
        </w:rPr>
        <w:t>建筑迎风面和背风面风压分析</w:t>
      </w:r>
    </w:p>
    <w:p w14:paraId="4B32CFA8">
      <w:pPr>
        <w:ind w:firstLine="420"/>
        <w:rPr>
          <w:rFonts w:ascii="微软雅黑" w:hAnsi="微软雅黑" w:eastAsia="微软雅黑"/>
          <w:lang w:val="en-US"/>
        </w:rPr>
      </w:pPr>
      <w:r>
        <w:rPr>
          <w:rFonts w:hint="eastAsia" w:ascii="微软雅黑" w:hAnsi="微软雅黑" w:eastAsia="微软雅黑"/>
          <w:lang w:val="en-US"/>
        </w:rPr>
        <w:t>标准中规定“冬季工况下除迎风第一排建筑外，建筑迎风面与背风面表面风压差不超过5Pa”，避免由于建筑迎风面与背风面表面风压差过大，导致冷风通过门窗缝隙渗透过多，从而增加室内热负荷而不节能，因此建筑迎风面与背风面表面风压差的控制需要体现在对应的门窗表面风压上。</w:t>
      </w:r>
    </w:p>
    <w:p w14:paraId="7037D9FD">
      <w:pPr>
        <w:pStyle w:val="4"/>
        <w:rPr>
          <w:lang w:val="en-US"/>
        </w:rPr>
      </w:pPr>
      <w:bookmarkStart w:id="101" w:name="_Toc30980"/>
      <w:r>
        <w:rPr>
          <w:rFonts w:hint="eastAsia"/>
          <w:lang w:val="en-US"/>
        </w:rPr>
        <w:t>建筑迎风面和背风面风压差计算方法</w:t>
      </w:r>
      <w:bookmarkEnd w:id="101"/>
    </w:p>
    <w:p w14:paraId="76ACF6BC">
      <w:pPr>
        <w:spacing w:after="156" w:afterLines="50"/>
        <w:ind w:firstLine="420"/>
        <w:rPr>
          <w:rFonts w:ascii="微软雅黑" w:hAnsi="微软雅黑" w:eastAsia="微软雅黑"/>
          <w:lang w:val="en-US"/>
        </w:rPr>
      </w:pPr>
      <w:r>
        <w:rPr>
          <w:rFonts w:hint="eastAsia" w:ascii="微软雅黑" w:hAnsi="微软雅黑" w:eastAsia="微软雅黑"/>
          <w:lang w:val="en-US"/>
        </w:rPr>
        <w:t>本项目采用面积加权法对建筑迎风面和背风面对应门窗的风压值进行计算，最后获得迎背风面门窗的风压差值，以下图为例说明具体计算过程。</w:t>
      </w:r>
    </w:p>
    <w:p w14:paraId="3AA57E1A">
      <w:pPr>
        <w:ind w:firstLine="0" w:firstLineChars="0"/>
        <w:jc w:val="center"/>
        <w:rPr>
          <w:rFonts w:ascii="微软雅黑" w:hAnsi="微软雅黑" w:eastAsia="微软雅黑"/>
          <w:lang w:val="en-US"/>
        </w:rPr>
      </w:pPr>
      <w:r>
        <w:rPr>
          <w:rFonts w:ascii="微软雅黑" w:hAnsi="微软雅黑" w:eastAsia="微软雅黑"/>
          <w:lang w:val="en-US"/>
        </w:rPr>
        <w:drawing>
          <wp:inline distT="0" distB="0" distL="0" distR="0">
            <wp:extent cx="3657600" cy="2924175"/>
            <wp:effectExtent l="0" t="0" r="0" b="9525"/>
            <wp:docPr id="8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2"/>
                    <pic:cNvPicPr>
                      <a:picLocks noChangeAspect="1" noChangeArrowheads="1"/>
                    </pic:cNvPicPr>
                  </pic:nvPicPr>
                  <pic:blipFill>
                    <a:blip r:embed="rId35">
                      <a:extLst>
                        <a:ext uri="{28A0092B-C50C-407E-A947-70E740481C1C}">
                          <a14:useLocalDpi xmlns:a14="http://schemas.microsoft.com/office/drawing/2010/main" val="0"/>
                        </a:ext>
                      </a:extLst>
                    </a:blip>
                    <a:srcRect r="2290"/>
                    <a:stretch>
                      <a:fillRect/>
                    </a:stretch>
                  </pic:blipFill>
                  <pic:spPr>
                    <a:xfrm>
                      <a:off x="0" y="0"/>
                      <a:ext cx="3657600" cy="2924175"/>
                    </a:xfrm>
                    <a:prstGeom prst="rect">
                      <a:avLst/>
                    </a:prstGeom>
                    <a:noFill/>
                    <a:ln>
                      <a:noFill/>
                    </a:ln>
                  </pic:spPr>
                </pic:pic>
              </a:graphicData>
            </a:graphic>
          </wp:inline>
        </w:drawing>
      </w:r>
    </w:p>
    <w:p w14:paraId="7D07BF7C">
      <w:pPr>
        <w:ind w:firstLine="0" w:firstLineChars="0"/>
        <w:jc w:val="center"/>
        <w:rPr>
          <w:rFonts w:ascii="微软雅黑" w:hAnsi="微软雅黑" w:eastAsia="微软雅黑"/>
          <w:sz w:val="18"/>
          <w:szCs w:val="18"/>
        </w:rPr>
      </w:pPr>
      <w:r>
        <w:rPr>
          <w:rFonts w:hint="eastAsia" w:ascii="微软雅黑" w:hAnsi="微软雅黑" w:eastAsia="微软雅黑"/>
          <w:sz w:val="18"/>
          <w:szCs w:val="18"/>
        </w:rPr>
        <w:t xml:space="preserve">图 </w:t>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STYLEREF 2 \s</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6.1</w:t>
      </w:r>
      <w:r>
        <w:rPr>
          <w:rFonts w:ascii="微软雅黑" w:hAnsi="微软雅黑" w:eastAsia="微软雅黑"/>
          <w:sz w:val="18"/>
          <w:szCs w:val="18"/>
        </w:rPr>
        <w:fldChar w:fldCharType="end"/>
      </w:r>
      <w:r>
        <w:rPr>
          <w:rFonts w:ascii="微软雅黑" w:hAnsi="微软雅黑" w:eastAsia="微软雅黑"/>
          <w:sz w:val="18"/>
          <w:szCs w:val="18"/>
        </w:rPr>
        <w:noBreakHyphen/>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SEQ 图 \* ARABIC \s 2</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1</w:t>
      </w:r>
      <w:r>
        <w:rPr>
          <w:rFonts w:ascii="微软雅黑" w:hAnsi="微软雅黑" w:eastAsia="微软雅黑"/>
          <w:sz w:val="18"/>
          <w:szCs w:val="18"/>
        </w:rPr>
        <w:fldChar w:fldCharType="end"/>
      </w:r>
      <w:r>
        <w:rPr>
          <w:rFonts w:ascii="微软雅黑" w:hAnsi="微软雅黑" w:eastAsia="微软雅黑"/>
          <w:sz w:val="18"/>
          <w:szCs w:val="18"/>
        </w:rPr>
        <w:t xml:space="preserve"> </w:t>
      </w:r>
      <w:r>
        <w:rPr>
          <w:rFonts w:hint="eastAsia" w:ascii="微软雅黑" w:hAnsi="微软雅黑" w:eastAsia="微软雅黑"/>
          <w:sz w:val="18"/>
          <w:szCs w:val="18"/>
        </w:rPr>
        <w:t xml:space="preserve"> 建筑平面图</w:t>
      </w:r>
    </w:p>
    <w:p w14:paraId="0F3C3418">
      <w:pPr>
        <w:ind w:firstLine="420"/>
        <w:rPr>
          <w:rFonts w:ascii="微软雅黑" w:hAnsi="微软雅黑" w:eastAsia="微软雅黑"/>
          <w:lang w:val="en-US"/>
        </w:rPr>
      </w:pPr>
      <w:r>
        <w:rPr>
          <w:rFonts w:hint="eastAsia" w:ascii="微软雅黑" w:hAnsi="微软雅黑" w:eastAsia="微软雅黑"/>
          <w:lang w:val="en-US"/>
        </w:rPr>
        <w:t>上图中，迎风面窗户C1，C2，C3的平均风压值，通过每个窗户的平均风压和其窗户面积进行加权平均计算， 如下式：</w:t>
      </w:r>
    </w:p>
    <w:tbl>
      <w:tblPr>
        <w:tblStyle w:val="28"/>
        <w:tblW w:w="8359" w:type="dxa"/>
        <w:tblInd w:w="0" w:type="dxa"/>
        <w:tblLayout w:type="autofit"/>
        <w:tblCellMar>
          <w:top w:w="0" w:type="dxa"/>
          <w:left w:w="108" w:type="dxa"/>
          <w:bottom w:w="0" w:type="dxa"/>
          <w:right w:w="108" w:type="dxa"/>
        </w:tblCellMar>
      </w:tblPr>
      <w:tblGrid>
        <w:gridCol w:w="6658"/>
        <w:gridCol w:w="1701"/>
      </w:tblGrid>
      <w:tr w14:paraId="7B0C54CD">
        <w:tblPrEx>
          <w:tblCellMar>
            <w:top w:w="0" w:type="dxa"/>
            <w:left w:w="108" w:type="dxa"/>
            <w:bottom w:w="0" w:type="dxa"/>
            <w:right w:w="108" w:type="dxa"/>
          </w:tblCellMar>
        </w:tblPrEx>
        <w:tc>
          <w:tcPr>
            <w:tcW w:w="6658" w:type="dxa"/>
            <w:shd w:val="clear" w:color="auto" w:fill="auto"/>
          </w:tcPr>
          <w:p w14:paraId="4DA2D17E">
            <w:pPr>
              <w:ind w:firstLine="0" w:firstLineChars="0"/>
              <w:jc w:val="center"/>
              <w:rPr>
                <w:rFonts w:ascii="微软雅黑" w:hAnsi="微软雅黑" w:eastAsia="微软雅黑"/>
                <w:lang w:val="en-US"/>
              </w:rPr>
            </w:pPr>
            <m:oMathPara>
              <m:oMathParaPr>
                <m:jc m:val="center"/>
              </m:oMathParaPr>
              <m:oMath>
                <m:sSub>
                  <m:sSubPr>
                    <m:ctrlPr>
                      <w:rPr>
                        <w:rFonts w:ascii="Cambria Math" w:hAnsi="Cambria Math" w:eastAsia="微软雅黑"/>
                        <w:lang w:val="en-US"/>
                      </w:rPr>
                    </m:ctrlPr>
                  </m:sSubPr>
                  <m:e>
                    <m:r>
                      <m:rPr/>
                      <w:rPr>
                        <w:rFonts w:ascii="Cambria Math" w:hAnsi="Cambria Math" w:eastAsia="微软雅黑"/>
                        <w:lang w:val="en-US"/>
                      </w:rPr>
                      <m:t>P</m:t>
                    </m:r>
                    <m:ctrlPr>
                      <w:rPr>
                        <w:rFonts w:ascii="Cambria Math" w:hAnsi="Cambria Math" w:eastAsia="微软雅黑"/>
                        <w:lang w:val="en-US"/>
                      </w:rPr>
                    </m:ctrlPr>
                  </m:e>
                  <m:sub>
                    <m:r>
                      <m:rPr>
                        <m:sty m:val="p"/>
                      </m:rPr>
                      <w:rPr>
                        <w:rFonts w:ascii="Cambria Math" w:hAnsi="Cambria Math" w:eastAsia="微软雅黑"/>
                        <w:lang w:val="en-US"/>
                      </w:rPr>
                      <m:t>Up</m:t>
                    </m:r>
                    <m:ctrlPr>
                      <w:rPr>
                        <w:rFonts w:ascii="Cambria Math" w:hAnsi="Cambria Math" w:eastAsia="微软雅黑"/>
                        <w:lang w:val="en-US"/>
                      </w:rPr>
                    </m:ctrlPr>
                  </m:sub>
                </m:sSub>
                <m:r>
                  <m:rPr/>
                  <w:rPr>
                    <w:rFonts w:ascii="Cambria Math" w:hAnsi="Cambria Math" w:eastAsia="微软雅黑"/>
                    <w:lang w:val="en-US"/>
                  </w:rPr>
                  <m:t>=</m:t>
                </m:r>
                <m:f>
                  <m:fPr>
                    <m:ctrlPr>
                      <w:rPr>
                        <w:rFonts w:ascii="Cambria Math" w:hAnsi="Cambria Math" w:eastAsia="微软雅黑"/>
                        <w:lang w:val="en-US"/>
                      </w:rPr>
                    </m:ctrlPr>
                  </m:fPr>
                  <m:num>
                    <m:sSub>
                      <m:sSubPr>
                        <m:ctrlPr>
                          <w:rPr>
                            <w:rFonts w:ascii="Cambria Math" w:hAnsi="Cambria Math" w:eastAsia="微软雅黑"/>
                            <w:i/>
                            <w:lang w:val="en-US"/>
                          </w:rPr>
                        </m:ctrlPr>
                      </m:sSubPr>
                      <m:e>
                        <m:r>
                          <m:rPr/>
                          <w:rPr>
                            <w:rFonts w:ascii="Cambria Math" w:hAnsi="Cambria Math" w:eastAsia="微软雅黑"/>
                            <w:lang w:val="en-US"/>
                          </w:rPr>
                          <m:t>P</m:t>
                        </m:r>
                        <m:ctrlPr>
                          <w:rPr>
                            <w:rFonts w:ascii="Cambria Math" w:hAnsi="Cambria Math" w:eastAsia="微软雅黑"/>
                            <w:i/>
                            <w:lang w:val="en-US"/>
                          </w:rPr>
                        </m:ctrlPr>
                      </m:e>
                      <m:sub>
                        <m:r>
                          <m:rPr>
                            <m:sty m:val="p"/>
                          </m:rPr>
                          <w:rPr>
                            <w:rFonts w:ascii="Cambria Math" w:hAnsi="Cambria Math" w:eastAsia="微软雅黑"/>
                            <w:lang w:val="en-US"/>
                          </w:rPr>
                          <m:t>C1</m:t>
                        </m:r>
                        <m:ctrlPr>
                          <w:rPr>
                            <w:rFonts w:ascii="Cambria Math" w:hAnsi="Cambria Math" w:eastAsia="微软雅黑"/>
                            <w:i/>
                            <w:lang w:val="en-US"/>
                          </w:rPr>
                        </m:ctrlPr>
                      </m:sub>
                    </m:sSub>
                    <m:r>
                      <m:rPr/>
                      <w:rPr>
                        <w:rFonts w:ascii="Cambria Math" w:hAnsi="Cambria Math" w:eastAsia="微软雅黑"/>
                        <w:lang w:val="en-US"/>
                      </w:rPr>
                      <m:t>×</m:t>
                    </m:r>
                    <m:sSub>
                      <m:sSubPr>
                        <m:ctrlPr>
                          <w:rPr>
                            <w:rFonts w:ascii="Cambria Math" w:hAnsi="Cambria Math" w:eastAsia="微软雅黑"/>
                            <w:i/>
                            <w:lang w:val="en-US"/>
                          </w:rPr>
                        </m:ctrlPr>
                      </m:sSubPr>
                      <m:e>
                        <m:r>
                          <m:rPr/>
                          <w:rPr>
                            <w:rFonts w:ascii="Cambria Math" w:hAnsi="Cambria Math" w:eastAsia="微软雅黑"/>
                            <w:lang w:val="en-US"/>
                          </w:rPr>
                          <m:t>A</m:t>
                        </m:r>
                        <m:ctrlPr>
                          <w:rPr>
                            <w:rFonts w:ascii="Cambria Math" w:hAnsi="Cambria Math" w:eastAsia="微软雅黑"/>
                            <w:i/>
                            <w:lang w:val="en-US"/>
                          </w:rPr>
                        </m:ctrlPr>
                      </m:e>
                      <m:sub>
                        <m:r>
                          <m:rPr>
                            <m:sty m:val="p"/>
                          </m:rPr>
                          <w:rPr>
                            <w:rFonts w:ascii="Cambria Math" w:hAnsi="Cambria Math" w:eastAsia="微软雅黑"/>
                            <w:lang w:val="en-US"/>
                          </w:rPr>
                          <m:t>C1</m:t>
                        </m:r>
                        <m:ctrlPr>
                          <w:rPr>
                            <w:rFonts w:ascii="Cambria Math" w:hAnsi="Cambria Math" w:eastAsia="微软雅黑"/>
                            <w:i/>
                            <w:lang w:val="en-US"/>
                          </w:rPr>
                        </m:ctrlPr>
                      </m:sub>
                    </m:sSub>
                    <m:r>
                      <m:rPr/>
                      <w:rPr>
                        <w:rFonts w:ascii="Cambria Math" w:hAnsi="Cambria Math" w:eastAsia="微软雅黑"/>
                        <w:lang w:val="en-US"/>
                      </w:rPr>
                      <m:t>+</m:t>
                    </m:r>
                    <m:sSub>
                      <m:sSubPr>
                        <m:ctrlPr>
                          <w:rPr>
                            <w:rFonts w:ascii="Cambria Math" w:hAnsi="Cambria Math" w:eastAsia="微软雅黑"/>
                            <w:i/>
                            <w:lang w:val="en-US"/>
                          </w:rPr>
                        </m:ctrlPr>
                      </m:sSubPr>
                      <m:e>
                        <m:r>
                          <m:rPr/>
                          <w:rPr>
                            <w:rFonts w:ascii="Cambria Math" w:hAnsi="Cambria Math" w:eastAsia="微软雅黑"/>
                            <w:lang w:val="en-US"/>
                          </w:rPr>
                          <m:t>P</m:t>
                        </m:r>
                        <m:ctrlPr>
                          <w:rPr>
                            <w:rFonts w:ascii="Cambria Math" w:hAnsi="Cambria Math" w:eastAsia="微软雅黑"/>
                            <w:i/>
                            <w:lang w:val="en-US"/>
                          </w:rPr>
                        </m:ctrlPr>
                      </m:e>
                      <m:sub>
                        <m:r>
                          <m:rPr/>
                          <w:rPr>
                            <w:rFonts w:ascii="Cambria Math" w:hAnsi="Cambria Math" w:eastAsia="微软雅黑"/>
                            <w:lang w:val="en-US"/>
                          </w:rPr>
                          <m:t>C</m:t>
                        </m:r>
                        <m:r>
                          <m:rPr>
                            <m:sty m:val="p"/>
                          </m:rPr>
                          <w:rPr>
                            <w:rFonts w:ascii="Cambria Math" w:hAnsi="Cambria Math" w:eastAsia="微软雅黑"/>
                            <w:lang w:val="en-US"/>
                          </w:rPr>
                          <m:t>2</m:t>
                        </m:r>
                        <m:ctrlPr>
                          <w:rPr>
                            <w:rFonts w:ascii="Cambria Math" w:hAnsi="Cambria Math" w:eastAsia="微软雅黑"/>
                            <w:i/>
                            <w:lang w:val="en-US"/>
                          </w:rPr>
                        </m:ctrlPr>
                      </m:sub>
                    </m:sSub>
                    <m:r>
                      <m:rPr/>
                      <w:rPr>
                        <w:rFonts w:ascii="Cambria Math" w:hAnsi="Cambria Math" w:eastAsia="微软雅黑"/>
                        <w:lang w:val="en-US"/>
                      </w:rPr>
                      <m:t>×</m:t>
                    </m:r>
                    <m:sSub>
                      <m:sSubPr>
                        <m:ctrlPr>
                          <w:rPr>
                            <w:rFonts w:ascii="Cambria Math" w:hAnsi="Cambria Math" w:eastAsia="微软雅黑"/>
                            <w:i/>
                            <w:lang w:val="en-US"/>
                          </w:rPr>
                        </m:ctrlPr>
                      </m:sSubPr>
                      <m:e>
                        <m:r>
                          <m:rPr/>
                          <w:rPr>
                            <w:rFonts w:ascii="Cambria Math" w:hAnsi="Cambria Math" w:eastAsia="微软雅黑"/>
                            <w:lang w:val="en-US"/>
                          </w:rPr>
                          <m:t>A</m:t>
                        </m:r>
                        <m:ctrlPr>
                          <w:rPr>
                            <w:rFonts w:ascii="Cambria Math" w:hAnsi="Cambria Math" w:eastAsia="微软雅黑"/>
                            <w:i/>
                            <w:lang w:val="en-US"/>
                          </w:rPr>
                        </m:ctrlPr>
                      </m:e>
                      <m:sub>
                        <m:r>
                          <m:rPr>
                            <m:sty m:val="p"/>
                          </m:rPr>
                          <w:rPr>
                            <w:rFonts w:ascii="Cambria Math" w:hAnsi="Cambria Math" w:eastAsia="微软雅黑"/>
                            <w:lang w:val="en-US"/>
                          </w:rPr>
                          <m:t>C2</m:t>
                        </m:r>
                        <m:ctrlPr>
                          <w:rPr>
                            <w:rFonts w:ascii="Cambria Math" w:hAnsi="Cambria Math" w:eastAsia="微软雅黑"/>
                            <w:i/>
                            <w:lang w:val="en-US"/>
                          </w:rPr>
                        </m:ctrlPr>
                      </m:sub>
                    </m:sSub>
                    <m:sSub>
                      <m:sSubPr>
                        <m:ctrlPr>
                          <w:rPr>
                            <w:rFonts w:ascii="Cambria Math" w:hAnsi="Cambria Math" w:eastAsia="微软雅黑"/>
                            <w:i/>
                            <w:lang w:val="en-US"/>
                          </w:rPr>
                        </m:ctrlPr>
                      </m:sSubPr>
                      <m:e>
                        <m:r>
                          <m:rPr/>
                          <w:rPr>
                            <w:rFonts w:ascii="Cambria Math" w:hAnsi="Cambria Math" w:eastAsia="微软雅黑"/>
                            <w:lang w:val="en-US"/>
                          </w:rPr>
                          <m:t>+P</m:t>
                        </m:r>
                        <m:ctrlPr>
                          <w:rPr>
                            <w:rFonts w:ascii="Cambria Math" w:hAnsi="Cambria Math" w:eastAsia="微软雅黑"/>
                            <w:i/>
                            <w:lang w:val="en-US"/>
                          </w:rPr>
                        </m:ctrlPr>
                      </m:e>
                      <m:sub>
                        <m:r>
                          <m:rPr/>
                          <w:rPr>
                            <w:rFonts w:ascii="Cambria Math" w:hAnsi="Cambria Math" w:eastAsia="微软雅黑"/>
                            <w:lang w:val="en-US"/>
                          </w:rPr>
                          <m:t>C</m:t>
                        </m:r>
                        <m:r>
                          <m:rPr>
                            <m:sty m:val="p"/>
                          </m:rPr>
                          <w:rPr>
                            <w:rFonts w:ascii="Cambria Math" w:hAnsi="Cambria Math" w:eastAsia="微软雅黑"/>
                            <w:lang w:val="en-US"/>
                          </w:rPr>
                          <m:t xml:space="preserve">3 </m:t>
                        </m:r>
                        <m:ctrlPr>
                          <w:rPr>
                            <w:rFonts w:ascii="Cambria Math" w:hAnsi="Cambria Math" w:eastAsia="微软雅黑"/>
                            <w:i/>
                            <w:lang w:val="en-US"/>
                          </w:rPr>
                        </m:ctrlPr>
                      </m:sub>
                    </m:sSub>
                    <m:r>
                      <m:rPr/>
                      <w:rPr>
                        <w:rFonts w:ascii="Cambria Math" w:hAnsi="Cambria Math" w:eastAsia="微软雅黑"/>
                        <w:lang w:val="en-US"/>
                      </w:rPr>
                      <m:t>×</m:t>
                    </m:r>
                    <m:sSub>
                      <m:sSubPr>
                        <m:ctrlPr>
                          <w:rPr>
                            <w:rFonts w:ascii="Cambria Math" w:hAnsi="Cambria Math" w:eastAsia="微软雅黑"/>
                            <w:i/>
                            <w:lang w:val="en-US"/>
                          </w:rPr>
                        </m:ctrlPr>
                      </m:sSubPr>
                      <m:e>
                        <m:r>
                          <m:rPr/>
                          <w:rPr>
                            <w:rFonts w:ascii="Cambria Math" w:hAnsi="Cambria Math" w:eastAsia="微软雅黑"/>
                            <w:lang w:val="en-US"/>
                          </w:rPr>
                          <m:t>A</m:t>
                        </m:r>
                        <m:ctrlPr>
                          <w:rPr>
                            <w:rFonts w:ascii="Cambria Math" w:hAnsi="Cambria Math" w:eastAsia="微软雅黑"/>
                            <w:i/>
                            <w:lang w:val="en-US"/>
                          </w:rPr>
                        </m:ctrlPr>
                      </m:e>
                      <m:sub>
                        <m:r>
                          <m:rPr>
                            <m:sty m:val="p"/>
                          </m:rPr>
                          <w:rPr>
                            <w:rFonts w:ascii="Cambria Math" w:hAnsi="Cambria Math" w:eastAsia="微软雅黑"/>
                            <w:lang w:val="en-US"/>
                          </w:rPr>
                          <m:t>C3</m:t>
                        </m:r>
                        <m:ctrlPr>
                          <w:rPr>
                            <w:rFonts w:ascii="Cambria Math" w:hAnsi="Cambria Math" w:eastAsia="微软雅黑"/>
                            <w:i/>
                            <w:lang w:val="en-US"/>
                          </w:rPr>
                        </m:ctrlPr>
                      </m:sub>
                    </m:sSub>
                    <m:ctrlPr>
                      <w:rPr>
                        <w:rFonts w:ascii="Cambria Math" w:hAnsi="Cambria Math" w:eastAsia="微软雅黑"/>
                        <w:lang w:val="en-US"/>
                      </w:rPr>
                    </m:ctrlPr>
                  </m:num>
                  <m:den>
                    <m:sSub>
                      <m:sSubPr>
                        <m:ctrlPr>
                          <w:rPr>
                            <w:rFonts w:ascii="Cambria Math" w:hAnsi="Cambria Math" w:eastAsia="微软雅黑"/>
                            <w:i/>
                            <w:lang w:val="en-US"/>
                          </w:rPr>
                        </m:ctrlPr>
                      </m:sSubPr>
                      <m:e>
                        <m:r>
                          <m:rPr/>
                          <w:rPr>
                            <w:rFonts w:ascii="Cambria Math" w:hAnsi="Cambria Math" w:eastAsia="微软雅黑"/>
                            <w:lang w:val="en-US"/>
                          </w:rPr>
                          <m:t>A</m:t>
                        </m:r>
                        <m:ctrlPr>
                          <w:rPr>
                            <w:rFonts w:ascii="Cambria Math" w:hAnsi="Cambria Math" w:eastAsia="微软雅黑"/>
                            <w:i/>
                            <w:lang w:val="en-US"/>
                          </w:rPr>
                        </m:ctrlPr>
                      </m:e>
                      <m:sub>
                        <m:r>
                          <m:rPr>
                            <m:sty m:val="p"/>
                          </m:rPr>
                          <w:rPr>
                            <w:rFonts w:ascii="Cambria Math" w:hAnsi="Cambria Math" w:eastAsia="微软雅黑"/>
                            <w:lang w:val="en-US"/>
                          </w:rPr>
                          <m:t>C1</m:t>
                        </m:r>
                        <m:ctrlPr>
                          <w:rPr>
                            <w:rFonts w:ascii="Cambria Math" w:hAnsi="Cambria Math" w:eastAsia="微软雅黑"/>
                            <w:i/>
                            <w:lang w:val="en-US"/>
                          </w:rPr>
                        </m:ctrlPr>
                      </m:sub>
                    </m:sSub>
                    <m:r>
                      <m:rPr/>
                      <w:rPr>
                        <w:rFonts w:ascii="Cambria Math" w:hAnsi="Cambria Math" w:eastAsia="微软雅黑"/>
                        <w:lang w:val="en-US"/>
                      </w:rPr>
                      <m:t>+</m:t>
                    </m:r>
                    <m:sSub>
                      <m:sSubPr>
                        <m:ctrlPr>
                          <w:rPr>
                            <w:rFonts w:ascii="Cambria Math" w:hAnsi="Cambria Math" w:eastAsia="微软雅黑"/>
                            <w:i/>
                            <w:lang w:val="en-US"/>
                          </w:rPr>
                        </m:ctrlPr>
                      </m:sSubPr>
                      <m:e>
                        <m:r>
                          <m:rPr/>
                          <w:rPr>
                            <w:rFonts w:ascii="Cambria Math" w:hAnsi="Cambria Math" w:eastAsia="微软雅黑"/>
                            <w:lang w:val="en-US"/>
                          </w:rPr>
                          <m:t>A</m:t>
                        </m:r>
                        <m:ctrlPr>
                          <w:rPr>
                            <w:rFonts w:ascii="Cambria Math" w:hAnsi="Cambria Math" w:eastAsia="微软雅黑"/>
                            <w:i/>
                            <w:lang w:val="en-US"/>
                          </w:rPr>
                        </m:ctrlPr>
                      </m:e>
                      <m:sub>
                        <m:r>
                          <m:rPr>
                            <m:sty m:val="p"/>
                          </m:rPr>
                          <w:rPr>
                            <w:rFonts w:ascii="Cambria Math" w:hAnsi="Cambria Math" w:eastAsia="微软雅黑"/>
                            <w:lang w:val="en-US"/>
                          </w:rPr>
                          <m:t>C2</m:t>
                        </m:r>
                        <m:ctrlPr>
                          <w:rPr>
                            <w:rFonts w:ascii="Cambria Math" w:hAnsi="Cambria Math" w:eastAsia="微软雅黑"/>
                            <w:i/>
                            <w:lang w:val="en-US"/>
                          </w:rPr>
                        </m:ctrlPr>
                      </m:sub>
                    </m:sSub>
                    <m:r>
                      <m:rPr/>
                      <w:rPr>
                        <w:rFonts w:ascii="Cambria Math" w:hAnsi="Cambria Math" w:eastAsia="微软雅黑"/>
                        <w:lang w:val="en-US"/>
                      </w:rPr>
                      <m:t>+</m:t>
                    </m:r>
                    <m:sSub>
                      <m:sSubPr>
                        <m:ctrlPr>
                          <w:rPr>
                            <w:rFonts w:ascii="Cambria Math" w:hAnsi="Cambria Math" w:eastAsia="微软雅黑"/>
                            <w:i/>
                            <w:lang w:val="en-US"/>
                          </w:rPr>
                        </m:ctrlPr>
                      </m:sSubPr>
                      <m:e>
                        <m:r>
                          <m:rPr/>
                          <w:rPr>
                            <w:rFonts w:ascii="Cambria Math" w:hAnsi="Cambria Math" w:eastAsia="微软雅黑"/>
                            <w:lang w:val="en-US"/>
                          </w:rPr>
                          <m:t>A</m:t>
                        </m:r>
                        <m:ctrlPr>
                          <w:rPr>
                            <w:rFonts w:ascii="Cambria Math" w:hAnsi="Cambria Math" w:eastAsia="微软雅黑"/>
                            <w:i/>
                            <w:lang w:val="en-US"/>
                          </w:rPr>
                        </m:ctrlPr>
                      </m:e>
                      <m:sub>
                        <m:r>
                          <m:rPr>
                            <m:sty m:val="p"/>
                          </m:rPr>
                          <w:rPr>
                            <w:rFonts w:ascii="Cambria Math" w:hAnsi="Cambria Math" w:eastAsia="微软雅黑"/>
                            <w:lang w:val="en-US"/>
                          </w:rPr>
                          <m:t>C3</m:t>
                        </m:r>
                        <m:ctrlPr>
                          <w:rPr>
                            <w:rFonts w:ascii="Cambria Math" w:hAnsi="Cambria Math" w:eastAsia="微软雅黑"/>
                            <w:i/>
                            <w:lang w:val="en-US"/>
                          </w:rPr>
                        </m:ctrlPr>
                      </m:sub>
                    </m:sSub>
                    <m:ctrlPr>
                      <w:rPr>
                        <w:rFonts w:ascii="Cambria Math" w:hAnsi="Cambria Math" w:eastAsia="微软雅黑"/>
                        <w:lang w:val="en-US"/>
                      </w:rPr>
                    </m:ctrlPr>
                  </m:den>
                </m:f>
              </m:oMath>
            </m:oMathPara>
          </w:p>
        </w:tc>
        <w:tc>
          <w:tcPr>
            <w:tcW w:w="1701" w:type="dxa"/>
            <w:shd w:val="clear" w:color="auto" w:fill="auto"/>
            <w:vAlign w:val="center"/>
          </w:tcPr>
          <w:p w14:paraId="04B19C7E">
            <w:pPr>
              <w:ind w:firstLine="0" w:firstLineChars="0"/>
              <w:jc w:val="right"/>
              <w:rPr>
                <w:rFonts w:ascii="微软雅黑" w:hAnsi="微软雅黑" w:eastAsia="微软雅黑"/>
                <w:lang w:val="en-US"/>
              </w:rPr>
            </w:pPr>
            <w:r>
              <w:rPr>
                <w:rFonts w:hint="eastAsia" w:ascii="微软雅黑" w:hAnsi="微软雅黑" w:eastAsia="微软雅黑"/>
                <w:lang w:val="en-US"/>
              </w:rPr>
              <w:t>（</w:t>
            </w:r>
            <w:r>
              <w:rPr>
                <w:rFonts w:ascii="微软雅黑" w:hAnsi="微软雅黑" w:eastAsia="微软雅黑"/>
                <w:lang w:val="en-US"/>
              </w:rPr>
              <w:fldChar w:fldCharType="begin"/>
            </w:r>
            <w:r>
              <w:rPr>
                <w:rFonts w:ascii="微软雅黑" w:hAnsi="微软雅黑" w:eastAsia="微软雅黑"/>
                <w:lang w:val="en-US"/>
              </w:rPr>
              <w:instrText xml:space="preserve"> </w:instrText>
            </w:r>
            <w:r>
              <w:rPr>
                <w:rFonts w:hint="eastAsia" w:ascii="微软雅黑" w:hAnsi="微软雅黑" w:eastAsia="微软雅黑"/>
                <w:lang w:val="en-US"/>
              </w:rPr>
              <w:instrText xml:space="preserve">STYLEREF 2 \s</w:instrText>
            </w:r>
            <w:r>
              <w:rPr>
                <w:rFonts w:ascii="微软雅黑" w:hAnsi="微软雅黑" w:eastAsia="微软雅黑"/>
                <w:lang w:val="en-US"/>
              </w:rPr>
              <w:instrText xml:space="preserve"> </w:instrText>
            </w:r>
            <w:r>
              <w:rPr>
                <w:rFonts w:ascii="微软雅黑" w:hAnsi="微软雅黑" w:eastAsia="微软雅黑"/>
                <w:lang w:val="en-US"/>
              </w:rPr>
              <w:fldChar w:fldCharType="separate"/>
            </w:r>
            <w:r>
              <w:rPr>
                <w:rFonts w:hint="eastAsia" w:ascii="微软雅黑" w:hAnsi="微软雅黑" w:eastAsia="微软雅黑"/>
                <w:lang w:val="en-US"/>
              </w:rPr>
              <w:t>6.1</w:t>
            </w:r>
            <w:r>
              <w:rPr>
                <w:rFonts w:ascii="微软雅黑" w:hAnsi="微软雅黑" w:eastAsia="微软雅黑"/>
                <w:lang w:val="en-US"/>
              </w:rPr>
              <w:fldChar w:fldCharType="end"/>
            </w:r>
            <w:r>
              <w:rPr>
                <w:rFonts w:ascii="微软雅黑" w:hAnsi="微软雅黑" w:eastAsia="微软雅黑"/>
                <w:lang w:val="en-US"/>
              </w:rPr>
              <w:noBreakHyphen/>
            </w:r>
            <w:r>
              <w:rPr>
                <w:rFonts w:ascii="微软雅黑" w:hAnsi="微软雅黑" w:eastAsia="微软雅黑"/>
                <w:lang w:val="en-US"/>
              </w:rPr>
              <w:fldChar w:fldCharType="begin"/>
            </w:r>
            <w:r>
              <w:rPr>
                <w:rFonts w:ascii="微软雅黑" w:hAnsi="微软雅黑" w:eastAsia="微软雅黑"/>
                <w:lang w:val="en-US"/>
              </w:rPr>
              <w:instrText xml:space="preserve"> SEQ 式 \* ARABIC \s 2 </w:instrText>
            </w:r>
            <w:r>
              <w:rPr>
                <w:rFonts w:ascii="微软雅黑" w:hAnsi="微软雅黑" w:eastAsia="微软雅黑"/>
                <w:lang w:val="en-US"/>
              </w:rPr>
              <w:fldChar w:fldCharType="separate"/>
            </w:r>
            <w:r>
              <w:rPr>
                <w:rFonts w:ascii="微软雅黑" w:hAnsi="微软雅黑" w:eastAsia="微软雅黑"/>
                <w:lang w:val="en-US"/>
              </w:rPr>
              <w:t>1</w:t>
            </w:r>
            <w:r>
              <w:rPr>
                <w:rFonts w:ascii="微软雅黑" w:hAnsi="微软雅黑" w:eastAsia="微软雅黑"/>
                <w:lang w:val="en-US"/>
              </w:rPr>
              <w:fldChar w:fldCharType="end"/>
            </w:r>
            <w:r>
              <w:rPr>
                <w:rFonts w:hint="eastAsia" w:ascii="微软雅黑" w:hAnsi="微软雅黑" w:eastAsia="微软雅黑"/>
                <w:lang w:val="en-US"/>
              </w:rPr>
              <w:t>）</w:t>
            </w:r>
          </w:p>
        </w:tc>
      </w:tr>
    </w:tbl>
    <w:p w14:paraId="0E64CDBB">
      <w:pPr>
        <w:ind w:firstLine="420"/>
        <w:rPr>
          <w:rFonts w:ascii="微软雅黑" w:hAnsi="微软雅黑" w:eastAsia="微软雅黑"/>
          <w:sz w:val="24"/>
          <w:lang w:val="en-US"/>
        </w:rPr>
      </w:pPr>
      <w:r>
        <w:rPr>
          <w:rFonts w:hint="eastAsia" w:ascii="微软雅黑" w:hAnsi="微软雅黑" w:eastAsia="微软雅黑"/>
          <w:lang w:val="en-US"/>
        </w:rPr>
        <w:t>式中：</w:t>
      </w:r>
      <m:oMath>
        <m:sSub>
          <m:sSubPr>
            <m:ctrlPr>
              <w:rPr>
                <w:rFonts w:ascii="Cambria Math" w:hAnsi="Cambria Math" w:eastAsia="微软雅黑"/>
                <w:i/>
                <w:sz w:val="24"/>
                <w:lang w:val="en-US"/>
              </w:rPr>
            </m:ctrlPr>
          </m:sSubPr>
          <m:e>
            <m:r>
              <m:rPr/>
              <w:rPr>
                <w:rFonts w:ascii="Cambria Math" w:hAnsi="Cambria Math" w:eastAsia="微软雅黑"/>
                <w:sz w:val="24"/>
                <w:lang w:val="en-US"/>
              </w:rPr>
              <m:t>P</m:t>
            </m:r>
            <m:ctrlPr>
              <w:rPr>
                <w:rFonts w:ascii="Cambria Math" w:hAnsi="Cambria Math" w:eastAsia="微软雅黑"/>
                <w:i/>
                <w:sz w:val="24"/>
                <w:lang w:val="en-US"/>
              </w:rPr>
            </m:ctrlPr>
          </m:e>
          <m:sub>
            <m:r>
              <m:rPr>
                <m:sty m:val="p"/>
              </m:rPr>
              <w:rPr>
                <w:rFonts w:ascii="Cambria Math" w:hAnsi="Cambria Math" w:eastAsia="微软雅黑"/>
                <w:sz w:val="24"/>
                <w:lang w:val="en-US"/>
              </w:rPr>
              <m:t>C1</m:t>
            </m:r>
            <m:ctrlPr>
              <w:rPr>
                <w:rFonts w:ascii="Cambria Math" w:hAnsi="Cambria Math" w:eastAsia="微软雅黑"/>
                <w:i/>
                <w:sz w:val="24"/>
                <w:lang w:val="en-US"/>
              </w:rPr>
            </m:ctrlPr>
          </m:sub>
        </m:sSub>
      </m:oMath>
      <w:r>
        <w:rPr>
          <w:rFonts w:hint="eastAsia" w:ascii="微软雅黑" w:hAnsi="微软雅黑" w:eastAsia="微软雅黑"/>
          <w:sz w:val="24"/>
          <w:lang w:val="en-US"/>
        </w:rPr>
        <w:t>、</w:t>
      </w:r>
      <m:oMath>
        <m:sSub>
          <m:sSubPr>
            <m:ctrlPr>
              <w:rPr>
                <w:rFonts w:ascii="Cambria Math" w:hAnsi="Cambria Math" w:eastAsia="微软雅黑"/>
                <w:i/>
                <w:sz w:val="24"/>
                <w:lang w:val="en-US"/>
              </w:rPr>
            </m:ctrlPr>
          </m:sSubPr>
          <m:e>
            <m:r>
              <m:rPr/>
              <w:rPr>
                <w:rFonts w:ascii="Cambria Math" w:hAnsi="Cambria Math" w:eastAsia="微软雅黑"/>
                <w:sz w:val="24"/>
                <w:lang w:val="en-US"/>
              </w:rPr>
              <m:t>P</m:t>
            </m:r>
            <m:ctrlPr>
              <w:rPr>
                <w:rFonts w:ascii="Cambria Math" w:hAnsi="Cambria Math" w:eastAsia="微软雅黑"/>
                <w:i/>
                <w:sz w:val="24"/>
                <w:lang w:val="en-US"/>
              </w:rPr>
            </m:ctrlPr>
          </m:e>
          <m:sub>
            <m:r>
              <m:rPr>
                <m:sty m:val="p"/>
              </m:rPr>
              <w:rPr>
                <w:rFonts w:ascii="Cambria Math" w:hAnsi="Cambria Math" w:eastAsia="微软雅黑"/>
                <w:sz w:val="24"/>
                <w:lang w:val="en-US"/>
              </w:rPr>
              <m:t>C2</m:t>
            </m:r>
            <m:ctrlPr>
              <w:rPr>
                <w:rFonts w:ascii="Cambria Math" w:hAnsi="Cambria Math" w:eastAsia="微软雅黑"/>
                <w:i/>
                <w:sz w:val="24"/>
                <w:lang w:val="en-US"/>
              </w:rPr>
            </m:ctrlPr>
          </m:sub>
        </m:sSub>
      </m:oMath>
      <w:r>
        <w:rPr>
          <w:rFonts w:hint="eastAsia" w:ascii="微软雅黑" w:hAnsi="微软雅黑" w:eastAsia="微软雅黑"/>
          <w:sz w:val="24"/>
          <w:lang w:val="en-US"/>
        </w:rPr>
        <w:t xml:space="preserve">和 </w:t>
      </w:r>
      <m:oMath>
        <m:sSub>
          <m:sSubPr>
            <m:ctrlPr>
              <w:rPr>
                <w:rFonts w:ascii="Cambria Math" w:hAnsi="Cambria Math" w:eastAsia="微软雅黑"/>
                <w:i/>
                <w:sz w:val="24"/>
                <w:lang w:val="en-US"/>
              </w:rPr>
            </m:ctrlPr>
          </m:sSubPr>
          <m:e>
            <m:r>
              <m:rPr/>
              <w:rPr>
                <w:rFonts w:ascii="Cambria Math" w:hAnsi="Cambria Math" w:eastAsia="微软雅黑"/>
                <w:sz w:val="24"/>
                <w:lang w:val="en-US"/>
              </w:rPr>
              <m:t>P</m:t>
            </m:r>
            <m:ctrlPr>
              <w:rPr>
                <w:rFonts w:ascii="Cambria Math" w:hAnsi="Cambria Math" w:eastAsia="微软雅黑"/>
                <w:i/>
                <w:sz w:val="24"/>
                <w:lang w:val="en-US"/>
              </w:rPr>
            </m:ctrlPr>
          </m:e>
          <m:sub>
            <m:r>
              <m:rPr>
                <m:sty m:val="p"/>
              </m:rPr>
              <w:rPr>
                <w:rFonts w:ascii="Cambria Math" w:hAnsi="Cambria Math" w:eastAsia="微软雅黑"/>
                <w:sz w:val="24"/>
                <w:lang w:val="en-US"/>
              </w:rPr>
              <m:t>C3</m:t>
            </m:r>
            <m:ctrlPr>
              <w:rPr>
                <w:rFonts w:ascii="Cambria Math" w:hAnsi="Cambria Math" w:eastAsia="微软雅黑"/>
                <w:i/>
                <w:sz w:val="24"/>
                <w:lang w:val="en-US"/>
              </w:rPr>
            </m:ctrlPr>
          </m:sub>
        </m:sSub>
      </m:oMath>
      <w:r>
        <w:rPr>
          <w:rFonts w:hint="eastAsia" w:ascii="微软雅黑" w:hAnsi="微软雅黑" w:eastAsia="微软雅黑"/>
          <w:lang w:val="en-US"/>
        </w:rPr>
        <w:t>分别为窗户C1，C2，C3的平均风压值，而</w:t>
      </w:r>
      <m:oMath>
        <m:sSub>
          <m:sSubPr>
            <m:ctrlPr>
              <w:rPr>
                <w:rFonts w:ascii="Cambria Math" w:hAnsi="Cambria Math" w:eastAsia="微软雅黑"/>
                <w:i/>
                <w:sz w:val="24"/>
                <w:lang w:val="en-US"/>
              </w:rPr>
            </m:ctrlPr>
          </m:sSubPr>
          <m:e>
            <m:r>
              <m:rPr/>
              <w:rPr>
                <w:rFonts w:ascii="Cambria Math" w:hAnsi="Cambria Math" w:eastAsia="微软雅黑"/>
                <w:sz w:val="24"/>
                <w:lang w:val="en-US"/>
              </w:rPr>
              <m:t>A</m:t>
            </m:r>
            <m:ctrlPr>
              <w:rPr>
                <w:rFonts w:ascii="Cambria Math" w:hAnsi="Cambria Math" w:eastAsia="微软雅黑"/>
                <w:i/>
                <w:sz w:val="24"/>
                <w:lang w:val="en-US"/>
              </w:rPr>
            </m:ctrlPr>
          </m:e>
          <m:sub>
            <m:r>
              <m:rPr>
                <m:sty m:val="p"/>
              </m:rPr>
              <w:rPr>
                <w:rFonts w:ascii="Cambria Math" w:hAnsi="Cambria Math" w:eastAsia="微软雅黑"/>
                <w:sz w:val="24"/>
                <w:lang w:val="en-US"/>
              </w:rPr>
              <m:t>C1</m:t>
            </m:r>
            <m:ctrlPr>
              <w:rPr>
                <w:rFonts w:ascii="Cambria Math" w:hAnsi="Cambria Math" w:eastAsia="微软雅黑"/>
                <w:i/>
                <w:sz w:val="24"/>
                <w:lang w:val="en-US"/>
              </w:rPr>
            </m:ctrlPr>
          </m:sub>
        </m:sSub>
      </m:oMath>
      <w:r>
        <w:rPr>
          <w:rFonts w:hint="eastAsia" w:ascii="微软雅黑" w:hAnsi="微软雅黑" w:eastAsia="微软雅黑"/>
          <w:sz w:val="24"/>
          <w:lang w:val="en-US"/>
        </w:rPr>
        <w:t>、</w:t>
      </w:r>
      <m:oMath>
        <m:sSub>
          <m:sSubPr>
            <m:ctrlPr>
              <w:rPr>
                <w:rFonts w:ascii="Cambria Math" w:hAnsi="Cambria Math" w:eastAsia="微软雅黑"/>
                <w:i/>
                <w:sz w:val="24"/>
                <w:lang w:val="en-US"/>
              </w:rPr>
            </m:ctrlPr>
          </m:sSubPr>
          <m:e>
            <m:r>
              <m:rPr/>
              <w:rPr>
                <w:rFonts w:ascii="Cambria Math" w:hAnsi="Cambria Math" w:eastAsia="微软雅黑"/>
                <w:sz w:val="24"/>
                <w:lang w:val="en-US"/>
              </w:rPr>
              <m:t>A</m:t>
            </m:r>
            <m:ctrlPr>
              <w:rPr>
                <w:rFonts w:ascii="Cambria Math" w:hAnsi="Cambria Math" w:eastAsia="微软雅黑"/>
                <w:i/>
                <w:sz w:val="24"/>
                <w:lang w:val="en-US"/>
              </w:rPr>
            </m:ctrlPr>
          </m:e>
          <m:sub>
            <m:r>
              <m:rPr>
                <m:sty m:val="p"/>
              </m:rPr>
              <w:rPr>
                <w:rFonts w:ascii="Cambria Math" w:hAnsi="Cambria Math" w:eastAsia="微软雅黑"/>
                <w:sz w:val="24"/>
                <w:lang w:val="en-US"/>
              </w:rPr>
              <m:t>C2</m:t>
            </m:r>
            <m:ctrlPr>
              <w:rPr>
                <w:rFonts w:ascii="Cambria Math" w:hAnsi="Cambria Math" w:eastAsia="微软雅黑"/>
                <w:i/>
                <w:sz w:val="24"/>
                <w:lang w:val="en-US"/>
              </w:rPr>
            </m:ctrlPr>
          </m:sub>
        </m:sSub>
      </m:oMath>
      <w:r>
        <w:rPr>
          <w:rFonts w:hint="eastAsia" w:ascii="微软雅黑" w:hAnsi="微软雅黑" w:eastAsia="微软雅黑"/>
          <w:sz w:val="24"/>
          <w:lang w:val="en-US"/>
        </w:rPr>
        <w:t xml:space="preserve">和 </w:t>
      </w:r>
      <m:oMath>
        <m:sSub>
          <m:sSubPr>
            <m:ctrlPr>
              <w:rPr>
                <w:rFonts w:ascii="Cambria Math" w:hAnsi="Cambria Math" w:eastAsia="微软雅黑"/>
                <w:i/>
                <w:sz w:val="24"/>
                <w:lang w:val="en-US"/>
              </w:rPr>
            </m:ctrlPr>
          </m:sSubPr>
          <m:e>
            <m:r>
              <m:rPr/>
              <w:rPr>
                <w:rFonts w:ascii="Cambria Math" w:hAnsi="Cambria Math" w:eastAsia="微软雅黑"/>
                <w:sz w:val="24"/>
                <w:lang w:val="en-US"/>
              </w:rPr>
              <m:t>A</m:t>
            </m:r>
            <m:ctrlPr>
              <w:rPr>
                <w:rFonts w:ascii="Cambria Math" w:hAnsi="Cambria Math" w:eastAsia="微软雅黑"/>
                <w:i/>
                <w:sz w:val="24"/>
                <w:lang w:val="en-US"/>
              </w:rPr>
            </m:ctrlPr>
          </m:e>
          <m:sub>
            <m:r>
              <m:rPr>
                <m:sty m:val="p"/>
              </m:rPr>
              <w:rPr>
                <w:rFonts w:ascii="Cambria Math" w:hAnsi="Cambria Math" w:eastAsia="微软雅黑"/>
                <w:sz w:val="24"/>
                <w:lang w:val="en-US"/>
              </w:rPr>
              <m:t>C3</m:t>
            </m:r>
            <m:ctrlPr>
              <w:rPr>
                <w:rFonts w:ascii="Cambria Math" w:hAnsi="Cambria Math" w:eastAsia="微软雅黑"/>
                <w:i/>
                <w:sz w:val="24"/>
                <w:lang w:val="en-US"/>
              </w:rPr>
            </m:ctrlPr>
          </m:sub>
        </m:sSub>
      </m:oMath>
      <w:r>
        <w:rPr>
          <w:rFonts w:hint="eastAsia" w:ascii="微软雅黑" w:hAnsi="微软雅黑" w:eastAsia="微软雅黑"/>
          <w:lang w:val="en-US"/>
        </w:rPr>
        <w:t>为各个窗户的面积</w:t>
      </w:r>
      <w:r>
        <w:rPr>
          <w:rFonts w:hint="eastAsia" w:ascii="微软雅黑" w:hAnsi="微软雅黑" w:eastAsia="微软雅黑"/>
          <w:sz w:val="24"/>
          <w:lang w:val="en-US"/>
        </w:rPr>
        <w:t>，</w:t>
      </w:r>
      <m:oMath>
        <m:sSub>
          <m:sSubPr>
            <m:ctrlPr>
              <w:rPr>
                <w:rFonts w:ascii="Cambria Math" w:hAnsi="Cambria Math" w:eastAsia="微软雅黑"/>
                <w:i/>
                <w:sz w:val="24"/>
                <w:lang w:val="en-US"/>
              </w:rPr>
            </m:ctrlPr>
          </m:sSubPr>
          <m:e>
            <m:r>
              <m:rPr/>
              <w:rPr>
                <w:rFonts w:ascii="Cambria Math" w:hAnsi="Cambria Math" w:eastAsia="微软雅黑"/>
                <w:sz w:val="24"/>
                <w:lang w:val="en-US"/>
              </w:rPr>
              <m:t>P</m:t>
            </m:r>
            <m:ctrlPr>
              <w:rPr>
                <w:rFonts w:ascii="Cambria Math" w:hAnsi="Cambria Math" w:eastAsia="微软雅黑"/>
                <w:i/>
                <w:sz w:val="24"/>
                <w:lang w:val="en-US"/>
              </w:rPr>
            </m:ctrlPr>
          </m:e>
          <m:sub>
            <m:r>
              <m:rPr>
                <m:sty m:val="p"/>
              </m:rPr>
              <w:rPr>
                <w:rFonts w:ascii="Cambria Math" w:hAnsi="Cambria Math" w:eastAsia="微软雅黑"/>
                <w:sz w:val="24"/>
                <w:lang w:val="en-US"/>
              </w:rPr>
              <m:t>up</m:t>
            </m:r>
            <m:ctrlPr>
              <w:rPr>
                <w:rFonts w:ascii="Cambria Math" w:hAnsi="Cambria Math" w:eastAsia="微软雅黑"/>
                <w:i/>
                <w:sz w:val="24"/>
                <w:lang w:val="en-US"/>
              </w:rPr>
            </m:ctrlPr>
          </m:sub>
        </m:sSub>
      </m:oMath>
      <w:r>
        <w:rPr>
          <w:rFonts w:hint="eastAsia" w:ascii="微软雅黑" w:hAnsi="微软雅黑" w:eastAsia="微软雅黑"/>
          <w:lang w:val="en-US"/>
        </w:rPr>
        <w:t>为迎风面窗户平均风压。</w:t>
      </w:r>
    </w:p>
    <w:p w14:paraId="18CBD18E">
      <w:pPr>
        <w:spacing w:after="156" w:afterLines="50"/>
        <w:ind w:firstLine="420"/>
        <w:rPr>
          <w:rFonts w:ascii="微软雅黑" w:hAnsi="微软雅黑" w:eastAsia="微软雅黑"/>
          <w:lang w:val="en-US"/>
        </w:rPr>
      </w:pPr>
      <w:r>
        <w:rPr>
          <w:rFonts w:hint="eastAsia" w:ascii="微软雅黑" w:hAnsi="微软雅黑" w:eastAsia="微软雅黑"/>
          <w:lang w:val="en-US"/>
        </w:rPr>
        <w:t>背风面窗户平均风压与迎风面窗户平均风压计算公式相同，在此不再赘述。上述以一个示意建筑为例说明了本项目目标建筑迎风面与背风面风压差的计算过程，下面将给出本项目各个目标建筑的迎背风面风压差计算结果。</w:t>
      </w:r>
    </w:p>
    <w:p w14:paraId="1CAF09B6">
      <w:pPr>
        <w:pStyle w:val="4"/>
      </w:pPr>
      <w:bookmarkStart w:id="102" w:name="_Toc3328"/>
      <w:r>
        <w:rPr>
          <w:rFonts w:hint="eastAsia"/>
        </w:rPr>
        <w:t>建筑迎风面和背风面风压云图</w:t>
      </w:r>
      <w:bookmarkEnd w:id="102"/>
    </w:p>
    <w:p w14:paraId="292B7013">
      <w:pPr>
        <w:jc w:val="center"/>
        <w:rPr>
          <w:rFonts w:ascii="微软雅黑" w:hAnsi="微软雅黑" w:eastAsia="微软雅黑"/>
          <w:lang w:val="en-US"/>
        </w:rPr>
      </w:pPr>
      <w:bookmarkStart w:id="103" w:name="冬季工况建筑迎风面风压云图"/>
      <w:bookmarkEnd w:id="103"/>
      <w:r>
        <w:drawing>
          <wp:inline distT="0" distB="0" distL="0" distR="0">
            <wp:extent cx="5667375" cy="3286125"/>
            <wp:effectExtent l="0" t="0" r="0" b="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89"/>
                    <pic:cNvPicPr>
                      <a:picLocks noChangeAspect="1"/>
                    </pic:cNvPicPr>
                  </pic:nvPicPr>
                  <pic:blipFill>
                    <a:blip r:embed="rId36"/>
                    <a:stretch>
                      <a:fillRect/>
                    </a:stretch>
                  </pic:blipFill>
                  <pic:spPr>
                    <a:xfrm>
                      <a:off x="0" y="0"/>
                      <a:ext cx="5667375" cy="3286125"/>
                    </a:xfrm>
                    <a:prstGeom prst="rect">
                      <a:avLst/>
                    </a:prstGeom>
                  </pic:spPr>
                </pic:pic>
              </a:graphicData>
            </a:graphic>
          </wp:inline>
        </w:drawing>
      </w:r>
    </w:p>
    <w:p w14:paraId="699F2F6D">
      <w:pPr>
        <w:ind w:firstLine="0" w:firstLineChars="0"/>
        <w:jc w:val="center"/>
        <w:rPr>
          <w:rFonts w:ascii="微软雅黑" w:hAnsi="微软雅黑" w:eastAsia="微软雅黑"/>
          <w:sz w:val="18"/>
          <w:szCs w:val="18"/>
        </w:rPr>
      </w:pPr>
      <w:r>
        <w:rPr>
          <w:rFonts w:hint="eastAsia" w:ascii="微软雅黑" w:hAnsi="微软雅黑" w:eastAsia="微软雅黑"/>
          <w:sz w:val="18"/>
          <w:szCs w:val="18"/>
        </w:rPr>
        <w:t xml:space="preserve">图 </w:t>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STYLEREF 2 \s</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6.2</w:t>
      </w:r>
      <w:r>
        <w:rPr>
          <w:rFonts w:ascii="微软雅黑" w:hAnsi="微软雅黑" w:eastAsia="微软雅黑"/>
          <w:sz w:val="18"/>
          <w:szCs w:val="18"/>
        </w:rPr>
        <w:fldChar w:fldCharType="end"/>
      </w:r>
      <w:r>
        <w:rPr>
          <w:rFonts w:ascii="微软雅黑" w:hAnsi="微软雅黑" w:eastAsia="微软雅黑"/>
          <w:sz w:val="18"/>
          <w:szCs w:val="18"/>
        </w:rPr>
        <w:noBreakHyphen/>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SEQ 图 \* ARABIC \s 2</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1</w:t>
      </w:r>
      <w:r>
        <w:rPr>
          <w:rFonts w:ascii="微软雅黑" w:hAnsi="微软雅黑" w:eastAsia="微软雅黑"/>
          <w:sz w:val="18"/>
          <w:szCs w:val="18"/>
        </w:rPr>
        <w:fldChar w:fldCharType="end"/>
      </w:r>
      <w:r>
        <w:rPr>
          <w:rFonts w:hint="eastAsia" w:ascii="微软雅黑" w:hAnsi="微软雅黑" w:eastAsia="微软雅黑"/>
          <w:sz w:val="18"/>
          <w:szCs w:val="18"/>
        </w:rPr>
        <w:t xml:space="preserve"> 建筑迎风面风压云图</w:t>
      </w:r>
    </w:p>
    <w:p w14:paraId="020996F1">
      <w:pPr>
        <w:jc w:val="center"/>
        <w:rPr>
          <w:rFonts w:ascii="微软雅黑" w:hAnsi="微软雅黑" w:eastAsia="微软雅黑"/>
        </w:rPr>
      </w:pPr>
      <w:bookmarkStart w:id="104" w:name="冬季工况建筑背风面风压云图"/>
      <w:bookmarkEnd w:id="104"/>
      <w:r>
        <w:drawing>
          <wp:inline distT="0" distB="0" distL="0" distR="0">
            <wp:extent cx="5667375" cy="3295650"/>
            <wp:effectExtent l="0" t="0" r="0" b="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90"/>
                    <pic:cNvPicPr>
                      <a:picLocks noChangeAspect="1"/>
                    </pic:cNvPicPr>
                  </pic:nvPicPr>
                  <pic:blipFill>
                    <a:blip r:embed="rId37"/>
                    <a:stretch>
                      <a:fillRect/>
                    </a:stretch>
                  </pic:blipFill>
                  <pic:spPr>
                    <a:xfrm>
                      <a:off x="0" y="0"/>
                      <a:ext cx="5667375" cy="3295650"/>
                    </a:xfrm>
                    <a:prstGeom prst="rect">
                      <a:avLst/>
                    </a:prstGeom>
                  </pic:spPr>
                </pic:pic>
              </a:graphicData>
            </a:graphic>
          </wp:inline>
        </w:drawing>
      </w:r>
    </w:p>
    <w:p w14:paraId="796202CE">
      <w:pPr>
        <w:ind w:firstLine="0" w:firstLineChars="0"/>
        <w:jc w:val="center"/>
        <w:rPr>
          <w:rFonts w:ascii="微软雅黑" w:hAnsi="微软雅黑" w:eastAsia="微软雅黑"/>
          <w:sz w:val="18"/>
          <w:szCs w:val="18"/>
        </w:rPr>
      </w:pPr>
      <w:r>
        <w:rPr>
          <w:rFonts w:hint="eastAsia" w:ascii="微软雅黑" w:hAnsi="微软雅黑" w:eastAsia="微软雅黑"/>
          <w:sz w:val="18"/>
          <w:szCs w:val="18"/>
        </w:rPr>
        <w:t xml:space="preserve">图 </w:t>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STYLEREF 2 \s</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6.2</w:t>
      </w:r>
      <w:r>
        <w:rPr>
          <w:rFonts w:ascii="微软雅黑" w:hAnsi="微软雅黑" w:eastAsia="微软雅黑"/>
          <w:sz w:val="18"/>
          <w:szCs w:val="18"/>
        </w:rPr>
        <w:fldChar w:fldCharType="end"/>
      </w:r>
      <w:r>
        <w:rPr>
          <w:rFonts w:ascii="微软雅黑" w:hAnsi="微软雅黑" w:eastAsia="微软雅黑"/>
          <w:sz w:val="18"/>
          <w:szCs w:val="18"/>
        </w:rPr>
        <w:noBreakHyphen/>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SEQ 图 \* ARABIC \s 2</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2</w:t>
      </w:r>
      <w:r>
        <w:rPr>
          <w:rFonts w:ascii="微软雅黑" w:hAnsi="微软雅黑" w:eastAsia="微软雅黑"/>
          <w:sz w:val="18"/>
          <w:szCs w:val="18"/>
        </w:rPr>
        <w:fldChar w:fldCharType="end"/>
      </w:r>
      <w:r>
        <w:rPr>
          <w:rFonts w:hint="eastAsia" w:ascii="微软雅黑" w:hAnsi="微软雅黑" w:eastAsia="微软雅黑"/>
          <w:sz w:val="18"/>
          <w:szCs w:val="18"/>
        </w:rPr>
        <w:t xml:space="preserve"> 建筑背风面风压云图</w:t>
      </w:r>
    </w:p>
    <w:p w14:paraId="1986E8A6">
      <w:pPr>
        <w:jc w:val="center"/>
        <w:rPr>
          <w:rFonts w:ascii="微软雅黑" w:hAnsi="微软雅黑" w:eastAsia="微软雅黑"/>
          <w:sz w:val="20"/>
        </w:rPr>
      </w:pPr>
      <w:bookmarkStart w:id="105" w:name="建筑迎背风面风压差表_新增"/>
      <w:bookmarkEnd w:id="105"/>
      <w:bookmarkStart w:id="106" w:name="建筑迎背风面风压差表"/>
    </w:p>
    <w:bookmarkEnd w:id="106"/>
    <w:p w14:paraId="1DD251A8">
      <w:pPr>
        <w:pStyle w:val="4"/>
      </w:pPr>
      <w:bookmarkStart w:id="107" w:name="_Toc30307"/>
      <w:r>
        <w:rPr>
          <w:rFonts w:hint="eastAsia"/>
        </w:rPr>
        <w:t>建筑迎风和背风面风压差结论汇总</w:t>
      </w:r>
      <w:bookmarkEnd w:id="107"/>
    </w:p>
    <w:p w14:paraId="12C078F2">
      <w:pPr>
        <w:jc w:val="center"/>
        <w:rPr>
          <w:rFonts w:ascii="微软雅黑" w:hAnsi="微软雅黑" w:eastAsia="微软雅黑"/>
          <w:sz w:val="18"/>
          <w:szCs w:val="18"/>
        </w:rPr>
      </w:pPr>
      <w:r>
        <w:rPr>
          <w:rFonts w:hint="eastAsia" w:ascii="微软雅黑" w:hAnsi="微软雅黑" w:eastAsia="微软雅黑"/>
          <w:sz w:val="18"/>
          <w:szCs w:val="18"/>
        </w:rPr>
        <w:t xml:space="preserve">表 </w:t>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STYLEREF 2 \s</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6.3</w:t>
      </w:r>
      <w:r>
        <w:rPr>
          <w:rFonts w:ascii="微软雅黑" w:hAnsi="微软雅黑" w:eastAsia="微软雅黑"/>
          <w:sz w:val="18"/>
          <w:szCs w:val="18"/>
        </w:rPr>
        <w:fldChar w:fldCharType="end"/>
      </w:r>
      <w:r>
        <w:rPr>
          <w:rFonts w:ascii="微软雅黑" w:hAnsi="微软雅黑" w:eastAsia="微软雅黑"/>
          <w:sz w:val="18"/>
          <w:szCs w:val="18"/>
        </w:rPr>
        <w:noBreakHyphen/>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SEQ 表 \* ARABIC \s 2</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1</w:t>
      </w:r>
      <w:r>
        <w:rPr>
          <w:rFonts w:ascii="微软雅黑" w:hAnsi="微软雅黑" w:eastAsia="微软雅黑"/>
          <w:sz w:val="18"/>
          <w:szCs w:val="18"/>
        </w:rPr>
        <w:fldChar w:fldCharType="end"/>
      </w:r>
      <w:r>
        <w:rPr>
          <w:rFonts w:hint="eastAsia" w:ascii="微软雅黑" w:hAnsi="微软雅黑" w:eastAsia="微软雅黑"/>
          <w:sz w:val="18"/>
          <w:szCs w:val="18"/>
        </w:rPr>
        <w:t xml:space="preserve">  建筑迎风和背风面风压差结论汇总表</w:t>
      </w:r>
    </w:p>
    <w:tbl>
      <w:tblPr>
        <w:tblStyle w:val="28"/>
        <w:tblW w:w="8484" w:type="dxa"/>
        <w:tblInd w:w="-123"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108" w:type="dxa"/>
          <w:bottom w:w="0" w:type="dxa"/>
          <w:right w:w="108" w:type="dxa"/>
        </w:tblCellMar>
      </w:tblPr>
      <w:tblGrid>
        <w:gridCol w:w="1538"/>
        <w:gridCol w:w="1697"/>
        <w:gridCol w:w="1697"/>
        <w:gridCol w:w="2401"/>
        <w:gridCol w:w="1151"/>
      </w:tblGrid>
      <w:tr w14:paraId="4437F73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538" w:type="dxa"/>
            <w:shd w:val="clear" w:color="auto" w:fill="E6E6E6"/>
            <w:vAlign w:val="center"/>
          </w:tcPr>
          <w:p w14:paraId="6916F7E9">
            <w:pPr>
              <w:jc w:val="center"/>
              <w:rPr>
                <w:rFonts w:ascii="微软雅黑" w:hAnsi="微软雅黑" w:eastAsia="微软雅黑"/>
                <w:sz w:val="18"/>
                <w:szCs w:val="18"/>
                <w:lang w:val="en-US"/>
              </w:rPr>
            </w:pPr>
            <w:bookmarkStart w:id="108" w:name="建筑迎风和背风面风压差结论汇总表"/>
            <w:r>
              <w:rPr>
                <w:rFonts w:hint="eastAsia" w:ascii="微软雅黑" w:hAnsi="微软雅黑" w:eastAsia="微软雅黑"/>
                <w:sz w:val="18"/>
                <w:szCs w:val="18"/>
                <w:lang w:val="en-US"/>
              </w:rPr>
              <w:t>建筑编号</w:t>
            </w:r>
          </w:p>
        </w:tc>
        <w:tc>
          <w:tcPr>
            <w:tcW w:w="1697" w:type="dxa"/>
            <w:shd w:val="clear" w:color="auto" w:fill="E6E6E6"/>
            <w:vAlign w:val="center"/>
          </w:tcPr>
          <w:p w14:paraId="4986BE6B">
            <w:pPr>
              <w:jc w:val="center"/>
              <w:rPr>
                <w:rFonts w:ascii="微软雅黑" w:hAnsi="微软雅黑" w:eastAsia="微软雅黑"/>
                <w:sz w:val="18"/>
                <w:szCs w:val="18"/>
                <w:lang w:val="en-US"/>
              </w:rPr>
            </w:pPr>
            <w:r>
              <w:rPr>
                <w:rFonts w:hint="eastAsia" w:ascii="微软雅黑" w:hAnsi="微软雅黑" w:eastAsia="微软雅黑"/>
                <w:sz w:val="18"/>
                <w:szCs w:val="18"/>
                <w:lang w:val="en-US"/>
              </w:rPr>
              <w:t>迎风面平均风压(Pa)</w:t>
            </w:r>
          </w:p>
        </w:tc>
        <w:tc>
          <w:tcPr>
            <w:tcW w:w="1697" w:type="dxa"/>
            <w:shd w:val="clear" w:color="auto" w:fill="E6E6E6"/>
            <w:vAlign w:val="center"/>
          </w:tcPr>
          <w:p w14:paraId="037043E7">
            <w:pPr>
              <w:jc w:val="center"/>
              <w:rPr>
                <w:rFonts w:ascii="微软雅黑" w:hAnsi="微软雅黑" w:eastAsia="微软雅黑"/>
                <w:sz w:val="18"/>
                <w:szCs w:val="18"/>
                <w:lang w:val="en-US"/>
              </w:rPr>
            </w:pPr>
            <w:r>
              <w:rPr>
                <w:rFonts w:hint="eastAsia" w:ascii="微软雅黑" w:hAnsi="微软雅黑" w:eastAsia="微软雅黑"/>
                <w:sz w:val="18"/>
                <w:szCs w:val="18"/>
                <w:lang w:val="en-US"/>
              </w:rPr>
              <w:t>背风面平均风压(Pa)</w:t>
            </w:r>
          </w:p>
        </w:tc>
        <w:tc>
          <w:tcPr>
            <w:tcW w:w="2401" w:type="dxa"/>
            <w:shd w:val="clear" w:color="auto" w:fill="E6E6E6"/>
            <w:vAlign w:val="center"/>
          </w:tcPr>
          <w:p w14:paraId="7C6EC340">
            <w:pPr>
              <w:jc w:val="center"/>
              <w:rPr>
                <w:rFonts w:ascii="微软雅黑" w:hAnsi="微软雅黑" w:eastAsia="微软雅黑"/>
                <w:sz w:val="18"/>
                <w:szCs w:val="18"/>
                <w:lang w:val="en-US"/>
              </w:rPr>
            </w:pPr>
            <w:r>
              <w:rPr>
                <w:rFonts w:hint="eastAsia" w:ascii="微软雅黑" w:hAnsi="微软雅黑" w:eastAsia="微软雅黑"/>
                <w:sz w:val="18"/>
                <w:szCs w:val="18"/>
                <w:lang w:val="en-US"/>
              </w:rPr>
              <w:t>建筑迎风和背风面风压差(Pa)</w:t>
            </w:r>
          </w:p>
        </w:tc>
        <w:tc>
          <w:tcPr>
            <w:tcW w:w="1151" w:type="dxa"/>
            <w:shd w:val="clear" w:color="auto" w:fill="E6E6E6"/>
            <w:vAlign w:val="center"/>
          </w:tcPr>
          <w:p w14:paraId="336C119C">
            <w:pPr>
              <w:jc w:val="center"/>
              <w:rPr>
                <w:rFonts w:ascii="微软雅黑" w:hAnsi="微软雅黑" w:eastAsia="微软雅黑"/>
                <w:sz w:val="18"/>
                <w:szCs w:val="18"/>
                <w:lang w:val="en-US"/>
              </w:rPr>
            </w:pPr>
            <w:r>
              <w:rPr>
                <w:rFonts w:hint="eastAsia" w:ascii="微软雅黑" w:hAnsi="微软雅黑" w:eastAsia="微软雅黑"/>
                <w:sz w:val="18"/>
                <w:szCs w:val="18"/>
                <w:lang w:val="en-US"/>
              </w:rPr>
              <w:t>是否达标</w:t>
            </w:r>
          </w:p>
        </w:tc>
      </w:tr>
      <w:tr w14:paraId="03BA5F1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538" w:type="dxa"/>
            <w:shd w:val="clear" w:color="auto" w:fill="auto"/>
            <w:vAlign w:val="center"/>
          </w:tcPr>
          <w:p w14:paraId="450FC58A">
            <w:pPr>
              <w:jc w:val="center"/>
              <w:rPr>
                <w:rFonts w:ascii="微软雅黑" w:hAnsi="微软雅黑" w:eastAsia="微软雅黑"/>
                <w:sz w:val="18"/>
                <w:szCs w:val="18"/>
                <w:lang w:val="en-US"/>
              </w:rPr>
            </w:pPr>
            <w:r>
              <w:rPr>
                <w:rFonts w:ascii="微软雅黑" w:hAnsi="微软雅黑" w:eastAsia="微软雅黑"/>
                <w:sz w:val="18"/>
                <w:szCs w:val="18"/>
                <w:lang w:val="en-US"/>
              </w:rPr>
              <w:t>教学楼</w:t>
            </w:r>
          </w:p>
        </w:tc>
        <w:tc>
          <w:tcPr>
            <w:tcW w:w="1697" w:type="dxa"/>
            <w:shd w:val="clear" w:color="auto" w:fill="auto"/>
            <w:vAlign w:val="center"/>
          </w:tcPr>
          <w:p w14:paraId="6C430F2E">
            <w:pPr>
              <w:jc w:val="center"/>
              <w:rPr>
                <w:rFonts w:ascii="微软雅黑" w:hAnsi="微软雅黑" w:eastAsia="微软雅黑"/>
                <w:sz w:val="18"/>
                <w:szCs w:val="18"/>
                <w:lang w:val="en-US"/>
              </w:rPr>
            </w:pPr>
            <w:r>
              <w:rPr>
                <w:rFonts w:ascii="微软雅黑" w:hAnsi="微软雅黑" w:eastAsia="微软雅黑"/>
                <w:sz w:val="18"/>
                <w:szCs w:val="18"/>
                <w:lang w:val="en-US"/>
              </w:rPr>
              <w:t>-0.32</w:t>
            </w:r>
          </w:p>
        </w:tc>
        <w:tc>
          <w:tcPr>
            <w:tcW w:w="1697" w:type="dxa"/>
            <w:shd w:val="clear" w:color="auto" w:fill="auto"/>
            <w:vAlign w:val="center"/>
          </w:tcPr>
          <w:p w14:paraId="2CA658A6">
            <w:pPr>
              <w:jc w:val="center"/>
              <w:rPr>
                <w:rFonts w:ascii="微软雅黑" w:hAnsi="微软雅黑" w:eastAsia="微软雅黑"/>
                <w:sz w:val="18"/>
                <w:szCs w:val="18"/>
                <w:lang w:val="en-US"/>
              </w:rPr>
            </w:pPr>
            <w:r>
              <w:rPr>
                <w:rFonts w:ascii="微软雅黑" w:hAnsi="微软雅黑" w:eastAsia="微软雅黑"/>
                <w:sz w:val="18"/>
                <w:szCs w:val="18"/>
                <w:lang w:val="en-US"/>
              </w:rPr>
              <w:t>-0.34</w:t>
            </w:r>
          </w:p>
        </w:tc>
        <w:tc>
          <w:tcPr>
            <w:tcW w:w="2401" w:type="dxa"/>
            <w:shd w:val="clear" w:color="auto" w:fill="auto"/>
            <w:vAlign w:val="center"/>
          </w:tcPr>
          <w:p w14:paraId="25B4EA87">
            <w:pPr>
              <w:jc w:val="center"/>
              <w:rPr>
                <w:rFonts w:ascii="微软雅黑" w:hAnsi="微软雅黑" w:eastAsia="微软雅黑"/>
                <w:sz w:val="18"/>
                <w:szCs w:val="18"/>
                <w:lang w:val="en-US"/>
              </w:rPr>
            </w:pPr>
            <w:r>
              <w:rPr>
                <w:rFonts w:ascii="微软雅黑" w:hAnsi="微软雅黑" w:eastAsia="微软雅黑"/>
                <w:sz w:val="18"/>
                <w:szCs w:val="18"/>
                <w:lang w:val="en-US"/>
              </w:rPr>
              <w:t>0.02</w:t>
            </w:r>
          </w:p>
        </w:tc>
        <w:tc>
          <w:tcPr>
            <w:tcW w:w="1151" w:type="dxa"/>
            <w:shd w:val="clear" w:color="auto" w:fill="auto"/>
            <w:vAlign w:val="center"/>
          </w:tcPr>
          <w:p w14:paraId="5A754F6F">
            <w:pPr>
              <w:jc w:val="center"/>
              <w:rPr>
                <w:rFonts w:ascii="微软雅黑" w:hAnsi="微软雅黑" w:eastAsia="微软雅黑"/>
                <w:sz w:val="18"/>
                <w:szCs w:val="18"/>
                <w:lang w:val="en-US"/>
              </w:rPr>
            </w:pPr>
            <w:r>
              <w:rPr>
                <w:rFonts w:ascii="微软雅黑" w:hAnsi="微软雅黑" w:eastAsia="微软雅黑"/>
                <w:sz w:val="18"/>
                <w:szCs w:val="18"/>
                <w:lang w:val="en-US"/>
              </w:rPr>
              <w:t>不参评</w:t>
            </w:r>
          </w:p>
        </w:tc>
      </w:tr>
      <w:tr w14:paraId="718DAA2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538" w:type="dxa"/>
            <w:shd w:val="clear" w:color="auto" w:fill="auto"/>
            <w:vAlign w:val="center"/>
          </w:tcPr>
          <w:p w14:paraId="12C8456A">
            <w:pPr>
              <w:jc w:val="center"/>
              <w:rPr>
                <w:rFonts w:ascii="微软雅黑" w:hAnsi="微软雅黑" w:eastAsia="微软雅黑"/>
                <w:sz w:val="18"/>
                <w:szCs w:val="18"/>
                <w:lang w:val="en-US"/>
              </w:rPr>
            </w:pPr>
            <w:r>
              <w:rPr>
                <w:rFonts w:ascii="微软雅黑" w:hAnsi="微软雅黑" w:eastAsia="微软雅黑"/>
                <w:sz w:val="18"/>
                <w:szCs w:val="18"/>
                <w:lang w:val="en-US"/>
              </w:rPr>
              <w:t>建筑A</w:t>
            </w:r>
          </w:p>
        </w:tc>
        <w:tc>
          <w:tcPr>
            <w:tcW w:w="1697" w:type="dxa"/>
            <w:shd w:val="clear" w:color="auto" w:fill="auto"/>
            <w:vAlign w:val="center"/>
          </w:tcPr>
          <w:p w14:paraId="13F11A1E">
            <w:pPr>
              <w:jc w:val="center"/>
              <w:rPr>
                <w:rFonts w:ascii="微软雅黑" w:hAnsi="微软雅黑" w:eastAsia="微软雅黑"/>
                <w:sz w:val="18"/>
                <w:szCs w:val="18"/>
                <w:lang w:val="en-US"/>
              </w:rPr>
            </w:pPr>
            <w:r>
              <w:rPr>
                <w:rFonts w:ascii="微软雅黑" w:hAnsi="微软雅黑" w:eastAsia="微软雅黑"/>
                <w:sz w:val="18"/>
                <w:szCs w:val="18"/>
                <w:lang w:val="en-US"/>
              </w:rPr>
              <w:t>1.46</w:t>
            </w:r>
          </w:p>
        </w:tc>
        <w:tc>
          <w:tcPr>
            <w:tcW w:w="1697" w:type="dxa"/>
            <w:shd w:val="clear" w:color="auto" w:fill="auto"/>
            <w:vAlign w:val="center"/>
          </w:tcPr>
          <w:p w14:paraId="316A2978">
            <w:pPr>
              <w:jc w:val="center"/>
              <w:rPr>
                <w:rFonts w:ascii="微软雅黑" w:hAnsi="微软雅黑" w:eastAsia="微软雅黑"/>
                <w:sz w:val="18"/>
                <w:szCs w:val="18"/>
                <w:lang w:val="en-US"/>
              </w:rPr>
            </w:pPr>
            <w:r>
              <w:rPr>
                <w:rFonts w:ascii="微软雅黑" w:hAnsi="微软雅黑" w:eastAsia="微软雅黑"/>
                <w:sz w:val="18"/>
                <w:szCs w:val="18"/>
                <w:lang w:val="en-US"/>
              </w:rPr>
              <w:t>-1.00</w:t>
            </w:r>
          </w:p>
        </w:tc>
        <w:tc>
          <w:tcPr>
            <w:tcW w:w="2401" w:type="dxa"/>
            <w:shd w:val="clear" w:color="auto" w:fill="auto"/>
            <w:vAlign w:val="center"/>
          </w:tcPr>
          <w:p w14:paraId="146EBEA2">
            <w:pPr>
              <w:jc w:val="center"/>
              <w:rPr>
                <w:rFonts w:ascii="微软雅黑" w:hAnsi="微软雅黑" w:eastAsia="微软雅黑"/>
                <w:sz w:val="18"/>
                <w:szCs w:val="18"/>
                <w:lang w:val="en-US"/>
              </w:rPr>
            </w:pPr>
            <w:r>
              <w:rPr>
                <w:rFonts w:ascii="微软雅黑" w:hAnsi="微软雅黑" w:eastAsia="微软雅黑"/>
                <w:sz w:val="18"/>
                <w:szCs w:val="18"/>
                <w:lang w:val="en-US"/>
              </w:rPr>
              <w:t>2.46</w:t>
            </w:r>
          </w:p>
        </w:tc>
        <w:tc>
          <w:tcPr>
            <w:tcW w:w="1151" w:type="dxa"/>
            <w:shd w:val="clear" w:color="auto" w:fill="auto"/>
            <w:vAlign w:val="center"/>
          </w:tcPr>
          <w:p w14:paraId="38647A5A">
            <w:pPr>
              <w:jc w:val="center"/>
              <w:rPr>
                <w:rFonts w:ascii="微软雅黑" w:hAnsi="微软雅黑" w:eastAsia="微软雅黑"/>
                <w:sz w:val="18"/>
                <w:szCs w:val="18"/>
                <w:lang w:val="en-US"/>
              </w:rPr>
            </w:pPr>
            <w:r>
              <w:rPr>
                <w:rFonts w:ascii="微软雅黑" w:hAnsi="微软雅黑" w:eastAsia="微软雅黑"/>
                <w:sz w:val="18"/>
                <w:szCs w:val="18"/>
                <w:lang w:val="en-US"/>
              </w:rPr>
              <w:t>是</w:t>
            </w:r>
          </w:p>
        </w:tc>
      </w:tr>
      <w:tr w14:paraId="33C5C8F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538" w:type="dxa"/>
            <w:shd w:val="clear" w:color="auto" w:fill="auto"/>
            <w:vAlign w:val="center"/>
          </w:tcPr>
          <w:p w14:paraId="1DA94A5F">
            <w:pPr>
              <w:jc w:val="center"/>
              <w:rPr>
                <w:rFonts w:ascii="微软雅黑" w:hAnsi="微软雅黑" w:eastAsia="微软雅黑"/>
                <w:sz w:val="18"/>
                <w:szCs w:val="18"/>
                <w:lang w:val="en-US"/>
              </w:rPr>
            </w:pPr>
            <w:r>
              <w:rPr>
                <w:rFonts w:ascii="微软雅黑" w:hAnsi="微软雅黑" w:eastAsia="微软雅黑"/>
                <w:sz w:val="18"/>
                <w:szCs w:val="18"/>
                <w:lang w:val="en-US"/>
              </w:rPr>
              <w:t>教学楼</w:t>
            </w:r>
          </w:p>
        </w:tc>
        <w:tc>
          <w:tcPr>
            <w:tcW w:w="1697" w:type="dxa"/>
            <w:shd w:val="clear" w:color="auto" w:fill="auto"/>
            <w:vAlign w:val="center"/>
          </w:tcPr>
          <w:p w14:paraId="3D302897">
            <w:pPr>
              <w:jc w:val="center"/>
              <w:rPr>
                <w:rFonts w:ascii="微软雅黑" w:hAnsi="微软雅黑" w:eastAsia="微软雅黑"/>
                <w:sz w:val="18"/>
                <w:szCs w:val="18"/>
                <w:lang w:val="en-US"/>
              </w:rPr>
            </w:pPr>
            <w:r>
              <w:rPr>
                <w:rFonts w:ascii="微软雅黑" w:hAnsi="微软雅黑" w:eastAsia="微软雅黑"/>
                <w:sz w:val="18"/>
                <w:szCs w:val="18"/>
                <w:lang w:val="en-US"/>
              </w:rPr>
              <w:t>-0.32</w:t>
            </w:r>
          </w:p>
        </w:tc>
        <w:tc>
          <w:tcPr>
            <w:tcW w:w="1697" w:type="dxa"/>
            <w:shd w:val="clear" w:color="auto" w:fill="auto"/>
            <w:vAlign w:val="center"/>
          </w:tcPr>
          <w:p w14:paraId="64C9EFE0">
            <w:pPr>
              <w:jc w:val="center"/>
              <w:rPr>
                <w:rFonts w:ascii="微软雅黑" w:hAnsi="微软雅黑" w:eastAsia="微软雅黑"/>
                <w:sz w:val="18"/>
                <w:szCs w:val="18"/>
                <w:lang w:val="en-US"/>
              </w:rPr>
            </w:pPr>
            <w:r>
              <w:rPr>
                <w:rFonts w:ascii="微软雅黑" w:hAnsi="微软雅黑" w:eastAsia="微软雅黑"/>
                <w:sz w:val="18"/>
                <w:szCs w:val="18"/>
                <w:lang w:val="en-US"/>
              </w:rPr>
              <w:t>-0.34</w:t>
            </w:r>
          </w:p>
        </w:tc>
        <w:tc>
          <w:tcPr>
            <w:tcW w:w="2401" w:type="dxa"/>
            <w:shd w:val="clear" w:color="auto" w:fill="auto"/>
            <w:vAlign w:val="center"/>
          </w:tcPr>
          <w:p w14:paraId="11DFA867">
            <w:pPr>
              <w:jc w:val="center"/>
              <w:rPr>
                <w:rFonts w:ascii="微软雅黑" w:hAnsi="微软雅黑" w:eastAsia="微软雅黑"/>
                <w:sz w:val="18"/>
                <w:szCs w:val="18"/>
                <w:lang w:val="en-US"/>
              </w:rPr>
            </w:pPr>
            <w:r>
              <w:rPr>
                <w:rFonts w:ascii="微软雅黑" w:hAnsi="微软雅黑" w:eastAsia="微软雅黑"/>
                <w:sz w:val="18"/>
                <w:szCs w:val="18"/>
                <w:lang w:val="en-US"/>
              </w:rPr>
              <w:t>0.02</w:t>
            </w:r>
          </w:p>
        </w:tc>
        <w:tc>
          <w:tcPr>
            <w:tcW w:w="1151" w:type="dxa"/>
            <w:shd w:val="clear" w:color="auto" w:fill="auto"/>
            <w:vAlign w:val="center"/>
          </w:tcPr>
          <w:p w14:paraId="49464017">
            <w:pPr>
              <w:jc w:val="center"/>
              <w:rPr>
                <w:rFonts w:ascii="微软雅黑" w:hAnsi="微软雅黑" w:eastAsia="微软雅黑"/>
                <w:sz w:val="18"/>
                <w:szCs w:val="18"/>
                <w:lang w:val="en-US"/>
              </w:rPr>
            </w:pPr>
            <w:r>
              <w:rPr>
                <w:rFonts w:ascii="微软雅黑" w:hAnsi="微软雅黑" w:eastAsia="微软雅黑"/>
                <w:sz w:val="18"/>
                <w:szCs w:val="18"/>
                <w:lang w:val="en-US"/>
              </w:rPr>
              <w:t>是</w:t>
            </w:r>
          </w:p>
        </w:tc>
      </w:tr>
      <w:tr w14:paraId="1FED619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538" w:type="dxa"/>
            <w:shd w:val="clear" w:color="auto" w:fill="auto"/>
            <w:vAlign w:val="center"/>
          </w:tcPr>
          <w:p w14:paraId="0968AB48">
            <w:pPr>
              <w:jc w:val="center"/>
              <w:rPr>
                <w:rFonts w:ascii="微软雅黑" w:hAnsi="微软雅黑" w:eastAsia="微软雅黑"/>
                <w:sz w:val="18"/>
                <w:szCs w:val="18"/>
                <w:lang w:val="en-US"/>
              </w:rPr>
            </w:pPr>
            <w:r>
              <w:rPr>
                <w:rFonts w:ascii="微软雅黑" w:hAnsi="微软雅黑" w:eastAsia="微软雅黑"/>
                <w:sz w:val="18"/>
                <w:szCs w:val="18"/>
                <w:lang w:val="en-US"/>
              </w:rPr>
              <w:t>图书馆</w:t>
            </w:r>
          </w:p>
        </w:tc>
        <w:tc>
          <w:tcPr>
            <w:tcW w:w="1697" w:type="dxa"/>
            <w:shd w:val="clear" w:color="auto" w:fill="auto"/>
            <w:vAlign w:val="center"/>
          </w:tcPr>
          <w:p w14:paraId="59FA7AEF">
            <w:pPr>
              <w:jc w:val="center"/>
              <w:rPr>
                <w:rFonts w:ascii="微软雅黑" w:hAnsi="微软雅黑" w:eastAsia="微软雅黑"/>
                <w:sz w:val="18"/>
                <w:szCs w:val="18"/>
                <w:lang w:val="en-US"/>
              </w:rPr>
            </w:pPr>
            <w:r>
              <w:rPr>
                <w:rFonts w:ascii="微软雅黑" w:hAnsi="微软雅黑" w:eastAsia="微软雅黑"/>
                <w:sz w:val="18"/>
                <w:szCs w:val="18"/>
                <w:lang w:val="en-US"/>
              </w:rPr>
              <w:t>0.74</w:t>
            </w:r>
          </w:p>
        </w:tc>
        <w:tc>
          <w:tcPr>
            <w:tcW w:w="1697" w:type="dxa"/>
            <w:shd w:val="clear" w:color="auto" w:fill="auto"/>
            <w:vAlign w:val="center"/>
          </w:tcPr>
          <w:p w14:paraId="5BB8CF27">
            <w:pPr>
              <w:jc w:val="center"/>
              <w:rPr>
                <w:rFonts w:ascii="微软雅黑" w:hAnsi="微软雅黑" w:eastAsia="微软雅黑"/>
                <w:sz w:val="18"/>
                <w:szCs w:val="18"/>
                <w:lang w:val="en-US"/>
              </w:rPr>
            </w:pPr>
            <w:r>
              <w:rPr>
                <w:rFonts w:ascii="微软雅黑" w:hAnsi="微软雅黑" w:eastAsia="微软雅黑"/>
                <w:sz w:val="18"/>
                <w:szCs w:val="18"/>
                <w:lang w:val="en-US"/>
              </w:rPr>
              <w:t>-1.18</w:t>
            </w:r>
          </w:p>
        </w:tc>
        <w:tc>
          <w:tcPr>
            <w:tcW w:w="2401" w:type="dxa"/>
            <w:shd w:val="clear" w:color="auto" w:fill="auto"/>
            <w:vAlign w:val="center"/>
          </w:tcPr>
          <w:p w14:paraId="58FDD66D">
            <w:pPr>
              <w:jc w:val="center"/>
              <w:rPr>
                <w:rFonts w:ascii="微软雅黑" w:hAnsi="微软雅黑" w:eastAsia="微软雅黑"/>
                <w:sz w:val="18"/>
                <w:szCs w:val="18"/>
                <w:lang w:val="en-US"/>
              </w:rPr>
            </w:pPr>
            <w:r>
              <w:rPr>
                <w:rFonts w:ascii="微软雅黑" w:hAnsi="微软雅黑" w:eastAsia="微软雅黑"/>
                <w:sz w:val="18"/>
                <w:szCs w:val="18"/>
                <w:lang w:val="en-US"/>
              </w:rPr>
              <w:t>1.92</w:t>
            </w:r>
          </w:p>
        </w:tc>
        <w:tc>
          <w:tcPr>
            <w:tcW w:w="1151" w:type="dxa"/>
            <w:shd w:val="clear" w:color="auto" w:fill="auto"/>
            <w:vAlign w:val="center"/>
          </w:tcPr>
          <w:p w14:paraId="10463C30">
            <w:pPr>
              <w:jc w:val="center"/>
              <w:rPr>
                <w:rFonts w:ascii="微软雅黑" w:hAnsi="微软雅黑" w:eastAsia="微软雅黑"/>
                <w:sz w:val="18"/>
                <w:szCs w:val="18"/>
                <w:lang w:val="en-US"/>
              </w:rPr>
            </w:pPr>
            <w:r>
              <w:rPr>
                <w:rFonts w:ascii="微软雅黑" w:hAnsi="微软雅黑" w:eastAsia="微软雅黑"/>
                <w:sz w:val="18"/>
                <w:szCs w:val="18"/>
                <w:lang w:val="en-US"/>
              </w:rPr>
              <w:t>是</w:t>
            </w:r>
          </w:p>
        </w:tc>
      </w:tr>
      <w:tr w14:paraId="578593A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538" w:type="dxa"/>
            <w:shd w:val="clear" w:color="auto" w:fill="auto"/>
            <w:vAlign w:val="center"/>
          </w:tcPr>
          <w:p w14:paraId="6521606F">
            <w:pPr>
              <w:jc w:val="center"/>
              <w:rPr>
                <w:rFonts w:ascii="微软雅黑" w:hAnsi="微软雅黑" w:eastAsia="微软雅黑"/>
                <w:sz w:val="18"/>
                <w:szCs w:val="18"/>
                <w:lang w:val="en-US"/>
              </w:rPr>
            </w:pPr>
            <w:r>
              <w:rPr>
                <w:rFonts w:ascii="微软雅黑" w:hAnsi="微软雅黑" w:eastAsia="微软雅黑"/>
                <w:sz w:val="18"/>
                <w:szCs w:val="18"/>
                <w:lang w:val="en-US"/>
              </w:rPr>
              <w:t>未命名</w:t>
            </w:r>
          </w:p>
        </w:tc>
        <w:tc>
          <w:tcPr>
            <w:tcW w:w="1697" w:type="dxa"/>
            <w:shd w:val="clear" w:color="auto" w:fill="auto"/>
            <w:vAlign w:val="center"/>
          </w:tcPr>
          <w:p w14:paraId="254A78D6">
            <w:pPr>
              <w:jc w:val="center"/>
              <w:rPr>
                <w:rFonts w:ascii="微软雅黑" w:hAnsi="微软雅黑" w:eastAsia="微软雅黑"/>
                <w:sz w:val="18"/>
                <w:szCs w:val="18"/>
                <w:lang w:val="en-US"/>
              </w:rPr>
            </w:pPr>
            <w:r>
              <w:rPr>
                <w:rFonts w:ascii="微软雅黑" w:hAnsi="微软雅黑" w:eastAsia="微软雅黑"/>
                <w:sz w:val="18"/>
                <w:szCs w:val="18"/>
                <w:lang w:val="en-US"/>
              </w:rPr>
              <w:t>-0.42</w:t>
            </w:r>
          </w:p>
        </w:tc>
        <w:tc>
          <w:tcPr>
            <w:tcW w:w="1697" w:type="dxa"/>
            <w:shd w:val="clear" w:color="auto" w:fill="auto"/>
            <w:vAlign w:val="center"/>
          </w:tcPr>
          <w:p w14:paraId="6368FF32">
            <w:pPr>
              <w:jc w:val="center"/>
              <w:rPr>
                <w:rFonts w:ascii="微软雅黑" w:hAnsi="微软雅黑" w:eastAsia="微软雅黑"/>
                <w:sz w:val="18"/>
                <w:szCs w:val="18"/>
                <w:lang w:val="en-US"/>
              </w:rPr>
            </w:pPr>
            <w:r>
              <w:rPr>
                <w:rFonts w:ascii="微软雅黑" w:hAnsi="微软雅黑" w:eastAsia="微软雅黑"/>
                <w:sz w:val="18"/>
                <w:szCs w:val="18"/>
                <w:lang w:val="en-US"/>
              </w:rPr>
              <w:t>-0.53</w:t>
            </w:r>
          </w:p>
        </w:tc>
        <w:tc>
          <w:tcPr>
            <w:tcW w:w="2401" w:type="dxa"/>
            <w:shd w:val="clear" w:color="auto" w:fill="auto"/>
            <w:vAlign w:val="center"/>
          </w:tcPr>
          <w:p w14:paraId="15FAF171">
            <w:pPr>
              <w:jc w:val="center"/>
              <w:rPr>
                <w:rFonts w:ascii="微软雅黑" w:hAnsi="微软雅黑" w:eastAsia="微软雅黑"/>
                <w:sz w:val="18"/>
                <w:szCs w:val="18"/>
                <w:lang w:val="en-US"/>
              </w:rPr>
            </w:pPr>
            <w:r>
              <w:rPr>
                <w:rFonts w:ascii="微软雅黑" w:hAnsi="微软雅黑" w:eastAsia="微软雅黑"/>
                <w:sz w:val="18"/>
                <w:szCs w:val="18"/>
                <w:lang w:val="en-US"/>
              </w:rPr>
              <w:t>0.11</w:t>
            </w:r>
          </w:p>
        </w:tc>
        <w:tc>
          <w:tcPr>
            <w:tcW w:w="1151" w:type="dxa"/>
            <w:shd w:val="clear" w:color="auto" w:fill="auto"/>
            <w:vAlign w:val="center"/>
          </w:tcPr>
          <w:p w14:paraId="29986C26">
            <w:pPr>
              <w:jc w:val="center"/>
              <w:rPr>
                <w:rFonts w:ascii="微软雅黑" w:hAnsi="微软雅黑" w:eastAsia="微软雅黑"/>
                <w:sz w:val="18"/>
                <w:szCs w:val="18"/>
                <w:lang w:val="en-US"/>
              </w:rPr>
            </w:pPr>
            <w:r>
              <w:rPr>
                <w:rFonts w:ascii="微软雅黑" w:hAnsi="微软雅黑" w:eastAsia="微软雅黑"/>
                <w:sz w:val="18"/>
                <w:szCs w:val="18"/>
                <w:lang w:val="en-US"/>
              </w:rPr>
              <w:t>是</w:t>
            </w:r>
          </w:p>
        </w:tc>
      </w:tr>
      <w:tr w14:paraId="619FE4A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538" w:type="dxa"/>
            <w:shd w:val="clear" w:color="auto" w:fill="auto"/>
            <w:vAlign w:val="center"/>
          </w:tcPr>
          <w:p w14:paraId="139AAEE1">
            <w:pPr>
              <w:jc w:val="center"/>
              <w:rPr>
                <w:rFonts w:ascii="微软雅黑" w:hAnsi="微软雅黑" w:eastAsia="微软雅黑"/>
                <w:sz w:val="18"/>
                <w:szCs w:val="18"/>
                <w:lang w:val="en-US"/>
              </w:rPr>
            </w:pPr>
            <w:r>
              <w:rPr>
                <w:rFonts w:ascii="微软雅黑" w:hAnsi="微软雅黑" w:eastAsia="微软雅黑"/>
                <w:sz w:val="18"/>
                <w:szCs w:val="18"/>
                <w:lang w:val="en-US"/>
              </w:rPr>
              <w:t>西藏民族文化实验实训中心</w:t>
            </w:r>
          </w:p>
        </w:tc>
        <w:tc>
          <w:tcPr>
            <w:tcW w:w="1697" w:type="dxa"/>
            <w:shd w:val="clear" w:color="auto" w:fill="auto"/>
            <w:vAlign w:val="center"/>
          </w:tcPr>
          <w:p w14:paraId="63774BC4">
            <w:pPr>
              <w:jc w:val="center"/>
              <w:rPr>
                <w:rFonts w:ascii="微软雅黑" w:hAnsi="微软雅黑" w:eastAsia="微软雅黑"/>
                <w:sz w:val="18"/>
                <w:szCs w:val="18"/>
                <w:lang w:val="en-US"/>
              </w:rPr>
            </w:pPr>
            <w:r>
              <w:rPr>
                <w:rFonts w:ascii="微软雅黑" w:hAnsi="微软雅黑" w:eastAsia="微软雅黑"/>
                <w:sz w:val="18"/>
                <w:szCs w:val="18"/>
                <w:lang w:val="en-US"/>
              </w:rPr>
              <w:t>0.11</w:t>
            </w:r>
          </w:p>
        </w:tc>
        <w:tc>
          <w:tcPr>
            <w:tcW w:w="1697" w:type="dxa"/>
            <w:shd w:val="clear" w:color="auto" w:fill="auto"/>
            <w:vAlign w:val="center"/>
          </w:tcPr>
          <w:p w14:paraId="4EF3570A">
            <w:pPr>
              <w:jc w:val="center"/>
              <w:rPr>
                <w:rFonts w:ascii="微软雅黑" w:hAnsi="微软雅黑" w:eastAsia="微软雅黑"/>
                <w:sz w:val="18"/>
                <w:szCs w:val="18"/>
                <w:lang w:val="en-US"/>
              </w:rPr>
            </w:pPr>
            <w:r>
              <w:rPr>
                <w:rFonts w:ascii="微软雅黑" w:hAnsi="微软雅黑" w:eastAsia="微软雅黑"/>
                <w:sz w:val="18"/>
                <w:szCs w:val="18"/>
                <w:lang w:val="en-US"/>
              </w:rPr>
              <w:t>-0.96</w:t>
            </w:r>
          </w:p>
        </w:tc>
        <w:tc>
          <w:tcPr>
            <w:tcW w:w="2401" w:type="dxa"/>
            <w:shd w:val="clear" w:color="auto" w:fill="auto"/>
            <w:vAlign w:val="center"/>
          </w:tcPr>
          <w:p w14:paraId="0BEB598A">
            <w:pPr>
              <w:jc w:val="center"/>
              <w:rPr>
                <w:rFonts w:ascii="微软雅黑" w:hAnsi="微软雅黑" w:eastAsia="微软雅黑"/>
                <w:sz w:val="18"/>
                <w:szCs w:val="18"/>
                <w:lang w:val="en-US"/>
              </w:rPr>
            </w:pPr>
            <w:r>
              <w:rPr>
                <w:rFonts w:ascii="微软雅黑" w:hAnsi="微软雅黑" w:eastAsia="微软雅黑"/>
                <w:sz w:val="18"/>
                <w:szCs w:val="18"/>
                <w:lang w:val="en-US"/>
              </w:rPr>
              <w:t>1.07</w:t>
            </w:r>
          </w:p>
        </w:tc>
        <w:tc>
          <w:tcPr>
            <w:tcW w:w="1151" w:type="dxa"/>
            <w:shd w:val="clear" w:color="auto" w:fill="auto"/>
            <w:vAlign w:val="center"/>
          </w:tcPr>
          <w:p w14:paraId="3EEF560D">
            <w:pPr>
              <w:jc w:val="center"/>
              <w:rPr>
                <w:rFonts w:ascii="微软雅黑" w:hAnsi="微软雅黑" w:eastAsia="微软雅黑"/>
                <w:sz w:val="18"/>
                <w:szCs w:val="18"/>
                <w:lang w:val="en-US"/>
              </w:rPr>
            </w:pPr>
            <w:r>
              <w:rPr>
                <w:rFonts w:ascii="微软雅黑" w:hAnsi="微软雅黑" w:eastAsia="微软雅黑"/>
                <w:sz w:val="18"/>
                <w:szCs w:val="18"/>
                <w:lang w:val="en-US"/>
              </w:rPr>
              <w:t>是</w:t>
            </w:r>
          </w:p>
        </w:tc>
      </w:tr>
      <w:tr w14:paraId="5409BB0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538" w:type="dxa"/>
            <w:shd w:val="clear" w:color="auto" w:fill="auto"/>
            <w:vAlign w:val="center"/>
          </w:tcPr>
          <w:p w14:paraId="77C4502B">
            <w:pPr>
              <w:jc w:val="center"/>
              <w:rPr>
                <w:rFonts w:ascii="微软雅黑" w:hAnsi="微软雅黑" w:eastAsia="微软雅黑"/>
                <w:sz w:val="18"/>
                <w:szCs w:val="18"/>
                <w:lang w:val="en-US"/>
              </w:rPr>
            </w:pPr>
            <w:r>
              <w:rPr>
                <w:rFonts w:ascii="微软雅黑" w:hAnsi="微软雅黑" w:eastAsia="微软雅黑"/>
                <w:sz w:val="18"/>
                <w:szCs w:val="18"/>
                <w:lang w:val="en-US"/>
              </w:rPr>
              <w:t>走廊</w:t>
            </w:r>
          </w:p>
        </w:tc>
        <w:tc>
          <w:tcPr>
            <w:tcW w:w="1697" w:type="dxa"/>
            <w:shd w:val="clear" w:color="auto" w:fill="auto"/>
            <w:vAlign w:val="center"/>
          </w:tcPr>
          <w:p w14:paraId="6276FD8C">
            <w:pPr>
              <w:jc w:val="center"/>
              <w:rPr>
                <w:rFonts w:ascii="微软雅黑" w:hAnsi="微软雅黑" w:eastAsia="微软雅黑"/>
                <w:sz w:val="18"/>
                <w:szCs w:val="18"/>
                <w:lang w:val="en-US"/>
              </w:rPr>
            </w:pPr>
            <w:r>
              <w:rPr>
                <w:rFonts w:ascii="微软雅黑" w:hAnsi="微软雅黑" w:eastAsia="微软雅黑"/>
                <w:sz w:val="18"/>
                <w:szCs w:val="18"/>
                <w:lang w:val="en-US"/>
              </w:rPr>
              <w:t>1.21</w:t>
            </w:r>
          </w:p>
        </w:tc>
        <w:tc>
          <w:tcPr>
            <w:tcW w:w="1697" w:type="dxa"/>
            <w:shd w:val="clear" w:color="auto" w:fill="auto"/>
            <w:vAlign w:val="center"/>
          </w:tcPr>
          <w:p w14:paraId="628DC6DE">
            <w:pPr>
              <w:jc w:val="center"/>
              <w:rPr>
                <w:rFonts w:ascii="微软雅黑" w:hAnsi="微软雅黑" w:eastAsia="微软雅黑"/>
                <w:sz w:val="18"/>
                <w:szCs w:val="18"/>
                <w:lang w:val="en-US"/>
              </w:rPr>
            </w:pPr>
            <w:r>
              <w:rPr>
                <w:rFonts w:ascii="微软雅黑" w:hAnsi="微软雅黑" w:eastAsia="微软雅黑"/>
                <w:sz w:val="18"/>
                <w:szCs w:val="18"/>
                <w:lang w:val="en-US"/>
              </w:rPr>
              <w:t>0.03</w:t>
            </w:r>
          </w:p>
        </w:tc>
        <w:tc>
          <w:tcPr>
            <w:tcW w:w="2401" w:type="dxa"/>
            <w:shd w:val="clear" w:color="auto" w:fill="auto"/>
            <w:vAlign w:val="center"/>
          </w:tcPr>
          <w:p w14:paraId="0227C149">
            <w:pPr>
              <w:jc w:val="center"/>
              <w:rPr>
                <w:rFonts w:ascii="微软雅黑" w:hAnsi="微软雅黑" w:eastAsia="微软雅黑"/>
                <w:sz w:val="18"/>
                <w:szCs w:val="18"/>
                <w:lang w:val="en-US"/>
              </w:rPr>
            </w:pPr>
            <w:r>
              <w:rPr>
                <w:rFonts w:ascii="微软雅黑" w:hAnsi="微软雅黑" w:eastAsia="微软雅黑"/>
                <w:sz w:val="18"/>
                <w:szCs w:val="18"/>
                <w:lang w:val="en-US"/>
              </w:rPr>
              <w:t>1.19</w:t>
            </w:r>
          </w:p>
        </w:tc>
        <w:tc>
          <w:tcPr>
            <w:tcW w:w="1151" w:type="dxa"/>
            <w:shd w:val="clear" w:color="auto" w:fill="auto"/>
            <w:vAlign w:val="center"/>
          </w:tcPr>
          <w:p w14:paraId="0AA94C6F">
            <w:pPr>
              <w:jc w:val="center"/>
              <w:rPr>
                <w:rFonts w:ascii="微软雅黑" w:hAnsi="微软雅黑" w:eastAsia="微软雅黑"/>
                <w:sz w:val="18"/>
                <w:szCs w:val="18"/>
                <w:lang w:val="en-US"/>
              </w:rPr>
            </w:pPr>
            <w:r>
              <w:rPr>
                <w:rFonts w:ascii="微软雅黑" w:hAnsi="微软雅黑" w:eastAsia="微软雅黑"/>
                <w:sz w:val="18"/>
                <w:szCs w:val="18"/>
                <w:lang w:val="en-US"/>
              </w:rPr>
              <w:t>是</w:t>
            </w:r>
          </w:p>
        </w:tc>
      </w:tr>
      <w:bookmarkEnd w:id="108"/>
    </w:tbl>
    <w:p w14:paraId="6CAB2BE6">
      <w:pPr>
        <w:rPr>
          <w:rFonts w:ascii="微软雅黑" w:hAnsi="微软雅黑" w:eastAsia="微软雅黑"/>
          <w:lang w:val="en-US"/>
        </w:rPr>
      </w:pPr>
      <w:bookmarkStart w:id="109" w:name="建筑迎风和背风面风压差结论汇总结论"/>
      <w:bookmarkEnd w:id="109"/>
      <w:r>
        <w:rPr>
          <w:rFonts w:ascii="微软雅黑" w:hAnsi="微软雅黑" w:eastAsia="微软雅黑"/>
          <w:lang w:val="en-US"/>
        </w:rPr>
        <w:t>结论：本项目中所有参评建筑</w:t>
      </w:r>
      <w:r>
        <w:rPr>
          <w:rFonts w:ascii="微软雅黑" w:hAnsi="微软雅黑" w:eastAsia="微软雅黑"/>
          <w:b/>
          <w:color w:val="0000FF"/>
          <w:lang w:val="en-US"/>
        </w:rPr>
        <w:t>满足</w:t>
      </w:r>
      <w:r>
        <w:rPr>
          <w:rFonts w:ascii="微软雅黑" w:hAnsi="微软雅黑" w:eastAsia="微软雅黑"/>
          <w:lang w:val="en-US"/>
        </w:rPr>
        <w:t>“除迎风第一排建筑外，建筑迎风面与背风面表面风压差不超过5Pa”的要求。</w:t>
      </w:r>
    </w:p>
    <w:p w14:paraId="5F053DEC">
      <w:pPr>
        <w:rPr>
          <w:rFonts w:ascii="微软雅黑" w:hAnsi="微软雅黑" w:eastAsia="微软雅黑"/>
          <w:lang w:val="en-US"/>
        </w:rPr>
      </w:pPr>
      <w:r>
        <w:rPr>
          <w:rFonts w:ascii="微软雅黑" w:hAnsi="微软雅黑" w:eastAsia="微软雅黑"/>
          <w:b/>
          <w:color w:val="000000"/>
          <w:lang w:val="en-US"/>
        </w:rPr>
        <w:t>说明：所有单体建筑各层迎风和背风面风压差信息详见附录。</w:t>
      </w:r>
    </w:p>
    <w:p w14:paraId="2B305250">
      <w:pPr>
        <w:rPr>
          <w:lang w:val="en-US"/>
        </w:rPr>
      </w:pPr>
      <w:bookmarkStart w:id="110" w:name="冬季工况"/>
      <w:bookmarkEnd w:id="110"/>
      <w:r>
        <w:rPr>
          <w:rFonts w:hint="eastAsia"/>
          <w:lang w:val="en-US"/>
        </w:rPr>
        <w:t xml:space="preserve"> </w:t>
      </w:r>
    </w:p>
    <w:p w14:paraId="0B11219F">
      <w:pPr>
        <w:pStyle w:val="2"/>
      </w:pPr>
      <w:bookmarkStart w:id="111" w:name="_Toc509844759"/>
      <w:bookmarkStart w:id="112" w:name="_Toc6760"/>
      <w:r>
        <w:rPr>
          <w:rFonts w:hint="eastAsia"/>
        </w:rPr>
        <w:t>夏季工况</w:t>
      </w:r>
      <w:bookmarkEnd w:id="111"/>
      <w:bookmarkEnd w:id="112"/>
    </w:p>
    <w:p w14:paraId="52E227CF">
      <w:pPr>
        <w:ind w:firstLine="420"/>
      </w:pPr>
      <w:r>
        <w:rPr>
          <w:rFonts w:hint="eastAsia"/>
          <w:lang w:val="en-US"/>
        </w:rPr>
        <w:t>本项目夏季工况的入口边界风速为</w:t>
      </w:r>
      <w:bookmarkStart w:id="113" w:name="入口边界风速"/>
      <w:r>
        <w:rPr>
          <w:rFonts w:hint="eastAsia"/>
          <w:lang w:val="en-US"/>
        </w:rPr>
        <w:t>2.70</w:t>
      </w:r>
      <w:bookmarkEnd w:id="113"/>
      <w:r>
        <w:rPr>
          <w:rFonts w:hint="eastAsia"/>
          <w:lang w:val="en-US"/>
        </w:rPr>
        <w:t>m/s，风向为</w:t>
      </w:r>
      <w:bookmarkStart w:id="114" w:name="入口边界风向"/>
      <w:r>
        <w:t>SE</w:t>
      </w:r>
      <w:bookmarkEnd w:id="114"/>
      <w:r>
        <w:rPr>
          <w:rFonts w:hint="eastAsia"/>
          <w:lang w:val="en-US"/>
        </w:rPr>
        <w:t>。</w:t>
      </w:r>
    </w:p>
    <w:p w14:paraId="4554EFC9">
      <w:pPr>
        <w:ind w:firstLine="420"/>
      </w:pPr>
      <w:r>
        <w:rPr>
          <w:rFonts w:hint="eastAsia"/>
          <w:lang w:val="en-US"/>
        </w:rPr>
        <w:t>根据前述《绿色建筑评价标准》 对于夏季工况的要求，夏季典型风速和风向条件下，场地内人活动区不出现涡旋或无风区。通过该项标准指导设计确保合理的建筑布局，在</w:t>
      </w:r>
      <w:bookmarkStart w:id="115" w:name="季节4"/>
      <w:r>
        <w:rPr>
          <w:rFonts w:hint="eastAsia"/>
          <w:lang w:val="en-US"/>
        </w:rPr>
        <w:t>夏季</w:t>
      </w:r>
      <w:bookmarkEnd w:id="115"/>
      <w:r>
        <w:rPr>
          <w:rFonts w:hint="eastAsia"/>
          <w:lang w:val="en-US"/>
        </w:rPr>
        <w:t>形成有效的巷道风，优化街区自然通风环境，避免</w:t>
      </w:r>
      <w:bookmarkStart w:id="116" w:name="季节5"/>
      <w:r>
        <w:rPr>
          <w:rFonts w:hint="eastAsia"/>
          <w:lang w:val="en-US"/>
        </w:rPr>
        <w:t>夏季</w:t>
      </w:r>
      <w:bookmarkEnd w:id="116"/>
      <w:r>
        <w:rPr>
          <w:rFonts w:hint="eastAsia"/>
          <w:lang w:val="en-US"/>
        </w:rPr>
        <w:t>人活动区有明显的气流旋涡和无风区，从而造成闷热不适感。因此本项目需要分析人活动区的风速，并作出判断。</w:t>
      </w:r>
    </w:p>
    <w:p w14:paraId="6B40F549">
      <w:pPr>
        <w:ind w:firstLine="420"/>
        <w:rPr>
          <w:lang w:val="en-US"/>
        </w:rPr>
      </w:pPr>
      <w:r>
        <w:rPr>
          <w:rFonts w:hint="eastAsia"/>
          <w:b/>
          <w:lang w:val="en-US"/>
        </w:rPr>
        <w:t>无风区的定义</w:t>
      </w:r>
      <w:r>
        <w:rPr>
          <w:rFonts w:hint="eastAsia"/>
          <w:lang w:val="en-US"/>
        </w:rPr>
        <w:t xml:space="preserve"> 通常当人活动区域风速≤0.2m/s时，该区域风向标处于静止状态，在此区域活动的人会有明显的无风感，则该区域为无风区。</w:t>
      </w:r>
    </w:p>
    <w:p w14:paraId="6C79D7B7">
      <w:pPr>
        <w:ind w:firstLine="420"/>
      </w:pPr>
      <w:r>
        <w:rPr>
          <w:rFonts w:hint="eastAsia"/>
          <w:lang w:val="en-US"/>
        </w:rPr>
        <w:t>注：无风区的定义参考《</w:t>
      </w:r>
      <w:r>
        <w:rPr>
          <w:rFonts w:hint="eastAsia"/>
        </w:rPr>
        <w:t>建筑设计资料集</w:t>
      </w:r>
      <w:r>
        <w:rPr>
          <w:rFonts w:hint="eastAsia"/>
          <w:lang w:val="en-US"/>
        </w:rPr>
        <w:t>》第一分册，第二版。</w:t>
      </w:r>
    </w:p>
    <w:p w14:paraId="1940984E">
      <w:pPr>
        <w:pStyle w:val="3"/>
      </w:pPr>
      <w:bookmarkStart w:id="117" w:name="_Toc509844760"/>
      <w:r>
        <w:rPr>
          <w:rFonts w:hint="eastAsia"/>
        </w:rPr>
        <w:t>人活动区域无风区计算分析</w:t>
      </w:r>
      <w:bookmarkEnd w:id="117"/>
    </w:p>
    <w:p w14:paraId="2DAC6985">
      <w:pPr>
        <w:ind w:firstLine="420"/>
      </w:pPr>
      <w:r>
        <w:rPr>
          <w:rFonts w:hint="eastAsia"/>
          <w:lang w:val="en-US"/>
        </w:rPr>
        <w:t>本项目通过CFD计算获取整个计算域内以及人活动区的风速分布，并通过速度下限为0</w:t>
      </w:r>
      <w:r>
        <w:rPr>
          <w:lang w:val="en-US"/>
        </w:rPr>
        <w:t>.</w:t>
      </w:r>
      <w:r>
        <w:rPr>
          <w:rFonts w:hint="eastAsia"/>
          <w:lang w:val="en-US"/>
        </w:rPr>
        <w:t>2m/s的速度等值线标示出超限区域。结合下列图和表中数据，</w:t>
      </w:r>
      <w:bookmarkStart w:id="118" w:name="人活动区风速分析结论"/>
      <w:bookmarkEnd w:id="118"/>
      <w:r>
        <w:t>黑色等值线内的人活动区域风速</w:t>
      </w:r>
      <w:r>
        <w:rPr>
          <w:color w:val="FF0000"/>
        </w:rPr>
        <w:t>小于</w:t>
      </w:r>
      <w:r>
        <w:t>0.2m/s，因此</w:t>
      </w:r>
      <w:r>
        <w:rPr>
          <w:color w:val="FF0000"/>
        </w:rPr>
        <w:t>未满足</w:t>
      </w:r>
      <w:r>
        <w:t>绿标要求，需调整建筑布局优化人行区风速分布。</w:t>
      </w:r>
    </w:p>
    <w:p w14:paraId="734E1C7D">
      <w:pPr>
        <w:spacing w:after="156" w:afterLines="50"/>
        <w:ind w:firstLine="0" w:firstLineChars="0"/>
        <w:jc w:val="center"/>
        <w:rPr>
          <w:rFonts w:ascii="微软雅黑" w:hAnsi="微软雅黑" w:eastAsia="微软雅黑"/>
        </w:rPr>
      </w:pPr>
      <w:bookmarkStart w:id="119" w:name="人行区风速云图"/>
      <w:bookmarkEnd w:id="119"/>
      <w:r>
        <w:drawing>
          <wp:inline distT="0" distB="0" distL="0" distR="0">
            <wp:extent cx="5667375" cy="3190875"/>
            <wp:effectExtent l="0" t="0" r="0" b="0"/>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91"/>
                    <pic:cNvPicPr>
                      <a:picLocks noChangeAspect="1"/>
                    </pic:cNvPicPr>
                  </pic:nvPicPr>
                  <pic:blipFill>
                    <a:blip r:embed="rId38"/>
                    <a:stretch>
                      <a:fillRect/>
                    </a:stretch>
                  </pic:blipFill>
                  <pic:spPr>
                    <a:xfrm>
                      <a:off x="0" y="0"/>
                      <a:ext cx="5667375" cy="3190875"/>
                    </a:xfrm>
                    <a:prstGeom prst="rect">
                      <a:avLst/>
                    </a:prstGeom>
                  </pic:spPr>
                </pic:pic>
              </a:graphicData>
            </a:graphic>
          </wp:inline>
        </w:drawing>
      </w:r>
    </w:p>
    <w:p w14:paraId="4F8E8A2D">
      <w:pPr>
        <w:ind w:firstLine="0" w:firstLineChars="0"/>
        <w:jc w:val="center"/>
        <w:rPr>
          <w:rFonts w:ascii="微软雅黑" w:hAnsi="微软雅黑" w:eastAsia="微软雅黑"/>
          <w:sz w:val="18"/>
          <w:szCs w:val="18"/>
        </w:rPr>
      </w:pPr>
      <w:r>
        <w:rPr>
          <w:rFonts w:hint="eastAsia" w:ascii="微软雅黑" w:hAnsi="微软雅黑" w:eastAsia="微软雅黑"/>
          <w:sz w:val="18"/>
          <w:szCs w:val="18"/>
        </w:rPr>
        <w:t xml:space="preserve">图 </w:t>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STYLEREF 2 \s</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6.3</w:t>
      </w:r>
      <w:r>
        <w:rPr>
          <w:rFonts w:ascii="微软雅黑" w:hAnsi="微软雅黑" w:eastAsia="微软雅黑"/>
          <w:sz w:val="18"/>
          <w:szCs w:val="18"/>
        </w:rPr>
        <w:fldChar w:fldCharType="end"/>
      </w:r>
      <w:r>
        <w:rPr>
          <w:rFonts w:ascii="微软雅黑" w:hAnsi="微软雅黑" w:eastAsia="微软雅黑"/>
          <w:sz w:val="18"/>
          <w:szCs w:val="18"/>
        </w:rPr>
        <w:noBreakHyphen/>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SEQ 图 \* ARABIC \s 2</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1</w:t>
      </w:r>
      <w:r>
        <w:rPr>
          <w:rFonts w:ascii="微软雅黑" w:hAnsi="微软雅黑" w:eastAsia="微软雅黑"/>
          <w:sz w:val="18"/>
          <w:szCs w:val="18"/>
        </w:rPr>
        <w:fldChar w:fldCharType="end"/>
      </w:r>
      <w:r>
        <w:rPr>
          <w:rFonts w:ascii="微软雅黑" w:hAnsi="微软雅黑" w:eastAsia="微软雅黑"/>
          <w:sz w:val="18"/>
          <w:szCs w:val="18"/>
        </w:rPr>
        <w:t xml:space="preserve"> </w:t>
      </w:r>
      <w:r>
        <w:rPr>
          <w:rFonts w:hint="eastAsia" w:ascii="微软雅黑" w:hAnsi="微软雅黑" w:eastAsia="微软雅黑"/>
          <w:sz w:val="18"/>
          <w:szCs w:val="18"/>
        </w:rPr>
        <w:t>人活动区域-1.5米高度水平面风速云图-</w:t>
      </w:r>
      <w:bookmarkStart w:id="120" w:name="季节6"/>
      <w:r>
        <w:rPr>
          <w:rFonts w:hint="eastAsia" w:ascii="微软雅黑" w:hAnsi="微软雅黑" w:eastAsia="微软雅黑"/>
          <w:sz w:val="18"/>
          <w:szCs w:val="18"/>
        </w:rPr>
        <w:t>夏季</w:t>
      </w:r>
      <w:bookmarkEnd w:id="120"/>
      <w:r>
        <w:rPr>
          <w:rFonts w:hint="eastAsia" w:ascii="微软雅黑" w:hAnsi="微软雅黑" w:eastAsia="微软雅黑"/>
          <w:sz w:val="18"/>
          <w:szCs w:val="18"/>
        </w:rPr>
        <w:t xml:space="preserve"> </w:t>
      </w:r>
    </w:p>
    <w:p w14:paraId="0BCF8277">
      <w:pPr>
        <w:pStyle w:val="3"/>
      </w:pPr>
      <w:bookmarkStart w:id="121" w:name="_Toc509844761"/>
      <w:r>
        <w:rPr>
          <w:rFonts w:hint="eastAsia"/>
        </w:rPr>
        <w:t>人活动区域旋涡区分析</w:t>
      </w:r>
      <w:bookmarkEnd w:id="121"/>
    </w:p>
    <w:p w14:paraId="073C5CDD">
      <w:pPr>
        <w:ind w:firstLine="420"/>
        <w:rPr>
          <w:lang w:val="en-US"/>
        </w:rPr>
      </w:pPr>
      <w:r>
        <w:rPr>
          <w:rFonts w:hint="eastAsia"/>
          <w:lang w:val="en-US"/>
        </w:rPr>
        <w:t>旋涡区的空气流运动体现在风速矢量图中，即若干矢量箭头以某位置为中心顺时针或者逆时针旋转呈螺旋状分布。分析下图可知，人活动区没有明显的旋涡产生，因此满足绿标要求。</w:t>
      </w:r>
    </w:p>
    <w:p w14:paraId="517B855B">
      <w:pPr>
        <w:ind w:firstLine="0" w:firstLineChars="0"/>
        <w:jc w:val="center"/>
        <w:rPr>
          <w:rFonts w:ascii="微软雅黑" w:hAnsi="微软雅黑" w:eastAsia="微软雅黑"/>
          <w:lang w:val="en-US"/>
        </w:rPr>
      </w:pPr>
      <w:bookmarkStart w:id="122" w:name="人行区风速矢量图"/>
      <w:bookmarkEnd w:id="122"/>
      <w:r>
        <w:drawing>
          <wp:inline distT="0" distB="0" distL="0" distR="0">
            <wp:extent cx="5667375" cy="3333750"/>
            <wp:effectExtent l="0" t="0" r="0" b="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92"/>
                    <pic:cNvPicPr>
                      <a:picLocks noChangeAspect="1"/>
                    </pic:cNvPicPr>
                  </pic:nvPicPr>
                  <pic:blipFill>
                    <a:blip r:embed="rId39"/>
                    <a:stretch>
                      <a:fillRect/>
                    </a:stretch>
                  </pic:blipFill>
                  <pic:spPr>
                    <a:xfrm>
                      <a:off x="0" y="0"/>
                      <a:ext cx="5667375" cy="3333750"/>
                    </a:xfrm>
                    <a:prstGeom prst="rect">
                      <a:avLst/>
                    </a:prstGeom>
                  </pic:spPr>
                </pic:pic>
              </a:graphicData>
            </a:graphic>
          </wp:inline>
        </w:drawing>
      </w:r>
    </w:p>
    <w:p w14:paraId="0E3D5E75">
      <w:pPr>
        <w:ind w:firstLine="0" w:firstLineChars="0"/>
        <w:jc w:val="center"/>
        <w:rPr>
          <w:rFonts w:ascii="微软雅黑" w:hAnsi="微软雅黑" w:eastAsia="微软雅黑"/>
          <w:sz w:val="18"/>
          <w:szCs w:val="18"/>
          <w:lang w:val="en-US"/>
        </w:rPr>
      </w:pPr>
      <w:r>
        <w:rPr>
          <w:rFonts w:hint="eastAsia" w:ascii="微软雅黑" w:hAnsi="微软雅黑" w:eastAsia="微软雅黑"/>
          <w:sz w:val="18"/>
          <w:szCs w:val="18"/>
        </w:rPr>
        <w:t xml:space="preserve">图 </w:t>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STYLEREF 2 \s</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6.3</w:t>
      </w:r>
      <w:r>
        <w:rPr>
          <w:rFonts w:ascii="微软雅黑" w:hAnsi="微软雅黑" w:eastAsia="微软雅黑"/>
          <w:sz w:val="18"/>
          <w:szCs w:val="18"/>
        </w:rPr>
        <w:fldChar w:fldCharType="end"/>
      </w:r>
      <w:r>
        <w:rPr>
          <w:rFonts w:ascii="微软雅黑" w:hAnsi="微软雅黑" w:eastAsia="微软雅黑"/>
          <w:sz w:val="18"/>
          <w:szCs w:val="18"/>
        </w:rPr>
        <w:noBreakHyphen/>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SEQ 图 \* ARABIC \s 2</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2</w:t>
      </w:r>
      <w:r>
        <w:rPr>
          <w:rFonts w:ascii="微软雅黑" w:hAnsi="微软雅黑" w:eastAsia="微软雅黑"/>
          <w:sz w:val="18"/>
          <w:szCs w:val="18"/>
        </w:rPr>
        <w:fldChar w:fldCharType="end"/>
      </w:r>
      <w:r>
        <w:rPr>
          <w:rFonts w:ascii="微软雅黑" w:hAnsi="微软雅黑" w:eastAsia="微软雅黑"/>
          <w:sz w:val="18"/>
          <w:szCs w:val="18"/>
        </w:rPr>
        <w:t xml:space="preserve"> </w:t>
      </w:r>
      <w:r>
        <w:rPr>
          <w:rFonts w:hint="eastAsia" w:ascii="微软雅黑" w:hAnsi="微软雅黑" w:eastAsia="微软雅黑"/>
          <w:sz w:val="18"/>
          <w:szCs w:val="18"/>
        </w:rPr>
        <w:t>人活动区-1.5米高度水平面风速矢量图</w:t>
      </w:r>
      <w:r>
        <w:rPr>
          <w:rFonts w:hint="eastAsia" w:ascii="微软雅黑" w:hAnsi="微软雅黑" w:eastAsia="微软雅黑"/>
          <w:sz w:val="18"/>
          <w:szCs w:val="18"/>
          <w:lang w:val="en-US"/>
        </w:rPr>
        <w:t xml:space="preserve"> </w:t>
      </w:r>
    </w:p>
    <w:p w14:paraId="54C17983">
      <w:pPr>
        <w:pStyle w:val="3"/>
      </w:pPr>
      <w:bookmarkStart w:id="123" w:name="_Toc509844762"/>
      <w:r>
        <w:rPr>
          <w:rFonts w:hint="eastAsia"/>
        </w:rPr>
        <w:t>人活动区域旋涡区/无风区达标</w:t>
      </w:r>
      <w:bookmarkEnd w:id="123"/>
      <w:r>
        <w:rPr>
          <w:rFonts w:hint="eastAsia"/>
        </w:rPr>
        <w:t>结果汇总</w:t>
      </w:r>
    </w:p>
    <w:p w14:paraId="5A0C8831">
      <w:pPr>
        <w:ind w:firstLine="0" w:firstLineChars="0"/>
        <w:jc w:val="center"/>
        <w:rPr>
          <w:rFonts w:ascii="微软雅黑" w:hAnsi="微软雅黑" w:eastAsia="微软雅黑"/>
          <w:sz w:val="18"/>
          <w:szCs w:val="18"/>
        </w:rPr>
      </w:pPr>
      <w:r>
        <w:rPr>
          <w:rFonts w:hint="eastAsia" w:ascii="微软雅黑" w:hAnsi="微软雅黑" w:eastAsia="微软雅黑"/>
          <w:sz w:val="18"/>
          <w:szCs w:val="18"/>
        </w:rPr>
        <w:t xml:space="preserve">表 </w:t>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STYLEREF 2 \s</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6.3</w:t>
      </w:r>
      <w:r>
        <w:rPr>
          <w:rFonts w:ascii="微软雅黑" w:hAnsi="微软雅黑" w:eastAsia="微软雅黑"/>
          <w:sz w:val="18"/>
          <w:szCs w:val="18"/>
        </w:rPr>
        <w:fldChar w:fldCharType="end"/>
      </w:r>
      <w:r>
        <w:rPr>
          <w:rFonts w:ascii="微软雅黑" w:hAnsi="微软雅黑" w:eastAsia="微软雅黑"/>
          <w:sz w:val="18"/>
          <w:szCs w:val="18"/>
        </w:rPr>
        <w:noBreakHyphen/>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SEQ 表 \* ARABIC \s 2</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2</w:t>
      </w:r>
      <w:r>
        <w:rPr>
          <w:rFonts w:ascii="微软雅黑" w:hAnsi="微软雅黑" w:eastAsia="微软雅黑"/>
          <w:sz w:val="18"/>
          <w:szCs w:val="18"/>
        </w:rPr>
        <w:fldChar w:fldCharType="end"/>
      </w:r>
      <w:r>
        <w:rPr>
          <w:rFonts w:hint="eastAsia" w:ascii="微软雅黑" w:hAnsi="微软雅黑" w:eastAsia="微软雅黑"/>
          <w:sz w:val="18"/>
          <w:szCs w:val="18"/>
        </w:rPr>
        <w:t xml:space="preserve"> </w:t>
      </w:r>
      <w:bookmarkStart w:id="124" w:name="季节8"/>
      <w:r>
        <w:rPr>
          <w:rFonts w:hint="eastAsia" w:ascii="微软雅黑" w:hAnsi="微软雅黑" w:eastAsia="微软雅黑"/>
          <w:sz w:val="18"/>
          <w:szCs w:val="18"/>
        </w:rPr>
        <w:t>夏季</w:t>
      </w:r>
      <w:bookmarkEnd w:id="124"/>
      <w:r>
        <w:rPr>
          <w:rFonts w:hint="eastAsia" w:ascii="微软雅黑" w:hAnsi="微软雅黑" w:eastAsia="微软雅黑"/>
          <w:sz w:val="18"/>
          <w:szCs w:val="18"/>
        </w:rPr>
        <w:t>无风区/旋涡区达标分析汇总</w:t>
      </w:r>
    </w:p>
    <w:tbl>
      <w:tblPr>
        <w:tblStyle w:val="28"/>
        <w:tblW w:w="8363" w:type="dxa"/>
        <w:tblInd w:w="108" w:type="dxa"/>
        <w:tblLayout w:type="autofit"/>
        <w:tblCellMar>
          <w:top w:w="0" w:type="dxa"/>
          <w:left w:w="108" w:type="dxa"/>
          <w:bottom w:w="0" w:type="dxa"/>
          <w:right w:w="108" w:type="dxa"/>
        </w:tblCellMar>
      </w:tblPr>
      <w:tblGrid>
        <w:gridCol w:w="1843"/>
        <w:gridCol w:w="2126"/>
        <w:gridCol w:w="2693"/>
        <w:gridCol w:w="1701"/>
      </w:tblGrid>
      <w:tr w14:paraId="11534BC9">
        <w:tblPrEx>
          <w:tblCellMar>
            <w:top w:w="0" w:type="dxa"/>
            <w:left w:w="108" w:type="dxa"/>
            <w:bottom w:w="0" w:type="dxa"/>
            <w:right w:w="108" w:type="dxa"/>
          </w:tblCellMar>
        </w:tblPrEx>
        <w:trPr>
          <w:trHeight w:val="270" w:hRule="atLeast"/>
        </w:trPr>
        <w:tc>
          <w:tcPr>
            <w:tcW w:w="1843" w:type="dxa"/>
            <w:tcBorders>
              <w:top w:val="single" w:color="auto" w:sz="4" w:space="0"/>
              <w:left w:val="single" w:color="auto" w:sz="4" w:space="0"/>
              <w:bottom w:val="single" w:color="auto" w:sz="4" w:space="0"/>
              <w:right w:val="single" w:color="auto" w:sz="4" w:space="0"/>
            </w:tcBorders>
            <w:shd w:val="clear" w:color="auto" w:fill="auto"/>
            <w:noWrap/>
            <w:vAlign w:val="center"/>
          </w:tcPr>
          <w:p w14:paraId="20886ABE">
            <w:pPr>
              <w:spacing w:line="400" w:lineRule="exact"/>
              <w:jc w:val="center"/>
              <w:rPr>
                <w:rFonts w:cs="宋体"/>
                <w:b/>
                <w:color w:val="000000"/>
                <w:sz w:val="18"/>
                <w:szCs w:val="18"/>
                <w:lang w:val="en-US"/>
              </w:rPr>
            </w:pPr>
            <w:r>
              <w:rPr>
                <w:rFonts w:hint="eastAsia" w:cs="宋体"/>
                <w:b/>
                <w:color w:val="000000"/>
                <w:sz w:val="18"/>
                <w:szCs w:val="18"/>
                <w:lang w:val="en-US"/>
              </w:rPr>
              <w:t>评价量</w:t>
            </w:r>
          </w:p>
        </w:tc>
        <w:tc>
          <w:tcPr>
            <w:tcW w:w="2126" w:type="dxa"/>
            <w:tcBorders>
              <w:top w:val="single" w:color="auto" w:sz="4" w:space="0"/>
              <w:left w:val="nil"/>
              <w:bottom w:val="single" w:color="auto" w:sz="4" w:space="0"/>
              <w:right w:val="single" w:color="auto" w:sz="4" w:space="0"/>
            </w:tcBorders>
            <w:shd w:val="clear" w:color="auto" w:fill="auto"/>
            <w:noWrap/>
            <w:vAlign w:val="center"/>
          </w:tcPr>
          <w:p w14:paraId="6D4816C6">
            <w:pPr>
              <w:spacing w:line="400" w:lineRule="exact"/>
              <w:jc w:val="center"/>
              <w:rPr>
                <w:rFonts w:cs="宋体"/>
                <w:b/>
                <w:color w:val="000000"/>
                <w:sz w:val="18"/>
                <w:szCs w:val="18"/>
                <w:lang w:val="en-US"/>
              </w:rPr>
            </w:pPr>
            <w:r>
              <w:rPr>
                <w:rFonts w:hint="eastAsia" w:cs="宋体"/>
                <w:b/>
                <w:color w:val="000000"/>
                <w:sz w:val="18"/>
                <w:szCs w:val="18"/>
                <w:lang w:val="en-US"/>
              </w:rPr>
              <w:t>标准要求</w:t>
            </w:r>
          </w:p>
        </w:tc>
        <w:tc>
          <w:tcPr>
            <w:tcW w:w="2693" w:type="dxa"/>
            <w:tcBorders>
              <w:top w:val="single" w:color="auto" w:sz="4" w:space="0"/>
              <w:left w:val="nil"/>
              <w:bottom w:val="single" w:color="auto" w:sz="4" w:space="0"/>
              <w:right w:val="single" w:color="auto" w:sz="4" w:space="0"/>
            </w:tcBorders>
            <w:shd w:val="clear" w:color="auto" w:fill="auto"/>
            <w:noWrap/>
            <w:vAlign w:val="center"/>
          </w:tcPr>
          <w:p w14:paraId="60BDFB99">
            <w:pPr>
              <w:spacing w:line="400" w:lineRule="exact"/>
              <w:jc w:val="center"/>
              <w:rPr>
                <w:rFonts w:cs="宋体"/>
                <w:b/>
                <w:color w:val="000000"/>
                <w:sz w:val="18"/>
                <w:szCs w:val="18"/>
                <w:lang w:val="en-US"/>
              </w:rPr>
            </w:pPr>
            <w:r>
              <w:rPr>
                <w:rFonts w:hint="eastAsia" w:cs="宋体"/>
                <w:b/>
                <w:color w:val="000000"/>
                <w:sz w:val="18"/>
                <w:szCs w:val="18"/>
                <w:lang w:val="en-US"/>
              </w:rPr>
              <w:t>是否有无风区/旋涡区</w:t>
            </w:r>
          </w:p>
        </w:tc>
        <w:tc>
          <w:tcPr>
            <w:tcW w:w="1701" w:type="dxa"/>
            <w:tcBorders>
              <w:top w:val="single" w:color="auto" w:sz="4" w:space="0"/>
              <w:left w:val="nil"/>
              <w:bottom w:val="single" w:color="auto" w:sz="4" w:space="0"/>
              <w:right w:val="single" w:color="auto" w:sz="4" w:space="0"/>
            </w:tcBorders>
            <w:shd w:val="clear" w:color="auto" w:fill="auto"/>
            <w:noWrap/>
            <w:vAlign w:val="center"/>
          </w:tcPr>
          <w:p w14:paraId="550B114F">
            <w:pPr>
              <w:spacing w:line="400" w:lineRule="exact"/>
              <w:jc w:val="center"/>
              <w:rPr>
                <w:rFonts w:cs="宋体"/>
                <w:b/>
                <w:color w:val="000000"/>
                <w:sz w:val="18"/>
                <w:szCs w:val="18"/>
                <w:lang w:val="en-US"/>
              </w:rPr>
            </w:pPr>
            <w:r>
              <w:rPr>
                <w:rFonts w:hint="eastAsia" w:cs="宋体"/>
                <w:b/>
                <w:color w:val="000000"/>
                <w:sz w:val="18"/>
                <w:szCs w:val="18"/>
                <w:lang w:val="en-US"/>
              </w:rPr>
              <w:t>达标判断</w:t>
            </w:r>
          </w:p>
        </w:tc>
      </w:tr>
      <w:tr w14:paraId="5FD47BD0">
        <w:tblPrEx>
          <w:tblCellMar>
            <w:top w:w="0" w:type="dxa"/>
            <w:left w:w="108" w:type="dxa"/>
            <w:bottom w:w="0" w:type="dxa"/>
            <w:right w:w="108" w:type="dxa"/>
          </w:tblCellMar>
        </w:tblPrEx>
        <w:trPr>
          <w:trHeight w:val="270" w:hRule="atLeast"/>
        </w:trPr>
        <w:tc>
          <w:tcPr>
            <w:tcW w:w="1843" w:type="dxa"/>
            <w:tcBorders>
              <w:top w:val="nil"/>
              <w:left w:val="single" w:color="auto" w:sz="4" w:space="0"/>
              <w:bottom w:val="single" w:color="auto" w:sz="4" w:space="0"/>
              <w:right w:val="single" w:color="auto" w:sz="4" w:space="0"/>
            </w:tcBorders>
            <w:shd w:val="clear" w:color="auto" w:fill="auto"/>
            <w:noWrap/>
            <w:vAlign w:val="center"/>
          </w:tcPr>
          <w:p w14:paraId="5DB24DEF">
            <w:pPr>
              <w:spacing w:line="400" w:lineRule="exact"/>
              <w:jc w:val="center"/>
              <w:rPr>
                <w:rFonts w:cs="宋体"/>
                <w:sz w:val="18"/>
                <w:szCs w:val="18"/>
              </w:rPr>
            </w:pPr>
            <w:r>
              <w:rPr>
                <w:rFonts w:hint="eastAsia" w:cs="宋体"/>
                <w:sz w:val="18"/>
                <w:szCs w:val="18"/>
              </w:rPr>
              <w:t>无风区</w:t>
            </w:r>
          </w:p>
        </w:tc>
        <w:tc>
          <w:tcPr>
            <w:tcW w:w="2126" w:type="dxa"/>
            <w:tcBorders>
              <w:top w:val="nil"/>
              <w:left w:val="nil"/>
              <w:bottom w:val="single" w:color="auto" w:sz="4" w:space="0"/>
              <w:right w:val="single" w:color="auto" w:sz="4" w:space="0"/>
            </w:tcBorders>
            <w:shd w:val="clear" w:color="auto" w:fill="auto"/>
            <w:noWrap/>
            <w:vAlign w:val="center"/>
          </w:tcPr>
          <w:p w14:paraId="2AE09511">
            <w:pPr>
              <w:spacing w:line="400" w:lineRule="exact"/>
              <w:jc w:val="center"/>
              <w:rPr>
                <w:rFonts w:cs="宋体"/>
                <w:sz w:val="18"/>
                <w:szCs w:val="18"/>
              </w:rPr>
            </w:pPr>
            <w:r>
              <w:rPr>
                <w:rFonts w:hint="eastAsia" w:cs="宋体"/>
                <w:sz w:val="18"/>
                <w:szCs w:val="18"/>
              </w:rPr>
              <w:t>无风区面积为0</w:t>
            </w:r>
          </w:p>
        </w:tc>
        <w:tc>
          <w:tcPr>
            <w:tcW w:w="2693" w:type="dxa"/>
            <w:tcBorders>
              <w:top w:val="nil"/>
              <w:left w:val="nil"/>
              <w:bottom w:val="single" w:color="auto" w:sz="4" w:space="0"/>
              <w:right w:val="single" w:color="auto" w:sz="4" w:space="0"/>
            </w:tcBorders>
            <w:shd w:val="clear" w:color="auto" w:fill="auto"/>
            <w:noWrap/>
            <w:vAlign w:val="center"/>
          </w:tcPr>
          <w:p w14:paraId="2BE58880">
            <w:pPr>
              <w:spacing w:line="400" w:lineRule="exact"/>
              <w:jc w:val="center"/>
              <w:rPr>
                <w:rFonts w:cs="宋体"/>
                <w:color w:val="000000"/>
                <w:sz w:val="18"/>
                <w:szCs w:val="18"/>
                <w:lang w:val="en-US"/>
              </w:rPr>
            </w:pPr>
            <w:bookmarkStart w:id="125" w:name="是否有无风区"/>
            <w:r>
              <w:rPr>
                <w:rFonts w:hint="eastAsia" w:cs="宋体"/>
                <w:color w:val="FF0000"/>
                <w:sz w:val="18"/>
                <w:szCs w:val="18"/>
                <w:lang w:val="en-US"/>
              </w:rPr>
              <w:t>是</w:t>
            </w:r>
            <w:bookmarkEnd w:id="125"/>
          </w:p>
        </w:tc>
        <w:tc>
          <w:tcPr>
            <w:tcW w:w="1701" w:type="dxa"/>
            <w:tcBorders>
              <w:top w:val="nil"/>
              <w:left w:val="nil"/>
              <w:bottom w:val="single" w:color="auto" w:sz="4" w:space="0"/>
              <w:right w:val="single" w:color="auto" w:sz="4" w:space="0"/>
            </w:tcBorders>
            <w:shd w:val="clear" w:color="auto" w:fill="auto"/>
            <w:noWrap/>
            <w:vAlign w:val="center"/>
          </w:tcPr>
          <w:p w14:paraId="3C1D8632">
            <w:pPr>
              <w:spacing w:line="400" w:lineRule="exact"/>
              <w:jc w:val="center"/>
              <w:rPr>
                <w:rFonts w:cs="宋体"/>
                <w:color w:val="000000"/>
                <w:sz w:val="18"/>
                <w:szCs w:val="18"/>
                <w:lang w:val="en-US"/>
              </w:rPr>
            </w:pPr>
            <w:bookmarkStart w:id="126" w:name="无风区达标判断"/>
            <w:r>
              <w:rPr>
                <w:rFonts w:hint="eastAsia" w:cs="宋体"/>
                <w:color w:val="FF0000"/>
                <w:sz w:val="18"/>
                <w:szCs w:val="18"/>
                <w:lang w:val="en-US"/>
              </w:rPr>
              <w:t>否</w:t>
            </w:r>
            <w:bookmarkEnd w:id="126"/>
          </w:p>
        </w:tc>
      </w:tr>
      <w:tr w14:paraId="7182898A">
        <w:tblPrEx>
          <w:tblCellMar>
            <w:top w:w="0" w:type="dxa"/>
            <w:left w:w="108" w:type="dxa"/>
            <w:bottom w:w="0" w:type="dxa"/>
            <w:right w:w="108" w:type="dxa"/>
          </w:tblCellMar>
        </w:tblPrEx>
        <w:trPr>
          <w:trHeight w:val="270" w:hRule="atLeast"/>
        </w:trPr>
        <w:tc>
          <w:tcPr>
            <w:tcW w:w="1843" w:type="dxa"/>
            <w:tcBorders>
              <w:top w:val="nil"/>
              <w:left w:val="single" w:color="auto" w:sz="4" w:space="0"/>
              <w:bottom w:val="single" w:color="auto" w:sz="4" w:space="0"/>
              <w:right w:val="single" w:color="auto" w:sz="4" w:space="0"/>
            </w:tcBorders>
            <w:shd w:val="clear" w:color="auto" w:fill="auto"/>
            <w:noWrap/>
            <w:vAlign w:val="center"/>
          </w:tcPr>
          <w:p w14:paraId="00B49278">
            <w:pPr>
              <w:spacing w:line="400" w:lineRule="exact"/>
              <w:jc w:val="center"/>
              <w:rPr>
                <w:rFonts w:cs="宋体"/>
                <w:sz w:val="18"/>
                <w:szCs w:val="18"/>
              </w:rPr>
            </w:pPr>
            <w:r>
              <w:rPr>
                <w:rFonts w:hint="eastAsia" w:cs="宋体"/>
                <w:sz w:val="18"/>
                <w:szCs w:val="18"/>
              </w:rPr>
              <w:t>旋涡区</w:t>
            </w:r>
          </w:p>
        </w:tc>
        <w:tc>
          <w:tcPr>
            <w:tcW w:w="2126" w:type="dxa"/>
            <w:tcBorders>
              <w:top w:val="nil"/>
              <w:left w:val="nil"/>
              <w:bottom w:val="single" w:color="auto" w:sz="4" w:space="0"/>
              <w:right w:val="single" w:color="auto" w:sz="4" w:space="0"/>
            </w:tcBorders>
            <w:shd w:val="clear" w:color="auto" w:fill="auto"/>
            <w:noWrap/>
            <w:vAlign w:val="center"/>
          </w:tcPr>
          <w:p w14:paraId="686559E4">
            <w:pPr>
              <w:spacing w:line="400" w:lineRule="exact"/>
              <w:jc w:val="center"/>
              <w:rPr>
                <w:rFonts w:cs="宋体"/>
                <w:sz w:val="18"/>
                <w:szCs w:val="18"/>
              </w:rPr>
            </w:pPr>
            <w:r>
              <w:rPr>
                <w:rFonts w:hint="eastAsia" w:cs="宋体"/>
                <w:sz w:val="18"/>
                <w:szCs w:val="18"/>
              </w:rPr>
              <w:t>旋涡区面积为0</w:t>
            </w:r>
          </w:p>
        </w:tc>
        <w:tc>
          <w:tcPr>
            <w:tcW w:w="2693" w:type="dxa"/>
            <w:tcBorders>
              <w:top w:val="nil"/>
              <w:left w:val="nil"/>
              <w:bottom w:val="single" w:color="auto" w:sz="4" w:space="0"/>
              <w:right w:val="single" w:color="auto" w:sz="4" w:space="0"/>
            </w:tcBorders>
            <w:shd w:val="clear" w:color="auto" w:fill="auto"/>
            <w:noWrap/>
            <w:vAlign w:val="center"/>
          </w:tcPr>
          <w:p w14:paraId="358215FA">
            <w:pPr>
              <w:spacing w:line="400" w:lineRule="exact"/>
              <w:jc w:val="center"/>
              <w:rPr>
                <w:rFonts w:cs="宋体"/>
                <w:color w:val="000000"/>
                <w:sz w:val="18"/>
                <w:szCs w:val="18"/>
                <w:lang w:val="en-US"/>
              </w:rPr>
            </w:pPr>
            <w:bookmarkStart w:id="127" w:name="是否有旋涡区"/>
            <w:r>
              <w:rPr>
                <w:rFonts w:cs="宋体"/>
                <w:color w:val="000000"/>
                <w:sz w:val="18"/>
                <w:szCs w:val="18"/>
                <w:lang w:val="en-US"/>
              </w:rPr>
              <w:t>否</w:t>
            </w:r>
            <w:bookmarkEnd w:id="127"/>
          </w:p>
        </w:tc>
        <w:tc>
          <w:tcPr>
            <w:tcW w:w="1701" w:type="dxa"/>
            <w:tcBorders>
              <w:top w:val="nil"/>
              <w:left w:val="nil"/>
              <w:bottom w:val="single" w:color="auto" w:sz="4" w:space="0"/>
              <w:right w:val="single" w:color="auto" w:sz="4" w:space="0"/>
            </w:tcBorders>
            <w:shd w:val="clear" w:color="auto" w:fill="auto"/>
            <w:noWrap/>
            <w:vAlign w:val="center"/>
          </w:tcPr>
          <w:p w14:paraId="283DB30F">
            <w:pPr>
              <w:spacing w:line="400" w:lineRule="exact"/>
              <w:jc w:val="center"/>
              <w:rPr>
                <w:rFonts w:cs="宋体"/>
                <w:color w:val="000000"/>
                <w:sz w:val="18"/>
                <w:szCs w:val="18"/>
                <w:lang w:val="en-US"/>
              </w:rPr>
            </w:pPr>
            <w:bookmarkStart w:id="128" w:name="旋涡区达标判断"/>
            <w:r>
              <w:rPr>
                <w:rFonts w:cs="宋体"/>
                <w:color w:val="000000"/>
                <w:sz w:val="18"/>
                <w:szCs w:val="18"/>
                <w:lang w:val="en-US"/>
              </w:rPr>
              <w:t>是</w:t>
            </w:r>
            <w:bookmarkEnd w:id="128"/>
          </w:p>
        </w:tc>
      </w:tr>
    </w:tbl>
    <w:p w14:paraId="19F1C372">
      <w:pPr>
        <w:pStyle w:val="3"/>
      </w:pPr>
      <w:bookmarkStart w:id="129" w:name="_Toc504501018"/>
      <w:bookmarkStart w:id="130" w:name="_Toc509844763"/>
      <w:r>
        <w:rPr>
          <w:rFonts w:hint="eastAsia"/>
        </w:rPr>
        <w:t>外窗内外表面风压</w:t>
      </w:r>
      <w:bookmarkEnd w:id="129"/>
      <w:r>
        <w:rPr>
          <w:rFonts w:hint="eastAsia"/>
        </w:rPr>
        <w:t>差达标分析</w:t>
      </w:r>
      <w:bookmarkEnd w:id="130"/>
    </w:p>
    <w:p w14:paraId="03100410">
      <w:pPr>
        <w:ind w:firstLine="420"/>
      </w:pPr>
      <w:r>
        <w:rPr>
          <w:rFonts w:hint="eastAsia"/>
          <w:lang w:val="en-US"/>
        </w:rPr>
        <w:t>分析《绿色建筑评价标准》，</w:t>
      </w:r>
      <w:bookmarkStart w:id="131" w:name="季节9"/>
      <w:r>
        <w:rPr>
          <w:rFonts w:hint="eastAsia"/>
          <w:lang w:val="en-US"/>
        </w:rPr>
        <w:t>夏季</w:t>
      </w:r>
      <w:bookmarkEnd w:id="131"/>
      <w:r>
        <w:rPr>
          <w:rFonts w:hint="eastAsia"/>
          <w:lang w:val="en-US"/>
        </w:rPr>
        <w:t>为充分利用自然通风获得良好的室内风环境，要求50%以上可开启外窗室内外表面的风压差大于0.5Pa。</w:t>
      </w:r>
    </w:p>
    <w:p w14:paraId="214DEE8B">
      <w:pPr>
        <w:ind w:firstLine="420"/>
      </w:pPr>
      <w:r>
        <w:rPr>
          <w:rFonts w:hint="eastAsia"/>
          <w:lang w:val="en-US"/>
        </w:rPr>
        <w:t>可见在夏季，为了获得良好的室内风环境，首先要有良好的室外风环境。当外窗关闭时，</w:t>
      </w:r>
      <w:r>
        <w:rPr>
          <w:rFonts w:hint="eastAsia"/>
          <w:b/>
          <w:lang w:val="en-US"/>
        </w:rPr>
        <w:t>外窗内表面风压</w:t>
      </w:r>
      <w:r>
        <w:rPr>
          <w:rFonts w:hint="eastAsia"/>
          <w:lang w:val="en-US"/>
        </w:rPr>
        <w:t>近似为0，因此标准要求外窗室</w:t>
      </w:r>
      <w:r>
        <w:rPr>
          <w:rFonts w:hint="eastAsia"/>
          <w:b/>
          <w:lang w:val="en-US"/>
        </w:rPr>
        <w:t>内外表面的风压差</w:t>
      </w:r>
      <w:r>
        <w:rPr>
          <w:rFonts w:hint="eastAsia"/>
          <w:lang w:val="en-US"/>
        </w:rPr>
        <w:t>大于0.5Pa，即为关窗状态下外窗</w:t>
      </w:r>
      <w:r>
        <w:rPr>
          <w:rFonts w:hint="eastAsia"/>
          <w:b/>
          <w:lang w:val="en-US"/>
        </w:rPr>
        <w:t>外表面</w:t>
      </w:r>
      <w:r>
        <w:rPr>
          <w:rFonts w:hint="eastAsia"/>
          <w:lang w:val="en-US"/>
        </w:rPr>
        <w:t>的</w:t>
      </w:r>
      <w:r>
        <w:rPr>
          <w:rFonts w:hint="eastAsia"/>
          <w:b/>
          <w:lang w:val="en-US"/>
        </w:rPr>
        <w:t>风压绝对值</w:t>
      </w:r>
      <w:r>
        <w:rPr>
          <w:rFonts w:hint="eastAsia"/>
          <w:lang w:val="en-US"/>
        </w:rPr>
        <w:t>需大于0.5Pa。只有</w:t>
      </w:r>
      <w:r>
        <w:rPr>
          <w:rFonts w:hint="eastAsia"/>
          <w:b/>
          <w:lang w:val="en-US"/>
        </w:rPr>
        <w:t>外窗外表面</w:t>
      </w:r>
      <w:r>
        <w:rPr>
          <w:rFonts w:hint="eastAsia"/>
          <w:lang w:val="en-US"/>
        </w:rPr>
        <w:t>的风压绝对值足够大时，才可以确保良好的</w:t>
      </w:r>
      <w:r>
        <w:rPr>
          <w:rFonts w:hint="eastAsia"/>
          <w:b/>
          <w:lang w:val="en-US"/>
        </w:rPr>
        <w:t>开窗通风</w:t>
      </w:r>
      <w:r>
        <w:rPr>
          <w:rFonts w:hint="eastAsia"/>
          <w:lang w:val="en-US"/>
        </w:rPr>
        <w:t>效果，形成较好的室内风环境。</w:t>
      </w:r>
    </w:p>
    <w:p w14:paraId="606E3103">
      <w:pPr>
        <w:ind w:firstLine="420"/>
      </w:pPr>
      <w:r>
        <w:rPr>
          <w:rFonts w:hint="eastAsia"/>
          <w:lang w:val="en-US"/>
        </w:rPr>
        <w:t>下图为夏季工况下，建筑迎风面和背风面对应外窗表面的风压分布图，结合图例数值可以清晰看到外窗表面风压小于0.5Pa的外窗区域。</w:t>
      </w:r>
    </w:p>
    <w:p w14:paraId="7100632C">
      <w:pPr>
        <w:ind w:firstLine="0" w:firstLineChars="0"/>
        <w:jc w:val="center"/>
        <w:rPr>
          <w:rFonts w:ascii="微软雅黑" w:hAnsi="微软雅黑" w:eastAsia="微软雅黑"/>
        </w:rPr>
      </w:pPr>
      <w:bookmarkStart w:id="132" w:name="迎风面风压云图"/>
      <w:bookmarkEnd w:id="132"/>
      <w:r>
        <w:drawing>
          <wp:inline distT="0" distB="0" distL="0" distR="0">
            <wp:extent cx="5667375" cy="3286125"/>
            <wp:effectExtent l="0" t="0" r="0" b="0"/>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3"/>
                    <pic:cNvPicPr>
                      <a:picLocks noChangeAspect="1"/>
                    </pic:cNvPicPr>
                  </pic:nvPicPr>
                  <pic:blipFill>
                    <a:blip r:embed="rId40"/>
                    <a:stretch>
                      <a:fillRect/>
                    </a:stretch>
                  </pic:blipFill>
                  <pic:spPr>
                    <a:xfrm>
                      <a:off x="0" y="0"/>
                      <a:ext cx="5667375" cy="3286125"/>
                    </a:xfrm>
                    <a:prstGeom prst="rect">
                      <a:avLst/>
                    </a:prstGeom>
                  </pic:spPr>
                </pic:pic>
              </a:graphicData>
            </a:graphic>
          </wp:inline>
        </w:drawing>
      </w:r>
    </w:p>
    <w:p w14:paraId="100984A0">
      <w:pPr>
        <w:ind w:firstLine="0" w:firstLineChars="0"/>
        <w:jc w:val="center"/>
        <w:rPr>
          <w:rFonts w:ascii="微软雅黑" w:hAnsi="微软雅黑" w:eastAsia="微软雅黑"/>
          <w:sz w:val="18"/>
          <w:szCs w:val="18"/>
        </w:rPr>
      </w:pPr>
      <w:r>
        <w:rPr>
          <w:rFonts w:hint="eastAsia" w:ascii="微软雅黑" w:hAnsi="微软雅黑" w:eastAsia="微软雅黑"/>
          <w:sz w:val="18"/>
          <w:szCs w:val="18"/>
        </w:rPr>
        <w:t xml:space="preserve">图 </w:t>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STYLEREF 2 \s</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6.3</w:t>
      </w:r>
      <w:r>
        <w:rPr>
          <w:rFonts w:ascii="微软雅黑" w:hAnsi="微软雅黑" w:eastAsia="微软雅黑"/>
          <w:sz w:val="18"/>
          <w:szCs w:val="18"/>
        </w:rPr>
        <w:fldChar w:fldCharType="end"/>
      </w:r>
      <w:r>
        <w:rPr>
          <w:rFonts w:ascii="微软雅黑" w:hAnsi="微软雅黑" w:eastAsia="微软雅黑"/>
          <w:sz w:val="18"/>
          <w:szCs w:val="18"/>
        </w:rPr>
        <w:noBreakHyphen/>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SEQ 图 \* ARABIC \s 2</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3</w:t>
      </w:r>
      <w:r>
        <w:rPr>
          <w:rFonts w:ascii="微软雅黑" w:hAnsi="微软雅黑" w:eastAsia="微软雅黑"/>
          <w:sz w:val="18"/>
          <w:szCs w:val="18"/>
        </w:rPr>
        <w:fldChar w:fldCharType="end"/>
      </w:r>
      <w:r>
        <w:rPr>
          <w:rFonts w:ascii="微软雅黑" w:hAnsi="微软雅黑" w:eastAsia="微软雅黑"/>
          <w:sz w:val="18"/>
          <w:szCs w:val="18"/>
        </w:rPr>
        <w:t xml:space="preserve"> </w:t>
      </w:r>
      <w:r>
        <w:rPr>
          <w:rFonts w:hint="eastAsia" w:ascii="微软雅黑" w:hAnsi="微软雅黑" w:eastAsia="微软雅黑"/>
          <w:sz w:val="18"/>
          <w:szCs w:val="18"/>
        </w:rPr>
        <w:t>建筑迎风面外窗表面风压云图-</w:t>
      </w:r>
      <w:bookmarkStart w:id="133" w:name="季节10"/>
      <w:r>
        <w:rPr>
          <w:rFonts w:hint="eastAsia" w:ascii="微软雅黑" w:hAnsi="微软雅黑" w:eastAsia="微软雅黑"/>
          <w:sz w:val="18"/>
          <w:szCs w:val="18"/>
        </w:rPr>
        <w:t>夏季</w:t>
      </w:r>
      <w:bookmarkEnd w:id="133"/>
    </w:p>
    <w:p w14:paraId="29B48838">
      <w:pPr>
        <w:jc w:val="center"/>
        <w:rPr>
          <w:rFonts w:ascii="微软雅黑" w:hAnsi="微软雅黑" w:eastAsia="微软雅黑"/>
        </w:rPr>
      </w:pPr>
      <w:bookmarkStart w:id="134" w:name="背风面风压云图"/>
      <w:bookmarkEnd w:id="134"/>
      <w:r>
        <w:drawing>
          <wp:inline distT="0" distB="0" distL="0" distR="0">
            <wp:extent cx="5667375" cy="3295650"/>
            <wp:effectExtent l="0" t="0" r="0" b="0"/>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94"/>
                    <pic:cNvPicPr>
                      <a:picLocks noChangeAspect="1"/>
                    </pic:cNvPicPr>
                  </pic:nvPicPr>
                  <pic:blipFill>
                    <a:blip r:embed="rId41"/>
                    <a:stretch>
                      <a:fillRect/>
                    </a:stretch>
                  </pic:blipFill>
                  <pic:spPr>
                    <a:xfrm>
                      <a:off x="0" y="0"/>
                      <a:ext cx="5667375" cy="3295650"/>
                    </a:xfrm>
                    <a:prstGeom prst="rect">
                      <a:avLst/>
                    </a:prstGeom>
                  </pic:spPr>
                </pic:pic>
              </a:graphicData>
            </a:graphic>
          </wp:inline>
        </w:drawing>
      </w:r>
    </w:p>
    <w:p w14:paraId="6DC1F1A2">
      <w:pPr>
        <w:ind w:firstLine="0" w:firstLineChars="0"/>
        <w:jc w:val="center"/>
        <w:rPr>
          <w:rFonts w:ascii="微软雅黑" w:hAnsi="微软雅黑" w:eastAsia="微软雅黑"/>
          <w:sz w:val="18"/>
          <w:szCs w:val="18"/>
        </w:rPr>
      </w:pPr>
      <w:r>
        <w:rPr>
          <w:rFonts w:hint="eastAsia" w:ascii="微软雅黑" w:hAnsi="微软雅黑" w:eastAsia="微软雅黑"/>
          <w:sz w:val="18"/>
          <w:szCs w:val="18"/>
        </w:rPr>
        <w:t xml:space="preserve">图 </w:t>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STYLEREF 2 \s</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6.3</w:t>
      </w:r>
      <w:r>
        <w:rPr>
          <w:rFonts w:ascii="微软雅黑" w:hAnsi="微软雅黑" w:eastAsia="微软雅黑"/>
          <w:sz w:val="18"/>
          <w:szCs w:val="18"/>
        </w:rPr>
        <w:fldChar w:fldCharType="end"/>
      </w:r>
      <w:r>
        <w:rPr>
          <w:rFonts w:ascii="微软雅黑" w:hAnsi="微软雅黑" w:eastAsia="微软雅黑"/>
          <w:sz w:val="18"/>
          <w:szCs w:val="18"/>
        </w:rPr>
        <w:noBreakHyphen/>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SEQ 图 \* ARABIC \s 2</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4</w:t>
      </w:r>
      <w:r>
        <w:rPr>
          <w:rFonts w:ascii="微软雅黑" w:hAnsi="微软雅黑" w:eastAsia="微软雅黑"/>
          <w:sz w:val="18"/>
          <w:szCs w:val="18"/>
        </w:rPr>
        <w:fldChar w:fldCharType="end"/>
      </w:r>
      <w:r>
        <w:rPr>
          <w:rFonts w:ascii="微软雅黑" w:hAnsi="微软雅黑" w:eastAsia="微软雅黑"/>
          <w:sz w:val="18"/>
          <w:szCs w:val="18"/>
        </w:rPr>
        <w:t xml:space="preserve"> </w:t>
      </w:r>
      <w:r>
        <w:rPr>
          <w:rFonts w:hint="eastAsia" w:ascii="微软雅黑" w:hAnsi="微软雅黑" w:eastAsia="微软雅黑"/>
          <w:sz w:val="18"/>
          <w:szCs w:val="18"/>
        </w:rPr>
        <w:t>建筑背风面外窗表面风压云图-</w:t>
      </w:r>
      <w:bookmarkStart w:id="135" w:name="季节11"/>
      <w:r>
        <w:rPr>
          <w:rFonts w:hint="eastAsia" w:ascii="微软雅黑" w:hAnsi="微软雅黑" w:eastAsia="微软雅黑"/>
          <w:sz w:val="18"/>
          <w:szCs w:val="18"/>
        </w:rPr>
        <w:t>夏季</w:t>
      </w:r>
      <w:bookmarkEnd w:id="135"/>
      <w:r>
        <w:rPr>
          <w:rFonts w:hint="eastAsia" w:ascii="微软雅黑" w:hAnsi="微软雅黑" w:eastAsia="微软雅黑"/>
          <w:sz w:val="18"/>
          <w:szCs w:val="18"/>
        </w:rPr>
        <w:t xml:space="preserve"> </w:t>
      </w:r>
    </w:p>
    <w:p w14:paraId="754B2F14">
      <w:pPr>
        <w:ind w:firstLine="420"/>
      </w:pPr>
      <w:r>
        <w:rPr>
          <w:rFonts w:hint="eastAsia"/>
        </w:rPr>
        <w:t>下表为依据上图提取的外窗外表面平均风压数据，相当于外窗室内外表面风压差数据，并依据标准做出达标判断：</w:t>
      </w:r>
    </w:p>
    <w:p w14:paraId="438A2AF7">
      <w:pPr>
        <w:jc w:val="center"/>
        <w:rPr>
          <w:rFonts w:ascii="微软雅黑" w:hAnsi="微软雅黑" w:eastAsia="微软雅黑"/>
          <w:sz w:val="18"/>
          <w:szCs w:val="18"/>
        </w:rPr>
      </w:pPr>
      <w:r>
        <w:rPr>
          <w:rFonts w:hint="eastAsia" w:ascii="微软雅黑" w:hAnsi="微软雅黑" w:eastAsia="微软雅黑"/>
          <w:sz w:val="18"/>
          <w:szCs w:val="18"/>
        </w:rPr>
        <w:t xml:space="preserve">表 </w:t>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STYLEREF 2 \s</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6.3</w:t>
      </w:r>
      <w:r>
        <w:rPr>
          <w:rFonts w:ascii="微软雅黑" w:hAnsi="微软雅黑" w:eastAsia="微软雅黑"/>
          <w:sz w:val="18"/>
          <w:szCs w:val="18"/>
        </w:rPr>
        <w:fldChar w:fldCharType="end"/>
      </w:r>
      <w:r>
        <w:rPr>
          <w:rFonts w:ascii="微软雅黑" w:hAnsi="微软雅黑" w:eastAsia="微软雅黑"/>
          <w:sz w:val="18"/>
          <w:szCs w:val="18"/>
        </w:rPr>
        <w:noBreakHyphen/>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SEQ 表 \* ARABIC \s 2</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3</w:t>
      </w:r>
      <w:r>
        <w:rPr>
          <w:rFonts w:ascii="微软雅黑" w:hAnsi="微软雅黑" w:eastAsia="微软雅黑"/>
          <w:sz w:val="18"/>
          <w:szCs w:val="18"/>
        </w:rPr>
        <w:fldChar w:fldCharType="end"/>
      </w:r>
      <w:r>
        <w:rPr>
          <w:rFonts w:ascii="微软雅黑" w:hAnsi="微软雅黑" w:eastAsia="微软雅黑"/>
          <w:sz w:val="18"/>
          <w:szCs w:val="18"/>
        </w:rPr>
        <w:t xml:space="preserve"> </w:t>
      </w:r>
      <w:r>
        <w:rPr>
          <w:rFonts w:hint="eastAsia" w:ascii="微软雅黑" w:hAnsi="微软雅黑" w:eastAsia="微软雅黑"/>
          <w:sz w:val="18"/>
          <w:szCs w:val="18"/>
        </w:rPr>
        <w:t>建筑外窗室内外风压差达标判定表</w:t>
      </w:r>
    </w:p>
    <w:tbl>
      <w:tblPr>
        <w:tblStyle w:val="28"/>
        <w:tblW w:w="8484" w:type="dxa"/>
        <w:tblInd w:w="-123"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108" w:type="dxa"/>
          <w:bottom w:w="0" w:type="dxa"/>
          <w:right w:w="108" w:type="dxa"/>
        </w:tblCellMar>
      </w:tblPr>
      <w:tblGrid>
        <w:gridCol w:w="1254"/>
        <w:gridCol w:w="1559"/>
        <w:gridCol w:w="3544"/>
        <w:gridCol w:w="1116"/>
        <w:gridCol w:w="1011"/>
      </w:tblGrid>
      <w:tr w14:paraId="54E405F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blHeader/>
        </w:trPr>
        <w:tc>
          <w:tcPr>
            <w:tcW w:w="1254" w:type="dxa"/>
            <w:shd w:val="clear" w:color="auto" w:fill="E6E6E6"/>
            <w:vAlign w:val="center"/>
          </w:tcPr>
          <w:p w14:paraId="5D46CED8">
            <w:pPr>
              <w:jc w:val="center"/>
              <w:rPr>
                <w:sz w:val="18"/>
                <w:szCs w:val="18"/>
                <w:lang w:val="en-US"/>
              </w:rPr>
            </w:pPr>
            <w:bookmarkStart w:id="136" w:name="建筑外窗室内外风压差达标判定"/>
            <w:r>
              <w:rPr>
                <w:rFonts w:hint="eastAsia"/>
                <w:sz w:val="18"/>
                <w:szCs w:val="18"/>
                <w:lang w:val="en-US"/>
              </w:rPr>
              <w:t>建筑编号</w:t>
            </w:r>
          </w:p>
        </w:tc>
        <w:tc>
          <w:tcPr>
            <w:tcW w:w="1559" w:type="dxa"/>
            <w:shd w:val="clear" w:color="auto" w:fill="E6E6E6"/>
            <w:vAlign w:val="center"/>
          </w:tcPr>
          <w:p w14:paraId="0487682F">
            <w:pPr>
              <w:jc w:val="center"/>
              <w:rPr>
                <w:sz w:val="18"/>
                <w:szCs w:val="18"/>
                <w:lang w:val="en-US"/>
              </w:rPr>
            </w:pPr>
            <w:r>
              <w:rPr>
                <w:rFonts w:hint="eastAsia"/>
                <w:sz w:val="18"/>
                <w:szCs w:val="18"/>
                <w:lang w:val="en-US"/>
              </w:rPr>
              <w:t>可开启外窗总数</w:t>
            </w:r>
          </w:p>
        </w:tc>
        <w:tc>
          <w:tcPr>
            <w:tcW w:w="3544" w:type="dxa"/>
            <w:shd w:val="clear" w:color="auto" w:fill="E6E6E6"/>
            <w:vAlign w:val="center"/>
          </w:tcPr>
          <w:p w14:paraId="0A8619B3">
            <w:pPr>
              <w:jc w:val="center"/>
              <w:rPr>
                <w:sz w:val="18"/>
                <w:szCs w:val="18"/>
                <w:lang w:val="en-US"/>
              </w:rPr>
            </w:pPr>
            <w:r>
              <w:rPr>
                <w:rFonts w:hint="eastAsia"/>
                <w:sz w:val="18"/>
                <w:szCs w:val="18"/>
                <w:lang w:val="en-US"/>
              </w:rPr>
              <w:t>室内外风压差大于0.5Pa的外窗总数</w:t>
            </w:r>
          </w:p>
        </w:tc>
        <w:tc>
          <w:tcPr>
            <w:tcW w:w="1116" w:type="dxa"/>
            <w:shd w:val="clear" w:color="auto" w:fill="E6E6E6"/>
            <w:vAlign w:val="center"/>
          </w:tcPr>
          <w:p w14:paraId="65E38C2E">
            <w:pPr>
              <w:jc w:val="center"/>
              <w:rPr>
                <w:sz w:val="18"/>
                <w:szCs w:val="18"/>
                <w:lang w:val="en-US"/>
              </w:rPr>
            </w:pPr>
            <w:r>
              <w:rPr>
                <w:rFonts w:hint="eastAsia"/>
                <w:sz w:val="18"/>
                <w:szCs w:val="18"/>
                <w:lang w:val="en-US"/>
              </w:rPr>
              <w:t>达标比例（%）</w:t>
            </w:r>
          </w:p>
        </w:tc>
        <w:tc>
          <w:tcPr>
            <w:tcW w:w="1011" w:type="dxa"/>
            <w:shd w:val="clear" w:color="auto" w:fill="E6E6E6"/>
            <w:vAlign w:val="center"/>
          </w:tcPr>
          <w:p w14:paraId="3467CEE1">
            <w:pPr>
              <w:jc w:val="center"/>
              <w:rPr>
                <w:sz w:val="18"/>
                <w:szCs w:val="18"/>
                <w:lang w:val="en-US"/>
              </w:rPr>
            </w:pPr>
            <w:r>
              <w:rPr>
                <w:rFonts w:hint="eastAsia"/>
                <w:sz w:val="18"/>
                <w:szCs w:val="18"/>
                <w:lang w:val="en-US"/>
              </w:rPr>
              <w:t>是否达标</w:t>
            </w:r>
          </w:p>
        </w:tc>
      </w:tr>
      <w:tr w14:paraId="7F0A580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531A6891">
            <w:pPr>
              <w:jc w:val="center"/>
              <w:rPr>
                <w:sz w:val="18"/>
                <w:szCs w:val="18"/>
                <w:lang w:val="en-US"/>
              </w:rPr>
            </w:pPr>
            <w:r>
              <w:rPr>
                <w:sz w:val="18"/>
                <w:szCs w:val="18"/>
                <w:lang w:val="en-US"/>
              </w:rPr>
              <w:t>建筑A</w:t>
            </w:r>
          </w:p>
        </w:tc>
        <w:tc>
          <w:tcPr>
            <w:tcW w:w="1559" w:type="dxa"/>
            <w:shd w:val="clear" w:color="auto" w:fill="auto"/>
            <w:vAlign w:val="center"/>
          </w:tcPr>
          <w:p w14:paraId="3DD8756F">
            <w:pPr>
              <w:jc w:val="center"/>
              <w:rPr>
                <w:sz w:val="18"/>
                <w:szCs w:val="18"/>
                <w:lang w:val="en-US"/>
              </w:rPr>
            </w:pPr>
            <w:r>
              <w:rPr>
                <w:sz w:val="18"/>
                <w:szCs w:val="18"/>
                <w:lang w:val="en-US"/>
              </w:rPr>
              <w:t>633</w:t>
            </w:r>
          </w:p>
        </w:tc>
        <w:tc>
          <w:tcPr>
            <w:tcW w:w="3544" w:type="dxa"/>
            <w:shd w:val="clear" w:color="auto" w:fill="auto"/>
            <w:vAlign w:val="center"/>
          </w:tcPr>
          <w:p w14:paraId="07B233E3">
            <w:pPr>
              <w:jc w:val="center"/>
              <w:rPr>
                <w:sz w:val="18"/>
                <w:szCs w:val="18"/>
                <w:lang w:val="en-US"/>
              </w:rPr>
            </w:pPr>
            <w:r>
              <w:rPr>
                <w:sz w:val="18"/>
                <w:szCs w:val="18"/>
                <w:lang w:val="en-US"/>
              </w:rPr>
              <w:t>249</w:t>
            </w:r>
          </w:p>
        </w:tc>
        <w:tc>
          <w:tcPr>
            <w:tcW w:w="1116" w:type="dxa"/>
            <w:shd w:val="clear" w:color="auto" w:fill="auto"/>
            <w:vAlign w:val="center"/>
          </w:tcPr>
          <w:p w14:paraId="24544FA1">
            <w:pPr>
              <w:jc w:val="center"/>
              <w:rPr>
                <w:sz w:val="18"/>
                <w:szCs w:val="18"/>
                <w:lang w:val="en-US"/>
              </w:rPr>
            </w:pPr>
            <w:r>
              <w:rPr>
                <w:sz w:val="18"/>
                <w:szCs w:val="18"/>
                <w:lang w:val="en-US"/>
              </w:rPr>
              <w:t>39.34</w:t>
            </w:r>
          </w:p>
        </w:tc>
        <w:tc>
          <w:tcPr>
            <w:tcW w:w="1011" w:type="dxa"/>
            <w:shd w:val="clear" w:color="auto" w:fill="auto"/>
            <w:vAlign w:val="center"/>
          </w:tcPr>
          <w:p w14:paraId="1DCC3FA3">
            <w:pPr>
              <w:jc w:val="center"/>
              <w:rPr>
                <w:sz w:val="18"/>
                <w:szCs w:val="18"/>
                <w:lang w:val="en-US"/>
              </w:rPr>
            </w:pPr>
            <w:r>
              <w:rPr>
                <w:color w:val="FF0000"/>
                <w:sz w:val="18"/>
                <w:szCs w:val="18"/>
                <w:lang w:val="en-US"/>
              </w:rPr>
              <w:t>否</w:t>
            </w:r>
          </w:p>
        </w:tc>
      </w:tr>
      <w:tr w14:paraId="34BE07C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0533E6BD">
            <w:pPr>
              <w:jc w:val="center"/>
              <w:rPr>
                <w:sz w:val="18"/>
                <w:szCs w:val="18"/>
                <w:lang w:val="en-US"/>
              </w:rPr>
            </w:pPr>
            <w:r>
              <w:rPr>
                <w:sz w:val="18"/>
                <w:szCs w:val="18"/>
                <w:lang w:val="en-US"/>
              </w:rPr>
              <w:t>教学楼</w:t>
            </w:r>
          </w:p>
        </w:tc>
        <w:tc>
          <w:tcPr>
            <w:tcW w:w="1559" w:type="dxa"/>
            <w:shd w:val="clear" w:color="auto" w:fill="auto"/>
            <w:vAlign w:val="center"/>
          </w:tcPr>
          <w:p w14:paraId="7B211D47">
            <w:pPr>
              <w:jc w:val="center"/>
              <w:rPr>
                <w:sz w:val="18"/>
                <w:szCs w:val="18"/>
                <w:lang w:val="en-US"/>
              </w:rPr>
            </w:pPr>
            <w:r>
              <w:rPr>
                <w:sz w:val="18"/>
                <w:szCs w:val="18"/>
                <w:lang w:val="en-US"/>
              </w:rPr>
              <w:t>662</w:t>
            </w:r>
          </w:p>
        </w:tc>
        <w:tc>
          <w:tcPr>
            <w:tcW w:w="3544" w:type="dxa"/>
            <w:shd w:val="clear" w:color="auto" w:fill="auto"/>
            <w:vAlign w:val="center"/>
          </w:tcPr>
          <w:p w14:paraId="5C4523C6">
            <w:pPr>
              <w:jc w:val="center"/>
              <w:rPr>
                <w:sz w:val="18"/>
                <w:szCs w:val="18"/>
                <w:lang w:val="en-US"/>
              </w:rPr>
            </w:pPr>
            <w:r>
              <w:rPr>
                <w:sz w:val="18"/>
                <w:szCs w:val="18"/>
                <w:lang w:val="en-US"/>
              </w:rPr>
              <w:t>571</w:t>
            </w:r>
          </w:p>
        </w:tc>
        <w:tc>
          <w:tcPr>
            <w:tcW w:w="1116" w:type="dxa"/>
            <w:shd w:val="clear" w:color="auto" w:fill="auto"/>
            <w:vAlign w:val="center"/>
          </w:tcPr>
          <w:p w14:paraId="4A398113">
            <w:pPr>
              <w:jc w:val="center"/>
              <w:rPr>
                <w:sz w:val="18"/>
                <w:szCs w:val="18"/>
                <w:lang w:val="en-US"/>
              </w:rPr>
            </w:pPr>
            <w:r>
              <w:rPr>
                <w:sz w:val="18"/>
                <w:szCs w:val="18"/>
                <w:lang w:val="en-US"/>
              </w:rPr>
              <w:t>86.25</w:t>
            </w:r>
          </w:p>
        </w:tc>
        <w:tc>
          <w:tcPr>
            <w:tcW w:w="1011" w:type="dxa"/>
            <w:shd w:val="clear" w:color="auto" w:fill="auto"/>
            <w:vAlign w:val="center"/>
          </w:tcPr>
          <w:p w14:paraId="55B0DE40">
            <w:pPr>
              <w:jc w:val="center"/>
              <w:rPr>
                <w:sz w:val="18"/>
                <w:szCs w:val="18"/>
                <w:lang w:val="en-US"/>
              </w:rPr>
            </w:pPr>
            <w:r>
              <w:rPr>
                <w:sz w:val="18"/>
                <w:szCs w:val="18"/>
                <w:lang w:val="en-US"/>
              </w:rPr>
              <w:t>是</w:t>
            </w:r>
          </w:p>
        </w:tc>
      </w:tr>
      <w:tr w14:paraId="1389EFE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08A8C33B">
            <w:pPr>
              <w:jc w:val="center"/>
              <w:rPr>
                <w:sz w:val="18"/>
                <w:szCs w:val="18"/>
                <w:lang w:val="en-US"/>
              </w:rPr>
            </w:pPr>
            <w:r>
              <w:rPr>
                <w:sz w:val="18"/>
                <w:szCs w:val="18"/>
                <w:lang w:val="en-US"/>
              </w:rPr>
              <w:t>教学楼</w:t>
            </w:r>
          </w:p>
        </w:tc>
        <w:tc>
          <w:tcPr>
            <w:tcW w:w="1559" w:type="dxa"/>
            <w:shd w:val="clear" w:color="auto" w:fill="auto"/>
            <w:vAlign w:val="center"/>
          </w:tcPr>
          <w:p w14:paraId="5943AB59">
            <w:pPr>
              <w:jc w:val="center"/>
              <w:rPr>
                <w:sz w:val="18"/>
                <w:szCs w:val="18"/>
                <w:lang w:val="en-US"/>
              </w:rPr>
            </w:pPr>
            <w:r>
              <w:rPr>
                <w:sz w:val="18"/>
                <w:szCs w:val="18"/>
                <w:lang w:val="en-US"/>
              </w:rPr>
              <w:t>662</w:t>
            </w:r>
          </w:p>
        </w:tc>
        <w:tc>
          <w:tcPr>
            <w:tcW w:w="3544" w:type="dxa"/>
            <w:shd w:val="clear" w:color="auto" w:fill="auto"/>
            <w:vAlign w:val="center"/>
          </w:tcPr>
          <w:p w14:paraId="1F135C81">
            <w:pPr>
              <w:jc w:val="center"/>
              <w:rPr>
                <w:sz w:val="18"/>
                <w:szCs w:val="18"/>
                <w:lang w:val="en-US"/>
              </w:rPr>
            </w:pPr>
            <w:r>
              <w:rPr>
                <w:sz w:val="18"/>
                <w:szCs w:val="18"/>
                <w:lang w:val="en-US"/>
              </w:rPr>
              <w:t>569</w:t>
            </w:r>
          </w:p>
        </w:tc>
        <w:tc>
          <w:tcPr>
            <w:tcW w:w="1116" w:type="dxa"/>
            <w:shd w:val="clear" w:color="auto" w:fill="auto"/>
            <w:vAlign w:val="center"/>
          </w:tcPr>
          <w:p w14:paraId="0356161A">
            <w:pPr>
              <w:jc w:val="center"/>
              <w:rPr>
                <w:sz w:val="18"/>
                <w:szCs w:val="18"/>
                <w:lang w:val="en-US"/>
              </w:rPr>
            </w:pPr>
            <w:r>
              <w:rPr>
                <w:sz w:val="18"/>
                <w:szCs w:val="18"/>
                <w:lang w:val="en-US"/>
              </w:rPr>
              <w:t>85.95</w:t>
            </w:r>
          </w:p>
        </w:tc>
        <w:tc>
          <w:tcPr>
            <w:tcW w:w="1011" w:type="dxa"/>
            <w:shd w:val="clear" w:color="auto" w:fill="auto"/>
            <w:vAlign w:val="center"/>
          </w:tcPr>
          <w:p w14:paraId="38408807">
            <w:pPr>
              <w:jc w:val="center"/>
              <w:rPr>
                <w:sz w:val="18"/>
                <w:szCs w:val="18"/>
                <w:lang w:val="en-US"/>
              </w:rPr>
            </w:pPr>
            <w:r>
              <w:rPr>
                <w:sz w:val="18"/>
                <w:szCs w:val="18"/>
                <w:lang w:val="en-US"/>
              </w:rPr>
              <w:t>是</w:t>
            </w:r>
          </w:p>
        </w:tc>
      </w:tr>
      <w:tr w14:paraId="4FDA161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32E94ED5">
            <w:pPr>
              <w:jc w:val="center"/>
              <w:rPr>
                <w:sz w:val="18"/>
                <w:szCs w:val="18"/>
                <w:lang w:val="en-US"/>
              </w:rPr>
            </w:pPr>
            <w:r>
              <w:rPr>
                <w:sz w:val="18"/>
                <w:szCs w:val="18"/>
                <w:lang w:val="en-US"/>
              </w:rPr>
              <w:t>图书馆</w:t>
            </w:r>
          </w:p>
        </w:tc>
        <w:tc>
          <w:tcPr>
            <w:tcW w:w="1559" w:type="dxa"/>
            <w:shd w:val="clear" w:color="auto" w:fill="auto"/>
            <w:vAlign w:val="center"/>
          </w:tcPr>
          <w:p w14:paraId="20C7E400">
            <w:pPr>
              <w:jc w:val="center"/>
              <w:rPr>
                <w:sz w:val="18"/>
                <w:szCs w:val="18"/>
                <w:lang w:val="en-US"/>
              </w:rPr>
            </w:pPr>
            <w:r>
              <w:rPr>
                <w:sz w:val="18"/>
                <w:szCs w:val="18"/>
                <w:lang w:val="en-US"/>
              </w:rPr>
              <w:t>338</w:t>
            </w:r>
          </w:p>
        </w:tc>
        <w:tc>
          <w:tcPr>
            <w:tcW w:w="3544" w:type="dxa"/>
            <w:shd w:val="clear" w:color="auto" w:fill="auto"/>
            <w:vAlign w:val="center"/>
          </w:tcPr>
          <w:p w14:paraId="18E2A585">
            <w:pPr>
              <w:jc w:val="center"/>
              <w:rPr>
                <w:sz w:val="18"/>
                <w:szCs w:val="18"/>
                <w:lang w:val="en-US"/>
              </w:rPr>
            </w:pPr>
            <w:r>
              <w:rPr>
                <w:sz w:val="18"/>
                <w:szCs w:val="18"/>
                <w:lang w:val="en-US"/>
              </w:rPr>
              <w:t>53</w:t>
            </w:r>
          </w:p>
        </w:tc>
        <w:tc>
          <w:tcPr>
            <w:tcW w:w="1116" w:type="dxa"/>
            <w:shd w:val="clear" w:color="auto" w:fill="auto"/>
            <w:vAlign w:val="center"/>
          </w:tcPr>
          <w:p w14:paraId="574E1C58">
            <w:pPr>
              <w:jc w:val="center"/>
              <w:rPr>
                <w:sz w:val="18"/>
                <w:szCs w:val="18"/>
                <w:lang w:val="en-US"/>
              </w:rPr>
            </w:pPr>
            <w:r>
              <w:rPr>
                <w:sz w:val="18"/>
                <w:szCs w:val="18"/>
                <w:lang w:val="en-US"/>
              </w:rPr>
              <w:t>15.68</w:t>
            </w:r>
          </w:p>
        </w:tc>
        <w:tc>
          <w:tcPr>
            <w:tcW w:w="1011" w:type="dxa"/>
            <w:shd w:val="clear" w:color="auto" w:fill="auto"/>
            <w:vAlign w:val="center"/>
          </w:tcPr>
          <w:p w14:paraId="7CD8EA7E">
            <w:pPr>
              <w:jc w:val="center"/>
              <w:rPr>
                <w:sz w:val="18"/>
                <w:szCs w:val="18"/>
                <w:lang w:val="en-US"/>
              </w:rPr>
            </w:pPr>
            <w:r>
              <w:rPr>
                <w:color w:val="FF0000"/>
                <w:sz w:val="18"/>
                <w:szCs w:val="18"/>
                <w:lang w:val="en-US"/>
              </w:rPr>
              <w:t>否</w:t>
            </w:r>
          </w:p>
        </w:tc>
      </w:tr>
      <w:tr w14:paraId="4B5211B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4C8618D3">
            <w:pPr>
              <w:jc w:val="center"/>
              <w:rPr>
                <w:sz w:val="18"/>
                <w:szCs w:val="18"/>
                <w:lang w:val="en-US"/>
              </w:rPr>
            </w:pPr>
            <w:r>
              <w:rPr>
                <w:sz w:val="18"/>
                <w:szCs w:val="18"/>
                <w:lang w:val="en-US"/>
              </w:rPr>
              <w:t>未命名</w:t>
            </w:r>
          </w:p>
        </w:tc>
        <w:tc>
          <w:tcPr>
            <w:tcW w:w="1559" w:type="dxa"/>
            <w:shd w:val="clear" w:color="auto" w:fill="auto"/>
            <w:vAlign w:val="center"/>
          </w:tcPr>
          <w:p w14:paraId="7E8E7492">
            <w:pPr>
              <w:jc w:val="center"/>
              <w:rPr>
                <w:sz w:val="18"/>
                <w:szCs w:val="18"/>
                <w:lang w:val="en-US"/>
              </w:rPr>
            </w:pPr>
            <w:r>
              <w:rPr>
                <w:sz w:val="18"/>
                <w:szCs w:val="18"/>
                <w:lang w:val="en-US"/>
              </w:rPr>
              <w:t>20</w:t>
            </w:r>
          </w:p>
        </w:tc>
        <w:tc>
          <w:tcPr>
            <w:tcW w:w="3544" w:type="dxa"/>
            <w:shd w:val="clear" w:color="auto" w:fill="auto"/>
            <w:vAlign w:val="center"/>
          </w:tcPr>
          <w:p w14:paraId="179E7F02">
            <w:pPr>
              <w:jc w:val="center"/>
              <w:rPr>
                <w:sz w:val="18"/>
                <w:szCs w:val="18"/>
                <w:lang w:val="en-US"/>
              </w:rPr>
            </w:pPr>
            <w:r>
              <w:rPr>
                <w:sz w:val="18"/>
                <w:szCs w:val="18"/>
                <w:lang w:val="en-US"/>
              </w:rPr>
              <w:t>6</w:t>
            </w:r>
          </w:p>
        </w:tc>
        <w:tc>
          <w:tcPr>
            <w:tcW w:w="1116" w:type="dxa"/>
            <w:shd w:val="clear" w:color="auto" w:fill="auto"/>
            <w:vAlign w:val="center"/>
          </w:tcPr>
          <w:p w14:paraId="0E2D1382">
            <w:pPr>
              <w:jc w:val="center"/>
              <w:rPr>
                <w:sz w:val="18"/>
                <w:szCs w:val="18"/>
                <w:lang w:val="en-US"/>
              </w:rPr>
            </w:pPr>
            <w:r>
              <w:rPr>
                <w:sz w:val="18"/>
                <w:szCs w:val="18"/>
                <w:lang w:val="en-US"/>
              </w:rPr>
              <w:t>30.00</w:t>
            </w:r>
          </w:p>
        </w:tc>
        <w:tc>
          <w:tcPr>
            <w:tcW w:w="1011" w:type="dxa"/>
            <w:shd w:val="clear" w:color="auto" w:fill="auto"/>
            <w:vAlign w:val="center"/>
          </w:tcPr>
          <w:p w14:paraId="1DF210A7">
            <w:pPr>
              <w:jc w:val="center"/>
              <w:rPr>
                <w:sz w:val="18"/>
                <w:szCs w:val="18"/>
                <w:lang w:val="en-US"/>
              </w:rPr>
            </w:pPr>
            <w:r>
              <w:rPr>
                <w:color w:val="FF0000"/>
                <w:sz w:val="18"/>
                <w:szCs w:val="18"/>
                <w:lang w:val="en-US"/>
              </w:rPr>
              <w:t>否</w:t>
            </w:r>
          </w:p>
        </w:tc>
      </w:tr>
      <w:tr w14:paraId="1887375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7E77CDCC">
            <w:pPr>
              <w:jc w:val="center"/>
              <w:rPr>
                <w:sz w:val="18"/>
                <w:szCs w:val="18"/>
                <w:lang w:val="en-US"/>
              </w:rPr>
            </w:pPr>
            <w:r>
              <w:rPr>
                <w:sz w:val="18"/>
                <w:szCs w:val="18"/>
                <w:lang w:val="en-US"/>
              </w:rPr>
              <w:t>西藏民族文化实验实训中心</w:t>
            </w:r>
          </w:p>
        </w:tc>
        <w:tc>
          <w:tcPr>
            <w:tcW w:w="1559" w:type="dxa"/>
            <w:shd w:val="clear" w:color="auto" w:fill="auto"/>
            <w:vAlign w:val="center"/>
          </w:tcPr>
          <w:p w14:paraId="43ADA90E">
            <w:pPr>
              <w:jc w:val="center"/>
              <w:rPr>
                <w:sz w:val="18"/>
                <w:szCs w:val="18"/>
                <w:lang w:val="en-US"/>
              </w:rPr>
            </w:pPr>
            <w:r>
              <w:rPr>
                <w:sz w:val="18"/>
                <w:szCs w:val="18"/>
                <w:lang w:val="en-US"/>
              </w:rPr>
              <w:t>165</w:t>
            </w:r>
          </w:p>
        </w:tc>
        <w:tc>
          <w:tcPr>
            <w:tcW w:w="3544" w:type="dxa"/>
            <w:shd w:val="clear" w:color="auto" w:fill="auto"/>
            <w:vAlign w:val="center"/>
          </w:tcPr>
          <w:p w14:paraId="6D713987">
            <w:pPr>
              <w:jc w:val="center"/>
              <w:rPr>
                <w:sz w:val="18"/>
                <w:szCs w:val="18"/>
                <w:lang w:val="en-US"/>
              </w:rPr>
            </w:pPr>
            <w:r>
              <w:rPr>
                <w:sz w:val="18"/>
                <w:szCs w:val="18"/>
                <w:lang w:val="en-US"/>
              </w:rPr>
              <w:t>1</w:t>
            </w:r>
          </w:p>
        </w:tc>
        <w:tc>
          <w:tcPr>
            <w:tcW w:w="1116" w:type="dxa"/>
            <w:shd w:val="clear" w:color="auto" w:fill="auto"/>
            <w:vAlign w:val="center"/>
          </w:tcPr>
          <w:p w14:paraId="186C1E10">
            <w:pPr>
              <w:jc w:val="center"/>
              <w:rPr>
                <w:sz w:val="18"/>
                <w:szCs w:val="18"/>
                <w:lang w:val="en-US"/>
              </w:rPr>
            </w:pPr>
            <w:r>
              <w:rPr>
                <w:sz w:val="18"/>
                <w:szCs w:val="18"/>
                <w:lang w:val="en-US"/>
              </w:rPr>
              <w:t>0.61</w:t>
            </w:r>
          </w:p>
        </w:tc>
        <w:tc>
          <w:tcPr>
            <w:tcW w:w="1011" w:type="dxa"/>
            <w:shd w:val="clear" w:color="auto" w:fill="auto"/>
            <w:vAlign w:val="center"/>
          </w:tcPr>
          <w:p w14:paraId="2A651E90">
            <w:pPr>
              <w:jc w:val="center"/>
              <w:rPr>
                <w:sz w:val="18"/>
                <w:szCs w:val="18"/>
                <w:lang w:val="en-US"/>
              </w:rPr>
            </w:pPr>
            <w:r>
              <w:rPr>
                <w:color w:val="FF0000"/>
                <w:sz w:val="18"/>
                <w:szCs w:val="18"/>
                <w:lang w:val="en-US"/>
              </w:rPr>
              <w:t>否</w:t>
            </w:r>
          </w:p>
        </w:tc>
      </w:tr>
      <w:tr w14:paraId="6BEC617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2E091423">
            <w:pPr>
              <w:jc w:val="center"/>
              <w:rPr>
                <w:sz w:val="18"/>
                <w:szCs w:val="18"/>
                <w:lang w:val="en-US"/>
              </w:rPr>
            </w:pPr>
            <w:r>
              <w:rPr>
                <w:sz w:val="18"/>
                <w:szCs w:val="18"/>
                <w:lang w:val="en-US"/>
              </w:rPr>
              <w:t>走廊</w:t>
            </w:r>
          </w:p>
        </w:tc>
        <w:tc>
          <w:tcPr>
            <w:tcW w:w="1559" w:type="dxa"/>
            <w:shd w:val="clear" w:color="auto" w:fill="auto"/>
            <w:vAlign w:val="center"/>
          </w:tcPr>
          <w:p w14:paraId="0C33D4E9">
            <w:pPr>
              <w:jc w:val="center"/>
              <w:rPr>
                <w:sz w:val="18"/>
                <w:szCs w:val="18"/>
                <w:lang w:val="en-US"/>
              </w:rPr>
            </w:pPr>
            <w:r>
              <w:rPr>
                <w:sz w:val="18"/>
                <w:szCs w:val="18"/>
                <w:lang w:val="en-US"/>
              </w:rPr>
              <w:t>10</w:t>
            </w:r>
          </w:p>
        </w:tc>
        <w:tc>
          <w:tcPr>
            <w:tcW w:w="3544" w:type="dxa"/>
            <w:shd w:val="clear" w:color="auto" w:fill="auto"/>
            <w:vAlign w:val="center"/>
          </w:tcPr>
          <w:p w14:paraId="0F6FA00A">
            <w:pPr>
              <w:jc w:val="center"/>
              <w:rPr>
                <w:sz w:val="18"/>
                <w:szCs w:val="18"/>
                <w:lang w:val="en-US"/>
              </w:rPr>
            </w:pPr>
            <w:r>
              <w:rPr>
                <w:sz w:val="18"/>
                <w:szCs w:val="18"/>
                <w:lang w:val="en-US"/>
              </w:rPr>
              <w:t>1</w:t>
            </w:r>
          </w:p>
        </w:tc>
        <w:tc>
          <w:tcPr>
            <w:tcW w:w="1116" w:type="dxa"/>
            <w:shd w:val="clear" w:color="auto" w:fill="auto"/>
            <w:vAlign w:val="center"/>
          </w:tcPr>
          <w:p w14:paraId="199E0095">
            <w:pPr>
              <w:jc w:val="center"/>
              <w:rPr>
                <w:sz w:val="18"/>
                <w:szCs w:val="18"/>
                <w:lang w:val="en-US"/>
              </w:rPr>
            </w:pPr>
            <w:r>
              <w:rPr>
                <w:sz w:val="18"/>
                <w:szCs w:val="18"/>
                <w:lang w:val="en-US"/>
              </w:rPr>
              <w:t>10.00</w:t>
            </w:r>
          </w:p>
        </w:tc>
        <w:tc>
          <w:tcPr>
            <w:tcW w:w="1011" w:type="dxa"/>
            <w:shd w:val="clear" w:color="auto" w:fill="auto"/>
            <w:vAlign w:val="center"/>
          </w:tcPr>
          <w:p w14:paraId="58B2F0BE">
            <w:pPr>
              <w:jc w:val="center"/>
              <w:rPr>
                <w:sz w:val="18"/>
                <w:szCs w:val="18"/>
                <w:lang w:val="en-US"/>
              </w:rPr>
            </w:pPr>
            <w:r>
              <w:rPr>
                <w:color w:val="FF0000"/>
                <w:sz w:val="18"/>
                <w:szCs w:val="18"/>
                <w:lang w:val="en-US"/>
              </w:rPr>
              <w:t>否</w:t>
            </w:r>
          </w:p>
        </w:tc>
      </w:tr>
      <w:bookmarkEnd w:id="136"/>
    </w:tbl>
    <w:p w14:paraId="1AD5C164">
      <w:pPr>
        <w:rPr>
          <w:sz w:val="18"/>
          <w:szCs w:val="18"/>
        </w:rPr>
      </w:pPr>
      <w:r>
        <w:rPr>
          <w:rFonts w:hint="eastAsia"/>
          <w:sz w:val="18"/>
          <w:szCs w:val="18"/>
          <w:lang w:val="en-US"/>
        </w:rPr>
        <w:t>说明：达标比例＝（室内外风压差大于0.5Pa的总数/可开启外窗总数）*100％</w:t>
      </w:r>
    </w:p>
    <w:p w14:paraId="051648D1">
      <w:pPr>
        <w:rPr>
          <w:lang w:val="en-US"/>
        </w:rPr>
      </w:pPr>
    </w:p>
    <w:p w14:paraId="6DB2CEEF"/>
    <w:p w14:paraId="677B7AB3">
      <w:pPr>
        <w:ind w:firstLine="420"/>
        <w:rPr>
          <w:lang w:val="en-US"/>
        </w:rPr>
      </w:pPr>
      <w:bookmarkStart w:id="137" w:name="建筑室内外风压差达标判定结论"/>
      <w:r>
        <w:rPr>
          <w:rFonts w:hint="eastAsia"/>
          <w:lang w:val="en-US"/>
        </w:rPr>
        <w:t>结论：本项目中建筑A、图书馆、未命名、西藏民族文化实验实训中心、走廊建筑未满足“50%以上可开启外窗室内外表面的风压差大于0.5Pa”的要求，该条不得分。中所有建筑均</w:t>
      </w:r>
      <w:r>
        <w:rPr>
          <w:rFonts w:hint="eastAsia"/>
          <w:b/>
          <w:color w:val="0000FF"/>
          <w:lang w:val="en-US"/>
        </w:rPr>
        <w:t>满足</w:t>
      </w:r>
      <w:r>
        <w:rPr>
          <w:rFonts w:hint="eastAsia"/>
          <w:lang w:val="en-US"/>
        </w:rPr>
        <w:t>“</w:t>
      </w:r>
      <w:r>
        <w:rPr>
          <w:lang w:val="en-US"/>
        </w:rPr>
        <w:t>50%</w:t>
      </w:r>
      <w:r>
        <w:rPr>
          <w:rFonts w:hint="eastAsia"/>
          <w:lang w:val="en-US"/>
        </w:rPr>
        <w:t>以上可开启外窗室内外表面的风压差大于</w:t>
      </w:r>
      <w:r>
        <w:rPr>
          <w:lang w:val="en-US"/>
        </w:rPr>
        <w:t>0.5Pa</w:t>
      </w:r>
      <w:r>
        <w:rPr>
          <w:rFonts w:hint="eastAsia"/>
          <w:lang w:val="en-US"/>
        </w:rPr>
        <w:t>”的要求。</w:t>
      </w:r>
      <w:bookmarkEnd w:id="137"/>
      <w:r>
        <w:rPr>
          <w:rFonts w:hint="eastAsia"/>
          <w:lang w:val="en-US"/>
        </w:rPr>
        <w:t xml:space="preserve"> </w:t>
      </w:r>
    </w:p>
    <w:p w14:paraId="7372821F">
      <w:pPr>
        <w:pStyle w:val="2"/>
      </w:pPr>
      <w:bookmarkStart w:id="138" w:name="_Toc23872"/>
      <w:r>
        <w:rPr>
          <w:rFonts w:hint="eastAsia"/>
        </w:rPr>
        <w:t>过渡季工况</w:t>
      </w:r>
      <w:bookmarkEnd w:id="138"/>
    </w:p>
    <w:p w14:paraId="6B835575">
      <w:pPr>
        <w:ind w:firstLine="420"/>
      </w:pPr>
      <w:r>
        <w:rPr>
          <w:rFonts w:hint="eastAsia"/>
          <w:lang w:val="en-US"/>
        </w:rPr>
        <w:t>本项目过渡季工况的入口边界风速为2.70</w:t>
      </w:r>
      <w:bookmarkEnd w:id="3"/>
      <w:r>
        <w:rPr>
          <w:rFonts w:hint="eastAsia"/>
          <w:lang w:val="en-US"/>
        </w:rPr>
        <w:t>m/s，风向为</w:t>
      </w:r>
      <w:r>
        <w:t>SE</w:t>
      </w:r>
      <w:r>
        <w:rPr>
          <w:rFonts w:hint="eastAsia"/>
          <w:lang w:val="en-US"/>
        </w:rPr>
        <w:t>。</w:t>
      </w:r>
    </w:p>
    <w:p w14:paraId="2A15E887">
      <w:pPr>
        <w:ind w:firstLine="420"/>
      </w:pPr>
      <w:r>
        <w:rPr>
          <w:rFonts w:hint="eastAsia"/>
          <w:lang w:val="en-US"/>
        </w:rPr>
        <w:t>根据前述《绿色建筑评价标准》 对于夏季工况的要求，过渡季</w:t>
      </w:r>
      <w:bookmarkEnd w:id="5"/>
      <w:r>
        <w:rPr>
          <w:rFonts w:hint="eastAsia"/>
          <w:lang w:val="en-US"/>
        </w:rPr>
        <w:t>典型风速和风向条件下，场地内人活动区不出现涡旋或无风区。通过该项标准指导设计确保合理的建筑布局，在过渡季</w:t>
      </w:r>
      <w:bookmarkEnd w:id="6"/>
      <w:r>
        <w:rPr>
          <w:rFonts w:hint="eastAsia"/>
          <w:lang w:val="en-US"/>
        </w:rPr>
        <w:t>形成有效的巷道风，优化街区自然通风环境，避免过渡季</w:t>
      </w:r>
      <w:bookmarkEnd w:id="7"/>
      <w:r>
        <w:rPr>
          <w:rFonts w:hint="eastAsia"/>
          <w:lang w:val="en-US"/>
        </w:rPr>
        <w:t>人活动区有明显的气流旋涡和无风区，从而造成闷热不适感。因此本项目需要分析人活动区的风速，并作出判断。</w:t>
      </w:r>
    </w:p>
    <w:p w14:paraId="415E14F6">
      <w:pPr>
        <w:ind w:firstLine="420"/>
        <w:rPr>
          <w:lang w:val="en-US"/>
        </w:rPr>
      </w:pPr>
      <w:r>
        <w:rPr>
          <w:rFonts w:hint="eastAsia"/>
          <w:b/>
          <w:lang w:val="en-US"/>
        </w:rPr>
        <w:t>无风区的定义</w:t>
      </w:r>
      <w:r>
        <w:rPr>
          <w:rFonts w:hint="eastAsia"/>
          <w:lang w:val="en-US"/>
        </w:rPr>
        <w:t xml:space="preserve"> 通常当人活动区域风速≤0.2m/s时，该区域风向标处于静止状态，在此区域活动的人会有明显的无风感，则该区域为无风区。</w:t>
      </w:r>
    </w:p>
    <w:p w14:paraId="37AE34FD">
      <w:pPr>
        <w:ind w:firstLine="420"/>
      </w:pPr>
      <w:r>
        <w:rPr>
          <w:rFonts w:hint="eastAsia"/>
          <w:lang w:val="en-US"/>
        </w:rPr>
        <w:t>注：无风区的定义参考《</w:t>
      </w:r>
      <w:r>
        <w:rPr>
          <w:rFonts w:hint="eastAsia"/>
        </w:rPr>
        <w:t>建筑设计资料集</w:t>
      </w:r>
      <w:r>
        <w:rPr>
          <w:rFonts w:hint="eastAsia"/>
          <w:lang w:val="en-US"/>
        </w:rPr>
        <w:t>》第一分册，第二版。</w:t>
      </w:r>
    </w:p>
    <w:p w14:paraId="4F93E735">
      <w:pPr>
        <w:pStyle w:val="3"/>
      </w:pPr>
      <w:r>
        <w:rPr>
          <w:rFonts w:hint="eastAsia"/>
        </w:rPr>
        <w:t>人活动区域无风区计算分析</w:t>
      </w:r>
      <w:bookmarkEnd w:id="8"/>
    </w:p>
    <w:p w14:paraId="1C454977">
      <w:pPr>
        <w:ind w:firstLine="420"/>
      </w:pPr>
      <w:r>
        <w:rPr>
          <w:rFonts w:hint="eastAsia"/>
          <w:lang w:val="en-US"/>
        </w:rPr>
        <w:t>本项目通过CFD计算获取整个计算域内以及人活动区的风速分布，并通过速度下限为0</w:t>
      </w:r>
      <w:r>
        <w:rPr>
          <w:lang w:val="en-US"/>
        </w:rPr>
        <w:t>.</w:t>
      </w:r>
      <w:r>
        <w:rPr>
          <w:rFonts w:hint="eastAsia"/>
          <w:lang w:val="en-US"/>
        </w:rPr>
        <w:t>2m/s的速度等值线标示出超限区域。结合下列图和表中数据，</w:t>
      </w:r>
      <w:r>
        <w:t>黑色等值线内的人活动区域风速</w:t>
      </w:r>
      <w:r>
        <w:rPr>
          <w:color w:val="FF0000"/>
        </w:rPr>
        <w:t>小于</w:t>
      </w:r>
      <w:r>
        <w:t>0.2m/s，因此</w:t>
      </w:r>
      <w:r>
        <w:rPr>
          <w:color w:val="FF0000"/>
        </w:rPr>
        <w:t>未满足</w:t>
      </w:r>
      <w:r>
        <w:t>绿标要求，需调整建筑布局优化人行区风速分布。</w:t>
      </w:r>
    </w:p>
    <w:p w14:paraId="3C35D091">
      <w:pPr>
        <w:spacing w:after="156" w:afterLines="50"/>
        <w:ind w:firstLine="0" w:firstLineChars="0"/>
        <w:jc w:val="center"/>
        <w:rPr>
          <w:rFonts w:ascii="微软雅黑" w:hAnsi="微软雅黑" w:eastAsia="微软雅黑"/>
        </w:rPr>
      </w:pPr>
      <w:r>
        <w:drawing>
          <wp:inline distT="0" distB="0" distL="0" distR="0">
            <wp:extent cx="5667375" cy="3190875"/>
            <wp:effectExtent l="0" t="0" r="0" b="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pic:cNvPicPr>
                      <a:picLocks noChangeAspect="1"/>
                    </pic:cNvPicPr>
                  </pic:nvPicPr>
                  <pic:blipFill>
                    <a:blip r:embed="rId42"/>
                    <a:stretch>
                      <a:fillRect/>
                    </a:stretch>
                  </pic:blipFill>
                  <pic:spPr>
                    <a:xfrm>
                      <a:off x="0" y="0"/>
                      <a:ext cx="5667375" cy="3190875"/>
                    </a:xfrm>
                    <a:prstGeom prst="rect">
                      <a:avLst/>
                    </a:prstGeom>
                  </pic:spPr>
                </pic:pic>
              </a:graphicData>
            </a:graphic>
          </wp:inline>
        </w:drawing>
      </w:r>
    </w:p>
    <w:p w14:paraId="30F3EB7F">
      <w:pPr>
        <w:ind w:firstLine="0" w:firstLineChars="0"/>
        <w:jc w:val="center"/>
        <w:rPr>
          <w:rFonts w:ascii="微软雅黑" w:hAnsi="微软雅黑" w:eastAsia="微软雅黑"/>
          <w:sz w:val="18"/>
          <w:szCs w:val="18"/>
        </w:rPr>
      </w:pPr>
      <w:r>
        <w:rPr>
          <w:rFonts w:hint="eastAsia" w:ascii="微软雅黑" w:hAnsi="微软雅黑" w:eastAsia="微软雅黑"/>
          <w:sz w:val="18"/>
          <w:szCs w:val="18"/>
        </w:rPr>
        <w:t xml:space="preserve">图 </w:t>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STYLEREF 2 \s</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6.3</w:t>
      </w:r>
      <w:r>
        <w:rPr>
          <w:rFonts w:ascii="微软雅黑" w:hAnsi="微软雅黑" w:eastAsia="微软雅黑"/>
          <w:sz w:val="18"/>
          <w:szCs w:val="18"/>
        </w:rPr>
        <w:fldChar w:fldCharType="end"/>
      </w:r>
      <w:r>
        <w:rPr>
          <w:rFonts w:ascii="微软雅黑" w:hAnsi="微软雅黑" w:eastAsia="微软雅黑"/>
          <w:sz w:val="18"/>
          <w:szCs w:val="18"/>
        </w:rPr>
        <w:noBreakHyphen/>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SEQ 图 \* ARABIC \s 2</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5</w:t>
      </w:r>
      <w:r>
        <w:rPr>
          <w:rFonts w:ascii="微软雅黑" w:hAnsi="微软雅黑" w:eastAsia="微软雅黑"/>
          <w:sz w:val="18"/>
          <w:szCs w:val="18"/>
        </w:rPr>
        <w:fldChar w:fldCharType="end"/>
      </w:r>
      <w:r>
        <w:rPr>
          <w:rFonts w:ascii="微软雅黑" w:hAnsi="微软雅黑" w:eastAsia="微软雅黑"/>
          <w:sz w:val="18"/>
          <w:szCs w:val="18"/>
        </w:rPr>
        <w:t xml:space="preserve"> </w:t>
      </w:r>
      <w:r>
        <w:rPr>
          <w:rFonts w:hint="eastAsia" w:ascii="微软雅黑" w:hAnsi="微软雅黑" w:eastAsia="微软雅黑"/>
          <w:sz w:val="18"/>
          <w:szCs w:val="18"/>
        </w:rPr>
        <w:t>人活动区域-1.5米高度水平面风速云图-过渡季</w:t>
      </w:r>
      <w:bookmarkEnd w:id="4"/>
      <w:r>
        <w:rPr>
          <w:rFonts w:hint="eastAsia" w:ascii="微软雅黑" w:hAnsi="微软雅黑" w:eastAsia="微软雅黑"/>
          <w:sz w:val="18"/>
          <w:szCs w:val="18"/>
        </w:rPr>
        <w:t xml:space="preserve"> </w:t>
      </w:r>
    </w:p>
    <w:p w14:paraId="7D13A2F6">
      <w:pPr>
        <w:pStyle w:val="3"/>
      </w:pPr>
      <w:r>
        <w:rPr>
          <w:rFonts w:hint="eastAsia"/>
        </w:rPr>
        <w:t>人活动区域旋涡区分析</w:t>
      </w:r>
      <w:bookmarkEnd w:id="10"/>
    </w:p>
    <w:p w14:paraId="7CA15B27">
      <w:pPr>
        <w:ind w:firstLine="420"/>
        <w:rPr>
          <w:lang w:val="en-US"/>
        </w:rPr>
      </w:pPr>
      <w:r>
        <w:rPr>
          <w:rFonts w:hint="eastAsia"/>
          <w:lang w:val="en-US"/>
        </w:rPr>
        <w:t>旋涡区的空气流运动体现在风速矢量图中，即若干矢量箭头以某位置为中心顺时针或者逆时针旋转呈螺旋状分布。分析下图可知，人活动区没有明显的旋涡产生，因此满足绿标要求。</w:t>
      </w:r>
    </w:p>
    <w:p w14:paraId="4040E5E3">
      <w:pPr>
        <w:ind w:firstLine="0" w:firstLineChars="0"/>
        <w:jc w:val="center"/>
        <w:rPr>
          <w:rFonts w:ascii="微软雅黑" w:hAnsi="微软雅黑" w:eastAsia="微软雅黑"/>
          <w:lang w:val="en-US"/>
        </w:rPr>
      </w:pPr>
      <w:r>
        <w:drawing>
          <wp:inline distT="0" distB="0" distL="0" distR="0">
            <wp:extent cx="5667375" cy="3333750"/>
            <wp:effectExtent l="0" t="0" r="0" b="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96"/>
                    <pic:cNvPicPr>
                      <a:picLocks noChangeAspect="1"/>
                    </pic:cNvPicPr>
                  </pic:nvPicPr>
                  <pic:blipFill>
                    <a:blip r:embed="rId43"/>
                    <a:stretch>
                      <a:fillRect/>
                    </a:stretch>
                  </pic:blipFill>
                  <pic:spPr>
                    <a:xfrm>
                      <a:off x="0" y="0"/>
                      <a:ext cx="5667375" cy="3333750"/>
                    </a:xfrm>
                    <a:prstGeom prst="rect">
                      <a:avLst/>
                    </a:prstGeom>
                  </pic:spPr>
                </pic:pic>
              </a:graphicData>
            </a:graphic>
          </wp:inline>
        </w:drawing>
      </w:r>
    </w:p>
    <w:p w14:paraId="7E445C41">
      <w:pPr>
        <w:ind w:firstLine="0" w:firstLineChars="0"/>
        <w:jc w:val="center"/>
        <w:rPr>
          <w:rFonts w:ascii="微软雅黑" w:hAnsi="微软雅黑" w:eastAsia="微软雅黑"/>
          <w:sz w:val="18"/>
          <w:szCs w:val="18"/>
          <w:lang w:val="en-US"/>
        </w:rPr>
      </w:pPr>
      <w:r>
        <w:rPr>
          <w:rFonts w:hint="eastAsia" w:ascii="微软雅黑" w:hAnsi="微软雅黑" w:eastAsia="微软雅黑"/>
          <w:sz w:val="18"/>
          <w:szCs w:val="18"/>
        </w:rPr>
        <w:t xml:space="preserve">图 </w:t>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STYLEREF 2 \s</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6.3</w:t>
      </w:r>
      <w:r>
        <w:rPr>
          <w:rFonts w:ascii="微软雅黑" w:hAnsi="微软雅黑" w:eastAsia="微软雅黑"/>
          <w:sz w:val="18"/>
          <w:szCs w:val="18"/>
        </w:rPr>
        <w:fldChar w:fldCharType="end"/>
      </w:r>
      <w:r>
        <w:rPr>
          <w:rFonts w:ascii="微软雅黑" w:hAnsi="微软雅黑" w:eastAsia="微软雅黑"/>
          <w:sz w:val="18"/>
          <w:szCs w:val="18"/>
        </w:rPr>
        <w:noBreakHyphen/>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SEQ 图 \* ARABIC \s 2</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6</w:t>
      </w:r>
      <w:r>
        <w:rPr>
          <w:rFonts w:ascii="微软雅黑" w:hAnsi="微软雅黑" w:eastAsia="微软雅黑"/>
          <w:sz w:val="18"/>
          <w:szCs w:val="18"/>
        </w:rPr>
        <w:fldChar w:fldCharType="end"/>
      </w:r>
      <w:r>
        <w:rPr>
          <w:rFonts w:ascii="微软雅黑" w:hAnsi="微软雅黑" w:eastAsia="微软雅黑"/>
          <w:sz w:val="18"/>
          <w:szCs w:val="18"/>
        </w:rPr>
        <w:t xml:space="preserve"> </w:t>
      </w:r>
      <w:r>
        <w:rPr>
          <w:rFonts w:hint="eastAsia" w:ascii="微软雅黑" w:hAnsi="微软雅黑" w:eastAsia="微软雅黑"/>
          <w:sz w:val="18"/>
          <w:szCs w:val="18"/>
        </w:rPr>
        <w:t>人活动区-1.5米高度水平面风速矢量图</w:t>
      </w:r>
      <w:r>
        <w:rPr>
          <w:rFonts w:hint="eastAsia" w:ascii="微软雅黑" w:hAnsi="微软雅黑" w:eastAsia="微软雅黑"/>
          <w:sz w:val="18"/>
          <w:szCs w:val="18"/>
          <w:lang w:val="en-US"/>
        </w:rPr>
        <w:t xml:space="preserve"> </w:t>
      </w:r>
    </w:p>
    <w:p w14:paraId="6BAE6C70">
      <w:pPr>
        <w:pStyle w:val="3"/>
      </w:pPr>
      <w:r>
        <w:rPr>
          <w:rFonts w:hint="eastAsia"/>
        </w:rPr>
        <w:t>人活动区域旋涡区/无风区达标</w:t>
      </w:r>
      <w:bookmarkEnd w:id="13"/>
      <w:r>
        <w:rPr>
          <w:rFonts w:hint="eastAsia"/>
        </w:rPr>
        <w:t>结果汇总</w:t>
      </w:r>
    </w:p>
    <w:p w14:paraId="71D85CF4">
      <w:pPr>
        <w:ind w:firstLine="0" w:firstLineChars="0"/>
        <w:jc w:val="center"/>
        <w:rPr>
          <w:rFonts w:ascii="微软雅黑" w:hAnsi="微软雅黑" w:eastAsia="微软雅黑"/>
          <w:sz w:val="18"/>
          <w:szCs w:val="18"/>
        </w:rPr>
      </w:pPr>
      <w:r>
        <w:rPr>
          <w:rFonts w:hint="eastAsia" w:ascii="微软雅黑" w:hAnsi="微软雅黑" w:eastAsia="微软雅黑"/>
          <w:sz w:val="18"/>
          <w:szCs w:val="18"/>
        </w:rPr>
        <w:t xml:space="preserve">表 </w:t>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STYLEREF 2 \s</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6.3</w:t>
      </w:r>
      <w:r>
        <w:rPr>
          <w:rFonts w:ascii="微软雅黑" w:hAnsi="微软雅黑" w:eastAsia="微软雅黑"/>
          <w:sz w:val="18"/>
          <w:szCs w:val="18"/>
        </w:rPr>
        <w:fldChar w:fldCharType="end"/>
      </w:r>
      <w:r>
        <w:rPr>
          <w:rFonts w:ascii="微软雅黑" w:hAnsi="微软雅黑" w:eastAsia="微软雅黑"/>
          <w:sz w:val="18"/>
          <w:szCs w:val="18"/>
        </w:rPr>
        <w:noBreakHyphen/>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SEQ 表 \* ARABIC \s 2</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4</w:t>
      </w:r>
      <w:r>
        <w:rPr>
          <w:rFonts w:ascii="微软雅黑" w:hAnsi="微软雅黑" w:eastAsia="微软雅黑"/>
          <w:sz w:val="18"/>
          <w:szCs w:val="18"/>
        </w:rPr>
        <w:fldChar w:fldCharType="end"/>
      </w:r>
      <w:r>
        <w:rPr>
          <w:rFonts w:hint="eastAsia" w:ascii="微软雅黑" w:hAnsi="微软雅黑" w:eastAsia="微软雅黑"/>
          <w:sz w:val="18"/>
          <w:szCs w:val="18"/>
        </w:rPr>
        <w:t xml:space="preserve"> 过渡季无风区/旋涡区达标分析汇总</w:t>
      </w:r>
    </w:p>
    <w:tbl>
      <w:tblPr>
        <w:tblStyle w:val="28"/>
        <w:tblW w:w="8363" w:type="dxa"/>
        <w:tblInd w:w="108" w:type="dxa"/>
        <w:tblLayout w:type="autofit"/>
        <w:tblCellMar>
          <w:top w:w="0" w:type="dxa"/>
          <w:left w:w="108" w:type="dxa"/>
          <w:bottom w:w="0" w:type="dxa"/>
          <w:right w:w="108" w:type="dxa"/>
        </w:tblCellMar>
      </w:tblPr>
      <w:tblGrid>
        <w:gridCol w:w="1843"/>
        <w:gridCol w:w="2126"/>
        <w:gridCol w:w="2693"/>
        <w:gridCol w:w="1701"/>
      </w:tblGrid>
      <w:tr w14:paraId="25B5DD29">
        <w:tblPrEx>
          <w:tblCellMar>
            <w:top w:w="0" w:type="dxa"/>
            <w:left w:w="108" w:type="dxa"/>
            <w:bottom w:w="0" w:type="dxa"/>
            <w:right w:w="108" w:type="dxa"/>
          </w:tblCellMar>
        </w:tblPrEx>
        <w:trPr>
          <w:trHeight w:val="270" w:hRule="atLeast"/>
        </w:trPr>
        <w:tc>
          <w:tcPr>
            <w:tcW w:w="1843" w:type="dxa"/>
            <w:tcBorders>
              <w:top w:val="single" w:color="auto" w:sz="4" w:space="0"/>
              <w:left w:val="single" w:color="auto" w:sz="4" w:space="0"/>
              <w:bottom w:val="single" w:color="auto" w:sz="4" w:space="0"/>
              <w:right w:val="single" w:color="auto" w:sz="4" w:space="0"/>
            </w:tcBorders>
            <w:shd w:val="clear" w:color="auto" w:fill="auto"/>
            <w:noWrap/>
            <w:vAlign w:val="center"/>
          </w:tcPr>
          <w:p w14:paraId="593F590F">
            <w:pPr>
              <w:spacing w:line="400" w:lineRule="exact"/>
              <w:jc w:val="center"/>
              <w:rPr>
                <w:rFonts w:cs="宋体"/>
                <w:b/>
                <w:color w:val="000000"/>
                <w:sz w:val="18"/>
                <w:szCs w:val="18"/>
                <w:lang w:val="en-US"/>
              </w:rPr>
            </w:pPr>
            <w:r>
              <w:rPr>
                <w:rFonts w:hint="eastAsia" w:cs="宋体"/>
                <w:b/>
                <w:color w:val="000000"/>
                <w:sz w:val="18"/>
                <w:szCs w:val="18"/>
                <w:lang w:val="en-US"/>
              </w:rPr>
              <w:t>评价量</w:t>
            </w:r>
          </w:p>
        </w:tc>
        <w:tc>
          <w:tcPr>
            <w:tcW w:w="2126" w:type="dxa"/>
            <w:tcBorders>
              <w:top w:val="single" w:color="auto" w:sz="4" w:space="0"/>
              <w:left w:val="nil"/>
              <w:bottom w:val="single" w:color="auto" w:sz="4" w:space="0"/>
              <w:right w:val="single" w:color="auto" w:sz="4" w:space="0"/>
            </w:tcBorders>
            <w:shd w:val="clear" w:color="auto" w:fill="auto"/>
            <w:noWrap/>
            <w:vAlign w:val="center"/>
          </w:tcPr>
          <w:p w14:paraId="458BD137">
            <w:pPr>
              <w:spacing w:line="400" w:lineRule="exact"/>
              <w:jc w:val="center"/>
              <w:rPr>
                <w:rFonts w:cs="宋体"/>
                <w:b/>
                <w:color w:val="000000"/>
                <w:sz w:val="18"/>
                <w:szCs w:val="18"/>
                <w:lang w:val="en-US"/>
              </w:rPr>
            </w:pPr>
            <w:r>
              <w:rPr>
                <w:rFonts w:hint="eastAsia" w:cs="宋体"/>
                <w:b/>
                <w:color w:val="000000"/>
                <w:sz w:val="18"/>
                <w:szCs w:val="18"/>
                <w:lang w:val="en-US"/>
              </w:rPr>
              <w:t>标准要求</w:t>
            </w:r>
          </w:p>
        </w:tc>
        <w:tc>
          <w:tcPr>
            <w:tcW w:w="2693" w:type="dxa"/>
            <w:tcBorders>
              <w:top w:val="single" w:color="auto" w:sz="4" w:space="0"/>
              <w:left w:val="nil"/>
              <w:bottom w:val="single" w:color="auto" w:sz="4" w:space="0"/>
              <w:right w:val="single" w:color="auto" w:sz="4" w:space="0"/>
            </w:tcBorders>
            <w:shd w:val="clear" w:color="auto" w:fill="auto"/>
            <w:noWrap/>
            <w:vAlign w:val="center"/>
          </w:tcPr>
          <w:p w14:paraId="0F92937B">
            <w:pPr>
              <w:spacing w:line="400" w:lineRule="exact"/>
              <w:jc w:val="center"/>
              <w:rPr>
                <w:rFonts w:cs="宋体"/>
                <w:b/>
                <w:color w:val="000000"/>
                <w:sz w:val="18"/>
                <w:szCs w:val="18"/>
                <w:lang w:val="en-US"/>
              </w:rPr>
            </w:pPr>
            <w:r>
              <w:rPr>
                <w:rFonts w:hint="eastAsia" w:cs="宋体"/>
                <w:b/>
                <w:color w:val="000000"/>
                <w:sz w:val="18"/>
                <w:szCs w:val="18"/>
                <w:lang w:val="en-US"/>
              </w:rPr>
              <w:t>是否有无风区/旋涡区</w:t>
            </w:r>
          </w:p>
        </w:tc>
        <w:tc>
          <w:tcPr>
            <w:tcW w:w="1701" w:type="dxa"/>
            <w:tcBorders>
              <w:top w:val="single" w:color="auto" w:sz="4" w:space="0"/>
              <w:left w:val="nil"/>
              <w:bottom w:val="single" w:color="auto" w:sz="4" w:space="0"/>
              <w:right w:val="single" w:color="auto" w:sz="4" w:space="0"/>
            </w:tcBorders>
            <w:shd w:val="clear" w:color="auto" w:fill="auto"/>
            <w:noWrap/>
            <w:vAlign w:val="center"/>
          </w:tcPr>
          <w:p w14:paraId="3CF5D309">
            <w:pPr>
              <w:spacing w:line="400" w:lineRule="exact"/>
              <w:jc w:val="center"/>
              <w:rPr>
                <w:rFonts w:cs="宋体"/>
                <w:b/>
                <w:color w:val="000000"/>
                <w:sz w:val="18"/>
                <w:szCs w:val="18"/>
                <w:lang w:val="en-US"/>
              </w:rPr>
            </w:pPr>
            <w:r>
              <w:rPr>
                <w:rFonts w:hint="eastAsia" w:cs="宋体"/>
                <w:b/>
                <w:color w:val="000000"/>
                <w:sz w:val="18"/>
                <w:szCs w:val="18"/>
                <w:lang w:val="en-US"/>
              </w:rPr>
              <w:t>达标判断</w:t>
            </w:r>
          </w:p>
        </w:tc>
      </w:tr>
      <w:tr w14:paraId="46D87590">
        <w:tblPrEx>
          <w:tblCellMar>
            <w:top w:w="0" w:type="dxa"/>
            <w:left w:w="108" w:type="dxa"/>
            <w:bottom w:w="0" w:type="dxa"/>
            <w:right w:w="108" w:type="dxa"/>
          </w:tblCellMar>
        </w:tblPrEx>
        <w:trPr>
          <w:trHeight w:val="270" w:hRule="atLeast"/>
        </w:trPr>
        <w:tc>
          <w:tcPr>
            <w:tcW w:w="1843" w:type="dxa"/>
            <w:tcBorders>
              <w:top w:val="nil"/>
              <w:left w:val="single" w:color="auto" w:sz="4" w:space="0"/>
              <w:bottom w:val="single" w:color="auto" w:sz="4" w:space="0"/>
              <w:right w:val="single" w:color="auto" w:sz="4" w:space="0"/>
            </w:tcBorders>
            <w:shd w:val="clear" w:color="auto" w:fill="auto"/>
            <w:noWrap/>
            <w:vAlign w:val="center"/>
          </w:tcPr>
          <w:p w14:paraId="23CDC4EA">
            <w:pPr>
              <w:spacing w:line="400" w:lineRule="exact"/>
              <w:jc w:val="center"/>
              <w:rPr>
                <w:rFonts w:cs="宋体"/>
                <w:sz w:val="18"/>
                <w:szCs w:val="18"/>
              </w:rPr>
            </w:pPr>
            <w:r>
              <w:rPr>
                <w:rFonts w:hint="eastAsia" w:cs="宋体"/>
                <w:sz w:val="18"/>
                <w:szCs w:val="18"/>
              </w:rPr>
              <w:t>无风区</w:t>
            </w:r>
          </w:p>
        </w:tc>
        <w:tc>
          <w:tcPr>
            <w:tcW w:w="2126" w:type="dxa"/>
            <w:tcBorders>
              <w:top w:val="nil"/>
              <w:left w:val="nil"/>
              <w:bottom w:val="single" w:color="auto" w:sz="4" w:space="0"/>
              <w:right w:val="single" w:color="auto" w:sz="4" w:space="0"/>
            </w:tcBorders>
            <w:shd w:val="clear" w:color="auto" w:fill="auto"/>
            <w:noWrap/>
            <w:vAlign w:val="center"/>
          </w:tcPr>
          <w:p w14:paraId="1A46FD14">
            <w:pPr>
              <w:spacing w:line="400" w:lineRule="exact"/>
              <w:jc w:val="center"/>
              <w:rPr>
                <w:rFonts w:cs="宋体"/>
                <w:sz w:val="18"/>
                <w:szCs w:val="18"/>
              </w:rPr>
            </w:pPr>
            <w:r>
              <w:rPr>
                <w:rFonts w:hint="eastAsia" w:cs="宋体"/>
                <w:sz w:val="18"/>
                <w:szCs w:val="18"/>
              </w:rPr>
              <w:t>无风区面积为0</w:t>
            </w:r>
          </w:p>
        </w:tc>
        <w:tc>
          <w:tcPr>
            <w:tcW w:w="2693" w:type="dxa"/>
            <w:tcBorders>
              <w:top w:val="nil"/>
              <w:left w:val="nil"/>
              <w:bottom w:val="single" w:color="auto" w:sz="4" w:space="0"/>
              <w:right w:val="single" w:color="auto" w:sz="4" w:space="0"/>
            </w:tcBorders>
            <w:shd w:val="clear" w:color="auto" w:fill="auto"/>
            <w:noWrap/>
            <w:vAlign w:val="center"/>
          </w:tcPr>
          <w:p w14:paraId="183C1D8E">
            <w:pPr>
              <w:spacing w:line="400" w:lineRule="exact"/>
              <w:jc w:val="center"/>
              <w:rPr>
                <w:rFonts w:cs="宋体"/>
                <w:color w:val="000000"/>
                <w:sz w:val="18"/>
                <w:szCs w:val="18"/>
                <w:lang w:val="en-US"/>
              </w:rPr>
            </w:pPr>
            <w:r>
              <w:rPr>
                <w:rFonts w:hint="eastAsia" w:cs="宋体"/>
                <w:color w:val="FF0000"/>
                <w:sz w:val="18"/>
                <w:szCs w:val="18"/>
                <w:lang w:val="en-US"/>
              </w:rPr>
              <w:t>是</w:t>
            </w:r>
            <w:bookmarkEnd w:id="14"/>
          </w:p>
        </w:tc>
        <w:tc>
          <w:tcPr>
            <w:tcW w:w="1701" w:type="dxa"/>
            <w:tcBorders>
              <w:top w:val="nil"/>
              <w:left w:val="nil"/>
              <w:bottom w:val="single" w:color="auto" w:sz="4" w:space="0"/>
              <w:right w:val="single" w:color="auto" w:sz="4" w:space="0"/>
            </w:tcBorders>
            <w:shd w:val="clear" w:color="auto" w:fill="auto"/>
            <w:noWrap/>
            <w:vAlign w:val="center"/>
          </w:tcPr>
          <w:p w14:paraId="34DAC3CC">
            <w:pPr>
              <w:spacing w:line="400" w:lineRule="exact"/>
              <w:jc w:val="center"/>
              <w:rPr>
                <w:rFonts w:cs="宋体"/>
                <w:color w:val="000000"/>
                <w:sz w:val="18"/>
                <w:szCs w:val="18"/>
                <w:lang w:val="en-US"/>
              </w:rPr>
            </w:pPr>
            <w:r>
              <w:rPr>
                <w:rFonts w:hint="eastAsia" w:cs="宋体"/>
                <w:color w:val="FF0000"/>
                <w:sz w:val="18"/>
                <w:szCs w:val="18"/>
                <w:lang w:val="en-US"/>
              </w:rPr>
              <w:t>否</w:t>
            </w:r>
            <w:bookmarkEnd w:id="16"/>
          </w:p>
        </w:tc>
      </w:tr>
      <w:tr w14:paraId="4C990E5F">
        <w:tblPrEx>
          <w:tblCellMar>
            <w:top w:w="0" w:type="dxa"/>
            <w:left w:w="108" w:type="dxa"/>
            <w:bottom w:w="0" w:type="dxa"/>
            <w:right w:w="108" w:type="dxa"/>
          </w:tblCellMar>
        </w:tblPrEx>
        <w:trPr>
          <w:trHeight w:val="270" w:hRule="atLeast"/>
        </w:trPr>
        <w:tc>
          <w:tcPr>
            <w:tcW w:w="1843" w:type="dxa"/>
            <w:tcBorders>
              <w:top w:val="nil"/>
              <w:left w:val="single" w:color="auto" w:sz="4" w:space="0"/>
              <w:bottom w:val="single" w:color="auto" w:sz="4" w:space="0"/>
              <w:right w:val="single" w:color="auto" w:sz="4" w:space="0"/>
            </w:tcBorders>
            <w:shd w:val="clear" w:color="auto" w:fill="auto"/>
            <w:noWrap/>
            <w:vAlign w:val="center"/>
          </w:tcPr>
          <w:p w14:paraId="041A7A1B">
            <w:pPr>
              <w:spacing w:line="400" w:lineRule="exact"/>
              <w:jc w:val="center"/>
              <w:rPr>
                <w:rFonts w:cs="宋体"/>
                <w:sz w:val="18"/>
                <w:szCs w:val="18"/>
              </w:rPr>
            </w:pPr>
            <w:r>
              <w:rPr>
                <w:rFonts w:hint="eastAsia" w:cs="宋体"/>
                <w:sz w:val="18"/>
                <w:szCs w:val="18"/>
              </w:rPr>
              <w:t>旋涡区</w:t>
            </w:r>
          </w:p>
        </w:tc>
        <w:tc>
          <w:tcPr>
            <w:tcW w:w="2126" w:type="dxa"/>
            <w:tcBorders>
              <w:top w:val="nil"/>
              <w:left w:val="nil"/>
              <w:bottom w:val="single" w:color="auto" w:sz="4" w:space="0"/>
              <w:right w:val="single" w:color="auto" w:sz="4" w:space="0"/>
            </w:tcBorders>
            <w:shd w:val="clear" w:color="auto" w:fill="auto"/>
            <w:noWrap/>
            <w:vAlign w:val="center"/>
          </w:tcPr>
          <w:p w14:paraId="7A56EC1A">
            <w:pPr>
              <w:spacing w:line="400" w:lineRule="exact"/>
              <w:jc w:val="center"/>
              <w:rPr>
                <w:rFonts w:cs="宋体"/>
                <w:sz w:val="18"/>
                <w:szCs w:val="18"/>
              </w:rPr>
            </w:pPr>
            <w:r>
              <w:rPr>
                <w:rFonts w:hint="eastAsia" w:cs="宋体"/>
                <w:sz w:val="18"/>
                <w:szCs w:val="18"/>
              </w:rPr>
              <w:t>旋涡区面积为0</w:t>
            </w:r>
          </w:p>
        </w:tc>
        <w:tc>
          <w:tcPr>
            <w:tcW w:w="2693" w:type="dxa"/>
            <w:tcBorders>
              <w:top w:val="nil"/>
              <w:left w:val="nil"/>
              <w:bottom w:val="single" w:color="auto" w:sz="4" w:space="0"/>
              <w:right w:val="single" w:color="auto" w:sz="4" w:space="0"/>
            </w:tcBorders>
            <w:shd w:val="clear" w:color="auto" w:fill="auto"/>
            <w:noWrap/>
            <w:vAlign w:val="center"/>
          </w:tcPr>
          <w:p w14:paraId="7542AE78">
            <w:pPr>
              <w:spacing w:line="400" w:lineRule="exact"/>
              <w:jc w:val="center"/>
              <w:rPr>
                <w:rFonts w:cs="宋体"/>
                <w:color w:val="000000"/>
                <w:sz w:val="18"/>
                <w:szCs w:val="18"/>
                <w:lang w:val="en-US"/>
              </w:rPr>
            </w:pPr>
            <w:r>
              <w:rPr>
                <w:rFonts w:cs="宋体"/>
                <w:color w:val="000000"/>
                <w:sz w:val="18"/>
                <w:szCs w:val="18"/>
                <w:lang w:val="en-US"/>
              </w:rPr>
              <w:t>否</w:t>
            </w:r>
          </w:p>
        </w:tc>
        <w:tc>
          <w:tcPr>
            <w:tcW w:w="1701" w:type="dxa"/>
            <w:tcBorders>
              <w:top w:val="nil"/>
              <w:left w:val="nil"/>
              <w:bottom w:val="single" w:color="auto" w:sz="4" w:space="0"/>
              <w:right w:val="single" w:color="auto" w:sz="4" w:space="0"/>
            </w:tcBorders>
            <w:shd w:val="clear" w:color="auto" w:fill="auto"/>
            <w:noWrap/>
            <w:vAlign w:val="center"/>
          </w:tcPr>
          <w:p w14:paraId="29B04382">
            <w:pPr>
              <w:spacing w:line="400" w:lineRule="exact"/>
              <w:jc w:val="center"/>
              <w:rPr>
                <w:rFonts w:cs="宋体"/>
                <w:color w:val="000000"/>
                <w:sz w:val="18"/>
                <w:szCs w:val="18"/>
                <w:lang w:val="en-US"/>
              </w:rPr>
            </w:pPr>
            <w:r>
              <w:rPr>
                <w:rFonts w:cs="宋体"/>
                <w:color w:val="000000"/>
                <w:sz w:val="18"/>
                <w:szCs w:val="18"/>
                <w:lang w:val="en-US"/>
              </w:rPr>
              <w:t>是</w:t>
            </w:r>
            <w:bookmarkEnd w:id="17"/>
          </w:p>
        </w:tc>
      </w:tr>
    </w:tbl>
    <w:p w14:paraId="29F551FD">
      <w:pPr>
        <w:pStyle w:val="3"/>
      </w:pPr>
      <w:r>
        <w:rPr>
          <w:rFonts w:hint="eastAsia"/>
        </w:rPr>
        <w:t>外窗内外表面风压</w:t>
      </w:r>
      <w:bookmarkEnd w:id="19"/>
      <w:r>
        <w:rPr>
          <w:rFonts w:hint="eastAsia"/>
        </w:rPr>
        <w:t>差达标分析</w:t>
      </w:r>
    </w:p>
    <w:p w14:paraId="6AC32A99">
      <w:pPr>
        <w:ind w:firstLine="420"/>
      </w:pPr>
      <w:r>
        <w:rPr>
          <w:rFonts w:hint="eastAsia"/>
          <w:lang w:val="en-US"/>
        </w:rPr>
        <w:t>分析《绿色建筑评价标准》，过渡季</w:t>
      </w:r>
      <w:bookmarkEnd w:id="20"/>
      <w:r>
        <w:rPr>
          <w:rFonts w:hint="eastAsia"/>
          <w:lang w:val="en-US"/>
        </w:rPr>
        <w:t>为充分利用自然通风获得良好的室内风环境，要求50%以上可开启外窗室内外表面的风压差大于0.5Pa。</w:t>
      </w:r>
    </w:p>
    <w:p w14:paraId="1A40B14D">
      <w:pPr>
        <w:ind w:firstLine="420"/>
      </w:pPr>
      <w:r>
        <w:rPr>
          <w:rFonts w:hint="eastAsia"/>
          <w:lang w:val="en-US"/>
        </w:rPr>
        <w:t>可见在夏季，为了获得良好的室内风环境，首先要有良好的室外风环境。当外窗关闭时，</w:t>
      </w:r>
      <w:r>
        <w:rPr>
          <w:rFonts w:hint="eastAsia"/>
          <w:b/>
          <w:lang w:val="en-US"/>
        </w:rPr>
        <w:t>外窗内表面风压</w:t>
      </w:r>
      <w:r>
        <w:rPr>
          <w:rFonts w:hint="eastAsia"/>
          <w:lang w:val="en-US"/>
        </w:rPr>
        <w:t>近似为0，因此标准要求外窗室</w:t>
      </w:r>
      <w:r>
        <w:rPr>
          <w:rFonts w:hint="eastAsia"/>
          <w:b/>
          <w:lang w:val="en-US"/>
        </w:rPr>
        <w:t>内外表面的风压差</w:t>
      </w:r>
      <w:r>
        <w:rPr>
          <w:rFonts w:hint="eastAsia"/>
          <w:lang w:val="en-US"/>
        </w:rPr>
        <w:t>大于0.5Pa，即为关窗状态下外窗</w:t>
      </w:r>
      <w:r>
        <w:rPr>
          <w:rFonts w:hint="eastAsia"/>
          <w:b/>
          <w:lang w:val="en-US"/>
        </w:rPr>
        <w:t>外表面</w:t>
      </w:r>
      <w:r>
        <w:rPr>
          <w:rFonts w:hint="eastAsia"/>
          <w:lang w:val="en-US"/>
        </w:rPr>
        <w:t>的</w:t>
      </w:r>
      <w:r>
        <w:rPr>
          <w:rFonts w:hint="eastAsia"/>
          <w:b/>
          <w:lang w:val="en-US"/>
        </w:rPr>
        <w:t>风压绝对值</w:t>
      </w:r>
      <w:r>
        <w:rPr>
          <w:rFonts w:hint="eastAsia"/>
          <w:lang w:val="en-US"/>
        </w:rPr>
        <w:t>需大于0.5Pa。只有</w:t>
      </w:r>
      <w:r>
        <w:rPr>
          <w:rFonts w:hint="eastAsia"/>
          <w:b/>
          <w:lang w:val="en-US"/>
        </w:rPr>
        <w:t>外窗外表面</w:t>
      </w:r>
      <w:r>
        <w:rPr>
          <w:rFonts w:hint="eastAsia"/>
          <w:lang w:val="en-US"/>
        </w:rPr>
        <w:t>的风压绝对值足够大时，才可以确保良好的</w:t>
      </w:r>
      <w:r>
        <w:rPr>
          <w:rFonts w:hint="eastAsia"/>
          <w:b/>
          <w:lang w:val="en-US"/>
        </w:rPr>
        <w:t>开窗通风</w:t>
      </w:r>
      <w:r>
        <w:rPr>
          <w:rFonts w:hint="eastAsia"/>
          <w:lang w:val="en-US"/>
        </w:rPr>
        <w:t>效果，形成较好的室内风环境。</w:t>
      </w:r>
    </w:p>
    <w:p w14:paraId="0BC9BF00">
      <w:pPr>
        <w:ind w:firstLine="420"/>
      </w:pPr>
      <w:r>
        <w:rPr>
          <w:rFonts w:hint="eastAsia"/>
          <w:lang w:val="en-US"/>
        </w:rPr>
        <w:t>下图为夏季工况下，建筑迎风面和背风面对应外窗表面的风压分布图，结合图例数值可以清晰看到外窗表面风压小于0.5Pa的外窗区域。</w:t>
      </w:r>
    </w:p>
    <w:bookmarkEnd w:id="22"/>
    <w:p w14:paraId="30D08C81">
      <w:pPr>
        <w:ind w:firstLine="0" w:firstLineChars="0"/>
        <w:jc w:val="center"/>
        <w:rPr>
          <w:rFonts w:ascii="微软雅黑" w:hAnsi="微软雅黑" w:eastAsia="微软雅黑"/>
        </w:rPr>
      </w:pPr>
      <w:r>
        <w:drawing>
          <wp:inline distT="0" distB="0" distL="0" distR="0">
            <wp:extent cx="5667375" cy="3286125"/>
            <wp:effectExtent l="0" t="0" r="0" b="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97"/>
                    <pic:cNvPicPr>
                      <a:picLocks noChangeAspect="1"/>
                    </pic:cNvPicPr>
                  </pic:nvPicPr>
                  <pic:blipFill>
                    <a:blip r:embed="rId44"/>
                    <a:stretch>
                      <a:fillRect/>
                    </a:stretch>
                  </pic:blipFill>
                  <pic:spPr>
                    <a:xfrm>
                      <a:off x="0" y="0"/>
                      <a:ext cx="5667375" cy="3286125"/>
                    </a:xfrm>
                    <a:prstGeom prst="rect">
                      <a:avLst/>
                    </a:prstGeom>
                  </pic:spPr>
                </pic:pic>
              </a:graphicData>
            </a:graphic>
          </wp:inline>
        </w:drawing>
      </w:r>
    </w:p>
    <w:p w14:paraId="2E9974F3">
      <w:pPr>
        <w:ind w:firstLine="0" w:firstLineChars="0"/>
        <w:jc w:val="center"/>
        <w:rPr>
          <w:rFonts w:ascii="微软雅黑" w:hAnsi="微软雅黑" w:eastAsia="微软雅黑"/>
          <w:sz w:val="18"/>
          <w:szCs w:val="18"/>
        </w:rPr>
      </w:pPr>
      <w:r>
        <w:rPr>
          <w:rFonts w:hint="eastAsia" w:ascii="微软雅黑" w:hAnsi="微软雅黑" w:eastAsia="微软雅黑"/>
          <w:sz w:val="18"/>
          <w:szCs w:val="18"/>
        </w:rPr>
        <w:t xml:space="preserve">图 </w:t>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STYLEREF 2 \s</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6.3</w:t>
      </w:r>
      <w:r>
        <w:rPr>
          <w:rFonts w:ascii="微软雅黑" w:hAnsi="微软雅黑" w:eastAsia="微软雅黑"/>
          <w:sz w:val="18"/>
          <w:szCs w:val="18"/>
        </w:rPr>
        <w:fldChar w:fldCharType="end"/>
      </w:r>
      <w:r>
        <w:rPr>
          <w:rFonts w:ascii="微软雅黑" w:hAnsi="微软雅黑" w:eastAsia="微软雅黑"/>
          <w:sz w:val="18"/>
          <w:szCs w:val="18"/>
        </w:rPr>
        <w:noBreakHyphen/>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SEQ 图 \* ARABIC \s 2</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7</w:t>
      </w:r>
      <w:r>
        <w:rPr>
          <w:rFonts w:ascii="微软雅黑" w:hAnsi="微软雅黑" w:eastAsia="微软雅黑"/>
          <w:sz w:val="18"/>
          <w:szCs w:val="18"/>
        </w:rPr>
        <w:fldChar w:fldCharType="end"/>
      </w:r>
      <w:r>
        <w:rPr>
          <w:rFonts w:ascii="微软雅黑" w:hAnsi="微软雅黑" w:eastAsia="微软雅黑"/>
          <w:sz w:val="18"/>
          <w:szCs w:val="18"/>
        </w:rPr>
        <w:t xml:space="preserve"> </w:t>
      </w:r>
      <w:r>
        <w:rPr>
          <w:rFonts w:hint="eastAsia" w:ascii="微软雅黑" w:hAnsi="微软雅黑" w:eastAsia="微软雅黑"/>
          <w:sz w:val="18"/>
          <w:szCs w:val="18"/>
        </w:rPr>
        <w:t>建筑迎风面外窗表面风压云图-过渡季</w:t>
      </w:r>
    </w:p>
    <w:bookmarkEnd w:id="23"/>
    <w:p w14:paraId="324C7E98">
      <w:pPr>
        <w:jc w:val="center"/>
        <w:rPr>
          <w:rFonts w:ascii="微软雅黑" w:hAnsi="微软雅黑" w:eastAsia="微软雅黑"/>
        </w:rPr>
      </w:pPr>
      <w:r>
        <w:drawing>
          <wp:inline distT="0" distB="0" distL="0" distR="0">
            <wp:extent cx="5667375" cy="3295650"/>
            <wp:effectExtent l="0" t="0" r="0" b="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98"/>
                    <pic:cNvPicPr>
                      <a:picLocks noChangeAspect="1"/>
                    </pic:cNvPicPr>
                  </pic:nvPicPr>
                  <pic:blipFill>
                    <a:blip r:embed="rId45"/>
                    <a:stretch>
                      <a:fillRect/>
                    </a:stretch>
                  </pic:blipFill>
                  <pic:spPr>
                    <a:xfrm>
                      <a:off x="0" y="0"/>
                      <a:ext cx="5667375" cy="3295650"/>
                    </a:xfrm>
                    <a:prstGeom prst="rect">
                      <a:avLst/>
                    </a:prstGeom>
                  </pic:spPr>
                </pic:pic>
              </a:graphicData>
            </a:graphic>
          </wp:inline>
        </w:drawing>
      </w:r>
    </w:p>
    <w:p w14:paraId="6DA83921">
      <w:pPr>
        <w:ind w:firstLine="0" w:firstLineChars="0"/>
        <w:jc w:val="center"/>
        <w:rPr>
          <w:rFonts w:ascii="微软雅黑" w:hAnsi="微软雅黑" w:eastAsia="微软雅黑"/>
          <w:sz w:val="18"/>
          <w:szCs w:val="18"/>
        </w:rPr>
      </w:pPr>
      <w:r>
        <w:rPr>
          <w:rFonts w:hint="eastAsia" w:ascii="微软雅黑" w:hAnsi="微软雅黑" w:eastAsia="微软雅黑"/>
          <w:sz w:val="18"/>
          <w:szCs w:val="18"/>
        </w:rPr>
        <w:t xml:space="preserve">图 </w:t>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STYLEREF 2 \s</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6.3</w:t>
      </w:r>
      <w:r>
        <w:rPr>
          <w:rFonts w:ascii="微软雅黑" w:hAnsi="微软雅黑" w:eastAsia="微软雅黑"/>
          <w:sz w:val="18"/>
          <w:szCs w:val="18"/>
        </w:rPr>
        <w:fldChar w:fldCharType="end"/>
      </w:r>
      <w:r>
        <w:rPr>
          <w:rFonts w:ascii="微软雅黑" w:hAnsi="微软雅黑" w:eastAsia="微软雅黑"/>
          <w:sz w:val="18"/>
          <w:szCs w:val="18"/>
        </w:rPr>
        <w:noBreakHyphen/>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SEQ 图 \* ARABIC \s 2</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8</w:t>
      </w:r>
      <w:r>
        <w:rPr>
          <w:rFonts w:ascii="微软雅黑" w:hAnsi="微软雅黑" w:eastAsia="微软雅黑"/>
          <w:sz w:val="18"/>
          <w:szCs w:val="18"/>
        </w:rPr>
        <w:fldChar w:fldCharType="end"/>
      </w:r>
      <w:r>
        <w:rPr>
          <w:rFonts w:ascii="微软雅黑" w:hAnsi="微软雅黑" w:eastAsia="微软雅黑"/>
          <w:sz w:val="18"/>
          <w:szCs w:val="18"/>
        </w:rPr>
        <w:t xml:space="preserve"> </w:t>
      </w:r>
      <w:r>
        <w:rPr>
          <w:rFonts w:hint="eastAsia" w:ascii="微软雅黑" w:hAnsi="微软雅黑" w:eastAsia="微软雅黑"/>
          <w:sz w:val="18"/>
          <w:szCs w:val="18"/>
        </w:rPr>
        <w:t>建筑背风面外窗表面风压云图-过渡季</w:t>
      </w:r>
      <w:bookmarkEnd w:id="24"/>
      <w:r>
        <w:rPr>
          <w:rFonts w:hint="eastAsia" w:ascii="微软雅黑" w:hAnsi="微软雅黑" w:eastAsia="微软雅黑"/>
          <w:sz w:val="18"/>
          <w:szCs w:val="18"/>
        </w:rPr>
        <w:t xml:space="preserve"> </w:t>
      </w:r>
    </w:p>
    <w:p w14:paraId="51EC5EA0">
      <w:pPr>
        <w:ind w:firstLine="420"/>
      </w:pPr>
      <w:r>
        <w:rPr>
          <w:rFonts w:hint="eastAsia"/>
        </w:rPr>
        <w:t>下表为依据上图提取的外窗外表面平均风压数据，相当于外窗室内外表面风压差数据，并依据标准做出达标判断：</w:t>
      </w:r>
    </w:p>
    <w:p w14:paraId="100516E2">
      <w:pPr>
        <w:jc w:val="center"/>
        <w:rPr>
          <w:rFonts w:ascii="微软雅黑" w:hAnsi="微软雅黑" w:eastAsia="微软雅黑"/>
          <w:sz w:val="18"/>
          <w:szCs w:val="18"/>
        </w:rPr>
      </w:pPr>
      <w:r>
        <w:rPr>
          <w:rFonts w:hint="eastAsia" w:ascii="微软雅黑" w:hAnsi="微软雅黑" w:eastAsia="微软雅黑"/>
          <w:sz w:val="18"/>
          <w:szCs w:val="18"/>
        </w:rPr>
        <w:t xml:space="preserve">表 </w:t>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STYLEREF 2 \s</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6.3</w:t>
      </w:r>
      <w:r>
        <w:rPr>
          <w:rFonts w:ascii="微软雅黑" w:hAnsi="微软雅黑" w:eastAsia="微软雅黑"/>
          <w:sz w:val="18"/>
          <w:szCs w:val="18"/>
        </w:rPr>
        <w:fldChar w:fldCharType="end"/>
      </w:r>
      <w:r>
        <w:rPr>
          <w:rFonts w:ascii="微软雅黑" w:hAnsi="微软雅黑" w:eastAsia="微软雅黑"/>
          <w:sz w:val="18"/>
          <w:szCs w:val="18"/>
        </w:rPr>
        <w:noBreakHyphen/>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SEQ 表 \* ARABIC \s 2</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5</w:t>
      </w:r>
      <w:r>
        <w:rPr>
          <w:rFonts w:ascii="微软雅黑" w:hAnsi="微软雅黑" w:eastAsia="微软雅黑"/>
          <w:sz w:val="18"/>
          <w:szCs w:val="18"/>
        </w:rPr>
        <w:fldChar w:fldCharType="end"/>
      </w:r>
      <w:r>
        <w:rPr>
          <w:rFonts w:ascii="微软雅黑" w:hAnsi="微软雅黑" w:eastAsia="微软雅黑"/>
          <w:sz w:val="18"/>
          <w:szCs w:val="18"/>
        </w:rPr>
        <w:t xml:space="preserve"> </w:t>
      </w:r>
      <w:r>
        <w:rPr>
          <w:rFonts w:hint="eastAsia" w:ascii="微软雅黑" w:hAnsi="微软雅黑" w:eastAsia="微软雅黑"/>
          <w:sz w:val="18"/>
          <w:szCs w:val="18"/>
        </w:rPr>
        <w:t>建筑外窗室内外风压差达标判定表</w:t>
      </w:r>
    </w:p>
    <w:tbl>
      <w:tblPr>
        <w:tblStyle w:val="28"/>
        <w:tblW w:w="8484" w:type="dxa"/>
        <w:tblInd w:w="-123"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108" w:type="dxa"/>
          <w:bottom w:w="0" w:type="dxa"/>
          <w:right w:w="108" w:type="dxa"/>
        </w:tblCellMar>
      </w:tblPr>
      <w:tblGrid>
        <w:gridCol w:w="1254"/>
        <w:gridCol w:w="1559"/>
        <w:gridCol w:w="3544"/>
        <w:gridCol w:w="1116"/>
        <w:gridCol w:w="1011"/>
      </w:tblGrid>
      <w:tr w14:paraId="2A2AADF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blHeader/>
        </w:trPr>
        <w:tc>
          <w:tcPr>
            <w:tcW w:w="1254" w:type="dxa"/>
            <w:shd w:val="clear" w:color="auto" w:fill="E6E6E6"/>
            <w:vAlign w:val="center"/>
          </w:tcPr>
          <w:p w14:paraId="64BB2E10">
            <w:pPr>
              <w:jc w:val="center"/>
              <w:rPr>
                <w:sz w:val="18"/>
                <w:szCs w:val="18"/>
                <w:lang w:val="en-US"/>
              </w:rPr>
            </w:pPr>
            <w:r>
              <w:rPr>
                <w:rFonts w:hint="eastAsia"/>
                <w:sz w:val="18"/>
                <w:szCs w:val="18"/>
                <w:lang w:val="en-US"/>
              </w:rPr>
              <w:t>建筑编号</w:t>
            </w:r>
          </w:p>
        </w:tc>
        <w:tc>
          <w:tcPr>
            <w:tcW w:w="1559" w:type="dxa"/>
            <w:shd w:val="clear" w:color="auto" w:fill="E6E6E6"/>
            <w:vAlign w:val="center"/>
          </w:tcPr>
          <w:p w14:paraId="09C61B74">
            <w:pPr>
              <w:jc w:val="center"/>
              <w:rPr>
                <w:sz w:val="18"/>
                <w:szCs w:val="18"/>
                <w:lang w:val="en-US"/>
              </w:rPr>
            </w:pPr>
            <w:r>
              <w:rPr>
                <w:rFonts w:hint="eastAsia"/>
                <w:sz w:val="18"/>
                <w:szCs w:val="18"/>
                <w:lang w:val="en-US"/>
              </w:rPr>
              <w:t>可开启外窗总数</w:t>
            </w:r>
          </w:p>
        </w:tc>
        <w:tc>
          <w:tcPr>
            <w:tcW w:w="3544" w:type="dxa"/>
            <w:shd w:val="clear" w:color="auto" w:fill="E6E6E6"/>
            <w:vAlign w:val="center"/>
          </w:tcPr>
          <w:p w14:paraId="58B17E0A">
            <w:pPr>
              <w:jc w:val="center"/>
              <w:rPr>
                <w:sz w:val="18"/>
                <w:szCs w:val="18"/>
                <w:lang w:val="en-US"/>
              </w:rPr>
            </w:pPr>
            <w:r>
              <w:rPr>
                <w:rFonts w:hint="eastAsia"/>
                <w:sz w:val="18"/>
                <w:szCs w:val="18"/>
                <w:lang w:val="en-US"/>
              </w:rPr>
              <w:t>室内外风压差大于0.5Pa的外窗总数</w:t>
            </w:r>
          </w:p>
        </w:tc>
        <w:tc>
          <w:tcPr>
            <w:tcW w:w="1116" w:type="dxa"/>
            <w:shd w:val="clear" w:color="auto" w:fill="E6E6E6"/>
            <w:vAlign w:val="center"/>
          </w:tcPr>
          <w:p w14:paraId="10AFB3BE">
            <w:pPr>
              <w:jc w:val="center"/>
              <w:rPr>
                <w:sz w:val="18"/>
                <w:szCs w:val="18"/>
                <w:lang w:val="en-US"/>
              </w:rPr>
            </w:pPr>
            <w:r>
              <w:rPr>
                <w:rFonts w:hint="eastAsia"/>
                <w:sz w:val="18"/>
                <w:szCs w:val="18"/>
                <w:lang w:val="en-US"/>
              </w:rPr>
              <w:t>达标比例（%）</w:t>
            </w:r>
          </w:p>
        </w:tc>
        <w:tc>
          <w:tcPr>
            <w:tcW w:w="1011" w:type="dxa"/>
            <w:shd w:val="clear" w:color="auto" w:fill="E6E6E6"/>
            <w:vAlign w:val="center"/>
          </w:tcPr>
          <w:p w14:paraId="5AB1F152">
            <w:pPr>
              <w:jc w:val="center"/>
              <w:rPr>
                <w:sz w:val="18"/>
                <w:szCs w:val="18"/>
                <w:lang w:val="en-US"/>
              </w:rPr>
            </w:pPr>
            <w:r>
              <w:rPr>
                <w:rFonts w:hint="eastAsia"/>
                <w:sz w:val="18"/>
                <w:szCs w:val="18"/>
                <w:lang w:val="en-US"/>
              </w:rPr>
              <w:t>是否达标</w:t>
            </w:r>
          </w:p>
        </w:tc>
      </w:tr>
      <w:tr w14:paraId="0D48085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67679950">
            <w:pPr>
              <w:jc w:val="center"/>
              <w:rPr>
                <w:sz w:val="18"/>
                <w:szCs w:val="18"/>
                <w:lang w:val="en-US"/>
              </w:rPr>
            </w:pPr>
            <w:r>
              <w:rPr>
                <w:sz w:val="18"/>
                <w:szCs w:val="18"/>
                <w:lang w:val="en-US"/>
              </w:rPr>
              <w:t>建筑A</w:t>
            </w:r>
          </w:p>
        </w:tc>
        <w:tc>
          <w:tcPr>
            <w:tcW w:w="1559" w:type="dxa"/>
            <w:shd w:val="clear" w:color="auto" w:fill="auto"/>
            <w:vAlign w:val="center"/>
          </w:tcPr>
          <w:p w14:paraId="2B165F7A">
            <w:pPr>
              <w:jc w:val="center"/>
              <w:rPr>
                <w:sz w:val="18"/>
                <w:szCs w:val="18"/>
                <w:lang w:val="en-US"/>
              </w:rPr>
            </w:pPr>
            <w:r>
              <w:rPr>
                <w:sz w:val="18"/>
                <w:szCs w:val="18"/>
                <w:lang w:val="en-US"/>
              </w:rPr>
              <w:t>633</w:t>
            </w:r>
          </w:p>
        </w:tc>
        <w:tc>
          <w:tcPr>
            <w:tcW w:w="3544" w:type="dxa"/>
            <w:shd w:val="clear" w:color="auto" w:fill="auto"/>
            <w:vAlign w:val="center"/>
          </w:tcPr>
          <w:p w14:paraId="4857CF64">
            <w:pPr>
              <w:jc w:val="center"/>
              <w:rPr>
                <w:sz w:val="18"/>
                <w:szCs w:val="18"/>
                <w:lang w:val="en-US"/>
              </w:rPr>
            </w:pPr>
            <w:r>
              <w:rPr>
                <w:sz w:val="18"/>
                <w:szCs w:val="18"/>
                <w:lang w:val="en-US"/>
              </w:rPr>
              <w:t>246</w:t>
            </w:r>
          </w:p>
        </w:tc>
        <w:tc>
          <w:tcPr>
            <w:tcW w:w="1116" w:type="dxa"/>
            <w:shd w:val="clear" w:color="auto" w:fill="auto"/>
            <w:vAlign w:val="center"/>
          </w:tcPr>
          <w:p w14:paraId="3DACE2DA">
            <w:pPr>
              <w:jc w:val="center"/>
              <w:rPr>
                <w:sz w:val="18"/>
                <w:szCs w:val="18"/>
                <w:lang w:val="en-US"/>
              </w:rPr>
            </w:pPr>
            <w:r>
              <w:rPr>
                <w:sz w:val="18"/>
                <w:szCs w:val="18"/>
                <w:lang w:val="en-US"/>
              </w:rPr>
              <w:t>38.86</w:t>
            </w:r>
          </w:p>
        </w:tc>
        <w:tc>
          <w:tcPr>
            <w:tcW w:w="1011" w:type="dxa"/>
            <w:shd w:val="clear" w:color="auto" w:fill="auto"/>
            <w:vAlign w:val="center"/>
          </w:tcPr>
          <w:p w14:paraId="49ED49C2">
            <w:pPr>
              <w:jc w:val="center"/>
              <w:rPr>
                <w:sz w:val="18"/>
                <w:szCs w:val="18"/>
                <w:lang w:val="en-US"/>
              </w:rPr>
            </w:pPr>
            <w:r>
              <w:rPr>
                <w:color w:val="FF0000"/>
                <w:sz w:val="18"/>
                <w:szCs w:val="18"/>
                <w:lang w:val="en-US"/>
              </w:rPr>
              <w:t>否</w:t>
            </w:r>
          </w:p>
        </w:tc>
      </w:tr>
      <w:tr w14:paraId="292B303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481A27A1">
            <w:pPr>
              <w:jc w:val="center"/>
              <w:rPr>
                <w:sz w:val="18"/>
                <w:szCs w:val="18"/>
                <w:lang w:val="en-US"/>
              </w:rPr>
            </w:pPr>
            <w:r>
              <w:rPr>
                <w:sz w:val="18"/>
                <w:szCs w:val="18"/>
                <w:lang w:val="en-US"/>
              </w:rPr>
              <w:t>教学楼</w:t>
            </w:r>
          </w:p>
        </w:tc>
        <w:tc>
          <w:tcPr>
            <w:tcW w:w="1559" w:type="dxa"/>
            <w:shd w:val="clear" w:color="auto" w:fill="auto"/>
            <w:vAlign w:val="center"/>
          </w:tcPr>
          <w:p w14:paraId="5A093EEA">
            <w:pPr>
              <w:jc w:val="center"/>
              <w:rPr>
                <w:sz w:val="18"/>
                <w:szCs w:val="18"/>
                <w:lang w:val="en-US"/>
              </w:rPr>
            </w:pPr>
            <w:r>
              <w:rPr>
                <w:sz w:val="18"/>
                <w:szCs w:val="18"/>
                <w:lang w:val="en-US"/>
              </w:rPr>
              <w:t>662</w:t>
            </w:r>
          </w:p>
        </w:tc>
        <w:tc>
          <w:tcPr>
            <w:tcW w:w="3544" w:type="dxa"/>
            <w:shd w:val="clear" w:color="auto" w:fill="auto"/>
            <w:vAlign w:val="center"/>
          </w:tcPr>
          <w:p w14:paraId="15B4BCFE">
            <w:pPr>
              <w:jc w:val="center"/>
              <w:rPr>
                <w:sz w:val="18"/>
                <w:szCs w:val="18"/>
                <w:lang w:val="en-US"/>
              </w:rPr>
            </w:pPr>
            <w:r>
              <w:rPr>
                <w:sz w:val="18"/>
                <w:szCs w:val="18"/>
                <w:lang w:val="en-US"/>
              </w:rPr>
              <w:t>572</w:t>
            </w:r>
          </w:p>
        </w:tc>
        <w:tc>
          <w:tcPr>
            <w:tcW w:w="1116" w:type="dxa"/>
            <w:shd w:val="clear" w:color="auto" w:fill="auto"/>
            <w:vAlign w:val="center"/>
          </w:tcPr>
          <w:p w14:paraId="0CC57530">
            <w:pPr>
              <w:jc w:val="center"/>
              <w:rPr>
                <w:sz w:val="18"/>
                <w:szCs w:val="18"/>
                <w:lang w:val="en-US"/>
              </w:rPr>
            </w:pPr>
            <w:r>
              <w:rPr>
                <w:sz w:val="18"/>
                <w:szCs w:val="18"/>
                <w:lang w:val="en-US"/>
              </w:rPr>
              <w:t>86.40</w:t>
            </w:r>
          </w:p>
        </w:tc>
        <w:tc>
          <w:tcPr>
            <w:tcW w:w="1011" w:type="dxa"/>
            <w:shd w:val="clear" w:color="auto" w:fill="auto"/>
            <w:vAlign w:val="center"/>
          </w:tcPr>
          <w:p w14:paraId="5427EAF2">
            <w:pPr>
              <w:jc w:val="center"/>
              <w:rPr>
                <w:sz w:val="18"/>
                <w:szCs w:val="18"/>
                <w:lang w:val="en-US"/>
              </w:rPr>
            </w:pPr>
            <w:r>
              <w:rPr>
                <w:sz w:val="18"/>
                <w:szCs w:val="18"/>
                <w:lang w:val="en-US"/>
              </w:rPr>
              <w:t>是</w:t>
            </w:r>
          </w:p>
        </w:tc>
      </w:tr>
      <w:tr w14:paraId="37FCB35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401FA8EA">
            <w:pPr>
              <w:jc w:val="center"/>
              <w:rPr>
                <w:sz w:val="18"/>
                <w:szCs w:val="18"/>
                <w:lang w:val="en-US"/>
              </w:rPr>
            </w:pPr>
            <w:r>
              <w:rPr>
                <w:sz w:val="18"/>
                <w:szCs w:val="18"/>
                <w:lang w:val="en-US"/>
              </w:rPr>
              <w:t>教学楼</w:t>
            </w:r>
          </w:p>
        </w:tc>
        <w:tc>
          <w:tcPr>
            <w:tcW w:w="1559" w:type="dxa"/>
            <w:shd w:val="clear" w:color="auto" w:fill="auto"/>
            <w:vAlign w:val="center"/>
          </w:tcPr>
          <w:p w14:paraId="7EC1C2D3">
            <w:pPr>
              <w:jc w:val="center"/>
              <w:rPr>
                <w:sz w:val="18"/>
                <w:szCs w:val="18"/>
                <w:lang w:val="en-US"/>
              </w:rPr>
            </w:pPr>
            <w:r>
              <w:rPr>
                <w:sz w:val="18"/>
                <w:szCs w:val="18"/>
                <w:lang w:val="en-US"/>
              </w:rPr>
              <w:t>662</w:t>
            </w:r>
          </w:p>
        </w:tc>
        <w:tc>
          <w:tcPr>
            <w:tcW w:w="3544" w:type="dxa"/>
            <w:shd w:val="clear" w:color="auto" w:fill="auto"/>
            <w:vAlign w:val="center"/>
          </w:tcPr>
          <w:p w14:paraId="6F9FDA1E">
            <w:pPr>
              <w:jc w:val="center"/>
              <w:rPr>
                <w:sz w:val="18"/>
                <w:szCs w:val="18"/>
                <w:lang w:val="en-US"/>
              </w:rPr>
            </w:pPr>
            <w:r>
              <w:rPr>
                <w:sz w:val="18"/>
                <w:szCs w:val="18"/>
                <w:lang w:val="en-US"/>
              </w:rPr>
              <w:t>570</w:t>
            </w:r>
          </w:p>
        </w:tc>
        <w:tc>
          <w:tcPr>
            <w:tcW w:w="1116" w:type="dxa"/>
            <w:shd w:val="clear" w:color="auto" w:fill="auto"/>
            <w:vAlign w:val="center"/>
          </w:tcPr>
          <w:p w14:paraId="0A15977E">
            <w:pPr>
              <w:jc w:val="center"/>
              <w:rPr>
                <w:sz w:val="18"/>
                <w:szCs w:val="18"/>
                <w:lang w:val="en-US"/>
              </w:rPr>
            </w:pPr>
            <w:r>
              <w:rPr>
                <w:sz w:val="18"/>
                <w:szCs w:val="18"/>
                <w:lang w:val="en-US"/>
              </w:rPr>
              <w:t>86.10</w:t>
            </w:r>
          </w:p>
        </w:tc>
        <w:tc>
          <w:tcPr>
            <w:tcW w:w="1011" w:type="dxa"/>
            <w:shd w:val="clear" w:color="auto" w:fill="auto"/>
            <w:vAlign w:val="center"/>
          </w:tcPr>
          <w:p w14:paraId="53097C18">
            <w:pPr>
              <w:jc w:val="center"/>
              <w:rPr>
                <w:sz w:val="18"/>
                <w:szCs w:val="18"/>
                <w:lang w:val="en-US"/>
              </w:rPr>
            </w:pPr>
            <w:r>
              <w:rPr>
                <w:sz w:val="18"/>
                <w:szCs w:val="18"/>
                <w:lang w:val="en-US"/>
              </w:rPr>
              <w:t>是</w:t>
            </w:r>
          </w:p>
        </w:tc>
      </w:tr>
      <w:tr w14:paraId="47F19C6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38259B0A">
            <w:pPr>
              <w:jc w:val="center"/>
              <w:rPr>
                <w:sz w:val="18"/>
                <w:szCs w:val="18"/>
                <w:lang w:val="en-US"/>
              </w:rPr>
            </w:pPr>
            <w:r>
              <w:rPr>
                <w:sz w:val="18"/>
                <w:szCs w:val="18"/>
                <w:lang w:val="en-US"/>
              </w:rPr>
              <w:t>图书馆</w:t>
            </w:r>
          </w:p>
        </w:tc>
        <w:tc>
          <w:tcPr>
            <w:tcW w:w="1559" w:type="dxa"/>
            <w:shd w:val="clear" w:color="auto" w:fill="auto"/>
            <w:vAlign w:val="center"/>
          </w:tcPr>
          <w:p w14:paraId="72AEA70D">
            <w:pPr>
              <w:jc w:val="center"/>
              <w:rPr>
                <w:sz w:val="18"/>
                <w:szCs w:val="18"/>
                <w:lang w:val="en-US"/>
              </w:rPr>
            </w:pPr>
            <w:r>
              <w:rPr>
                <w:sz w:val="18"/>
                <w:szCs w:val="18"/>
                <w:lang w:val="en-US"/>
              </w:rPr>
              <w:t>338</w:t>
            </w:r>
          </w:p>
        </w:tc>
        <w:tc>
          <w:tcPr>
            <w:tcW w:w="3544" w:type="dxa"/>
            <w:shd w:val="clear" w:color="auto" w:fill="auto"/>
            <w:vAlign w:val="center"/>
          </w:tcPr>
          <w:p w14:paraId="079DEF02">
            <w:pPr>
              <w:jc w:val="center"/>
              <w:rPr>
                <w:sz w:val="18"/>
                <w:szCs w:val="18"/>
                <w:lang w:val="en-US"/>
              </w:rPr>
            </w:pPr>
            <w:r>
              <w:rPr>
                <w:sz w:val="18"/>
                <w:szCs w:val="18"/>
                <w:lang w:val="en-US"/>
              </w:rPr>
              <w:t>53</w:t>
            </w:r>
          </w:p>
        </w:tc>
        <w:tc>
          <w:tcPr>
            <w:tcW w:w="1116" w:type="dxa"/>
            <w:shd w:val="clear" w:color="auto" w:fill="auto"/>
            <w:vAlign w:val="center"/>
          </w:tcPr>
          <w:p w14:paraId="3624C846">
            <w:pPr>
              <w:jc w:val="center"/>
              <w:rPr>
                <w:sz w:val="18"/>
                <w:szCs w:val="18"/>
                <w:lang w:val="en-US"/>
              </w:rPr>
            </w:pPr>
            <w:r>
              <w:rPr>
                <w:sz w:val="18"/>
                <w:szCs w:val="18"/>
                <w:lang w:val="en-US"/>
              </w:rPr>
              <w:t>15.68</w:t>
            </w:r>
          </w:p>
        </w:tc>
        <w:tc>
          <w:tcPr>
            <w:tcW w:w="1011" w:type="dxa"/>
            <w:shd w:val="clear" w:color="auto" w:fill="auto"/>
            <w:vAlign w:val="center"/>
          </w:tcPr>
          <w:p w14:paraId="3EDEEF79">
            <w:pPr>
              <w:jc w:val="center"/>
              <w:rPr>
                <w:sz w:val="18"/>
                <w:szCs w:val="18"/>
                <w:lang w:val="en-US"/>
              </w:rPr>
            </w:pPr>
            <w:r>
              <w:rPr>
                <w:color w:val="FF0000"/>
                <w:sz w:val="18"/>
                <w:szCs w:val="18"/>
                <w:lang w:val="en-US"/>
              </w:rPr>
              <w:t>否</w:t>
            </w:r>
          </w:p>
        </w:tc>
      </w:tr>
      <w:tr w14:paraId="4B0EE15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3E2B15F3">
            <w:pPr>
              <w:jc w:val="center"/>
              <w:rPr>
                <w:sz w:val="18"/>
                <w:szCs w:val="18"/>
                <w:lang w:val="en-US"/>
              </w:rPr>
            </w:pPr>
            <w:r>
              <w:rPr>
                <w:sz w:val="18"/>
                <w:szCs w:val="18"/>
                <w:lang w:val="en-US"/>
              </w:rPr>
              <w:t>未命名</w:t>
            </w:r>
          </w:p>
        </w:tc>
        <w:tc>
          <w:tcPr>
            <w:tcW w:w="1559" w:type="dxa"/>
            <w:shd w:val="clear" w:color="auto" w:fill="auto"/>
            <w:vAlign w:val="center"/>
          </w:tcPr>
          <w:p w14:paraId="3980920B">
            <w:pPr>
              <w:jc w:val="center"/>
              <w:rPr>
                <w:sz w:val="18"/>
                <w:szCs w:val="18"/>
                <w:lang w:val="en-US"/>
              </w:rPr>
            </w:pPr>
            <w:r>
              <w:rPr>
                <w:sz w:val="18"/>
                <w:szCs w:val="18"/>
                <w:lang w:val="en-US"/>
              </w:rPr>
              <w:t>20</w:t>
            </w:r>
          </w:p>
        </w:tc>
        <w:tc>
          <w:tcPr>
            <w:tcW w:w="3544" w:type="dxa"/>
            <w:shd w:val="clear" w:color="auto" w:fill="auto"/>
            <w:vAlign w:val="center"/>
          </w:tcPr>
          <w:p w14:paraId="6BAF8462">
            <w:pPr>
              <w:jc w:val="center"/>
              <w:rPr>
                <w:sz w:val="18"/>
                <w:szCs w:val="18"/>
                <w:lang w:val="en-US"/>
              </w:rPr>
            </w:pPr>
            <w:r>
              <w:rPr>
                <w:sz w:val="18"/>
                <w:szCs w:val="18"/>
                <w:lang w:val="en-US"/>
              </w:rPr>
              <w:t>6</w:t>
            </w:r>
          </w:p>
        </w:tc>
        <w:tc>
          <w:tcPr>
            <w:tcW w:w="1116" w:type="dxa"/>
            <w:shd w:val="clear" w:color="auto" w:fill="auto"/>
            <w:vAlign w:val="center"/>
          </w:tcPr>
          <w:p w14:paraId="51C60847">
            <w:pPr>
              <w:jc w:val="center"/>
              <w:rPr>
                <w:sz w:val="18"/>
                <w:szCs w:val="18"/>
                <w:lang w:val="en-US"/>
              </w:rPr>
            </w:pPr>
            <w:r>
              <w:rPr>
                <w:sz w:val="18"/>
                <w:szCs w:val="18"/>
                <w:lang w:val="en-US"/>
              </w:rPr>
              <w:t>30.00</w:t>
            </w:r>
          </w:p>
        </w:tc>
        <w:tc>
          <w:tcPr>
            <w:tcW w:w="1011" w:type="dxa"/>
            <w:shd w:val="clear" w:color="auto" w:fill="auto"/>
            <w:vAlign w:val="center"/>
          </w:tcPr>
          <w:p w14:paraId="2929CDA7">
            <w:pPr>
              <w:jc w:val="center"/>
              <w:rPr>
                <w:sz w:val="18"/>
                <w:szCs w:val="18"/>
                <w:lang w:val="en-US"/>
              </w:rPr>
            </w:pPr>
            <w:r>
              <w:rPr>
                <w:color w:val="FF0000"/>
                <w:sz w:val="18"/>
                <w:szCs w:val="18"/>
                <w:lang w:val="en-US"/>
              </w:rPr>
              <w:t>否</w:t>
            </w:r>
          </w:p>
        </w:tc>
      </w:tr>
      <w:tr w14:paraId="7D0770F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2C5EB019">
            <w:pPr>
              <w:jc w:val="center"/>
              <w:rPr>
                <w:sz w:val="18"/>
                <w:szCs w:val="18"/>
                <w:lang w:val="en-US"/>
              </w:rPr>
            </w:pPr>
            <w:r>
              <w:rPr>
                <w:sz w:val="18"/>
                <w:szCs w:val="18"/>
                <w:lang w:val="en-US"/>
              </w:rPr>
              <w:t>西藏民族文化实验实训中心</w:t>
            </w:r>
          </w:p>
        </w:tc>
        <w:tc>
          <w:tcPr>
            <w:tcW w:w="1559" w:type="dxa"/>
            <w:shd w:val="clear" w:color="auto" w:fill="auto"/>
            <w:vAlign w:val="center"/>
          </w:tcPr>
          <w:p w14:paraId="10970FED">
            <w:pPr>
              <w:jc w:val="center"/>
              <w:rPr>
                <w:sz w:val="18"/>
                <w:szCs w:val="18"/>
                <w:lang w:val="en-US"/>
              </w:rPr>
            </w:pPr>
            <w:r>
              <w:rPr>
                <w:sz w:val="18"/>
                <w:szCs w:val="18"/>
                <w:lang w:val="en-US"/>
              </w:rPr>
              <w:t>165</w:t>
            </w:r>
          </w:p>
        </w:tc>
        <w:tc>
          <w:tcPr>
            <w:tcW w:w="3544" w:type="dxa"/>
            <w:shd w:val="clear" w:color="auto" w:fill="auto"/>
            <w:vAlign w:val="center"/>
          </w:tcPr>
          <w:p w14:paraId="322A1730">
            <w:pPr>
              <w:jc w:val="center"/>
              <w:rPr>
                <w:sz w:val="18"/>
                <w:szCs w:val="18"/>
                <w:lang w:val="en-US"/>
              </w:rPr>
            </w:pPr>
            <w:r>
              <w:rPr>
                <w:sz w:val="18"/>
                <w:szCs w:val="18"/>
                <w:lang w:val="en-US"/>
              </w:rPr>
              <w:t>1</w:t>
            </w:r>
          </w:p>
        </w:tc>
        <w:tc>
          <w:tcPr>
            <w:tcW w:w="1116" w:type="dxa"/>
            <w:shd w:val="clear" w:color="auto" w:fill="auto"/>
            <w:vAlign w:val="center"/>
          </w:tcPr>
          <w:p w14:paraId="61636D5A">
            <w:pPr>
              <w:jc w:val="center"/>
              <w:rPr>
                <w:sz w:val="18"/>
                <w:szCs w:val="18"/>
                <w:lang w:val="en-US"/>
              </w:rPr>
            </w:pPr>
            <w:r>
              <w:rPr>
                <w:sz w:val="18"/>
                <w:szCs w:val="18"/>
                <w:lang w:val="en-US"/>
              </w:rPr>
              <w:t>0.61</w:t>
            </w:r>
          </w:p>
        </w:tc>
        <w:tc>
          <w:tcPr>
            <w:tcW w:w="1011" w:type="dxa"/>
            <w:shd w:val="clear" w:color="auto" w:fill="auto"/>
            <w:vAlign w:val="center"/>
          </w:tcPr>
          <w:p w14:paraId="380C6833">
            <w:pPr>
              <w:jc w:val="center"/>
              <w:rPr>
                <w:sz w:val="18"/>
                <w:szCs w:val="18"/>
                <w:lang w:val="en-US"/>
              </w:rPr>
            </w:pPr>
            <w:r>
              <w:rPr>
                <w:color w:val="FF0000"/>
                <w:sz w:val="18"/>
                <w:szCs w:val="18"/>
                <w:lang w:val="en-US"/>
              </w:rPr>
              <w:t>否</w:t>
            </w:r>
          </w:p>
        </w:tc>
      </w:tr>
      <w:tr w14:paraId="1211896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62907425">
            <w:pPr>
              <w:jc w:val="center"/>
              <w:rPr>
                <w:sz w:val="18"/>
                <w:szCs w:val="18"/>
                <w:lang w:val="en-US"/>
              </w:rPr>
            </w:pPr>
            <w:r>
              <w:rPr>
                <w:sz w:val="18"/>
                <w:szCs w:val="18"/>
                <w:lang w:val="en-US"/>
              </w:rPr>
              <w:t>走廊</w:t>
            </w:r>
          </w:p>
        </w:tc>
        <w:tc>
          <w:tcPr>
            <w:tcW w:w="1559" w:type="dxa"/>
            <w:shd w:val="clear" w:color="auto" w:fill="auto"/>
            <w:vAlign w:val="center"/>
          </w:tcPr>
          <w:p w14:paraId="79B7678E">
            <w:pPr>
              <w:jc w:val="center"/>
              <w:rPr>
                <w:sz w:val="18"/>
                <w:szCs w:val="18"/>
                <w:lang w:val="en-US"/>
              </w:rPr>
            </w:pPr>
            <w:r>
              <w:rPr>
                <w:sz w:val="18"/>
                <w:szCs w:val="18"/>
                <w:lang w:val="en-US"/>
              </w:rPr>
              <w:t>10</w:t>
            </w:r>
          </w:p>
        </w:tc>
        <w:tc>
          <w:tcPr>
            <w:tcW w:w="3544" w:type="dxa"/>
            <w:shd w:val="clear" w:color="auto" w:fill="auto"/>
            <w:vAlign w:val="center"/>
          </w:tcPr>
          <w:p w14:paraId="7C79F4A7">
            <w:pPr>
              <w:jc w:val="center"/>
              <w:rPr>
                <w:sz w:val="18"/>
                <w:szCs w:val="18"/>
                <w:lang w:val="en-US"/>
              </w:rPr>
            </w:pPr>
            <w:r>
              <w:rPr>
                <w:sz w:val="18"/>
                <w:szCs w:val="18"/>
                <w:lang w:val="en-US"/>
              </w:rPr>
              <w:t>1</w:t>
            </w:r>
          </w:p>
        </w:tc>
        <w:tc>
          <w:tcPr>
            <w:tcW w:w="1116" w:type="dxa"/>
            <w:shd w:val="clear" w:color="auto" w:fill="auto"/>
            <w:vAlign w:val="center"/>
          </w:tcPr>
          <w:p w14:paraId="3019A074">
            <w:pPr>
              <w:jc w:val="center"/>
              <w:rPr>
                <w:sz w:val="18"/>
                <w:szCs w:val="18"/>
                <w:lang w:val="en-US"/>
              </w:rPr>
            </w:pPr>
            <w:r>
              <w:rPr>
                <w:sz w:val="18"/>
                <w:szCs w:val="18"/>
                <w:lang w:val="en-US"/>
              </w:rPr>
              <w:t>10.00</w:t>
            </w:r>
          </w:p>
        </w:tc>
        <w:tc>
          <w:tcPr>
            <w:tcW w:w="1011" w:type="dxa"/>
            <w:shd w:val="clear" w:color="auto" w:fill="auto"/>
            <w:vAlign w:val="center"/>
          </w:tcPr>
          <w:p w14:paraId="47AE7594">
            <w:pPr>
              <w:jc w:val="center"/>
              <w:rPr>
                <w:sz w:val="18"/>
                <w:szCs w:val="18"/>
                <w:lang w:val="en-US"/>
              </w:rPr>
            </w:pPr>
            <w:r>
              <w:rPr>
                <w:color w:val="FF0000"/>
                <w:sz w:val="18"/>
                <w:szCs w:val="18"/>
                <w:lang w:val="en-US"/>
              </w:rPr>
              <w:t>否</w:t>
            </w:r>
          </w:p>
        </w:tc>
      </w:tr>
    </w:tbl>
    <w:p w14:paraId="1D62D0F5">
      <w:pPr>
        <w:rPr>
          <w:sz w:val="18"/>
          <w:szCs w:val="18"/>
        </w:rPr>
      </w:pPr>
      <w:r>
        <w:rPr>
          <w:rFonts w:hint="eastAsia"/>
          <w:sz w:val="18"/>
          <w:szCs w:val="18"/>
          <w:lang w:val="en-US"/>
        </w:rPr>
        <w:t>说明：达标比例＝（室内外风压差大于0.5Pa的总数/可开启外窗总数）*100％</w:t>
      </w:r>
    </w:p>
    <w:bookmarkEnd w:id="26"/>
    <w:p w14:paraId="0B3AFE15">
      <w:pPr>
        <w:rPr>
          <w:lang w:val="en-US"/>
        </w:rPr>
      </w:pPr>
    </w:p>
    <w:p w14:paraId="23556750"/>
    <w:p w14:paraId="56FA1FF8">
      <w:pPr>
        <w:ind w:firstLine="420"/>
        <w:rPr>
          <w:lang w:val="en-US"/>
        </w:rPr>
      </w:pPr>
      <w:r>
        <w:rPr>
          <w:rFonts w:hint="eastAsia"/>
          <w:lang w:val="en-US"/>
        </w:rPr>
        <w:t>结论：本项目中建筑A、图书馆、未命名、西藏民族文化实验实训中心、走廊建筑未满足“50%以上可开启外窗室内外表面的风压差大于0.5Pa”的要求，该条不得分。中所有建筑均</w:t>
      </w:r>
      <w:r>
        <w:rPr>
          <w:rFonts w:hint="eastAsia"/>
          <w:b/>
          <w:color w:val="0000FF"/>
          <w:lang w:val="en-US"/>
        </w:rPr>
        <w:t>满足</w:t>
      </w:r>
      <w:r>
        <w:rPr>
          <w:rFonts w:hint="eastAsia"/>
          <w:lang w:val="en-US"/>
        </w:rPr>
        <w:t>“</w:t>
      </w:r>
      <w:r>
        <w:rPr>
          <w:lang w:val="en-US"/>
        </w:rPr>
        <w:t>50%</w:t>
      </w:r>
      <w:r>
        <w:rPr>
          <w:rFonts w:hint="eastAsia"/>
          <w:lang w:val="en-US"/>
        </w:rPr>
        <w:t>以上可开启外窗室内外表面的风压差大于</w:t>
      </w:r>
      <w:r>
        <w:rPr>
          <w:lang w:val="en-US"/>
        </w:rPr>
        <w:t>0.5Pa</w:t>
      </w:r>
      <w:r>
        <w:rPr>
          <w:rFonts w:hint="eastAsia"/>
          <w:lang w:val="en-US"/>
        </w:rPr>
        <w:t>”的要求。</w:t>
      </w:r>
      <w:bookmarkEnd w:id="27"/>
      <w:r>
        <w:rPr>
          <w:rFonts w:hint="eastAsia"/>
          <w:lang w:val="en-US"/>
        </w:rPr>
        <w:t xml:space="preserve"> </w:t>
      </w:r>
    </w:p>
    <w:p w14:paraId="678B2E00">
      <w:pPr>
        <w:rPr>
          <w:lang w:val="en-US"/>
        </w:rPr>
      </w:pPr>
      <w:bookmarkStart w:id="139" w:name="其他工况"/>
      <w:bookmarkEnd w:id="139"/>
      <w:r>
        <w:rPr>
          <w:rFonts w:hint="eastAsia"/>
          <w:lang w:val="en-US"/>
        </w:rPr>
        <w:t xml:space="preserve"> </w:t>
      </w:r>
    </w:p>
    <w:p w14:paraId="77531D4C">
      <w:pPr>
        <w:pStyle w:val="4"/>
      </w:pPr>
      <w:bookmarkStart w:id="140" w:name="_Toc509844764"/>
      <w:bookmarkStart w:id="141" w:name="_Toc22957"/>
      <w:r>
        <w:rPr>
          <w:rFonts w:hint="eastAsia"/>
        </w:rPr>
        <w:t>结论</w:t>
      </w:r>
      <w:bookmarkEnd w:id="140"/>
      <w:bookmarkEnd w:id="141"/>
    </w:p>
    <w:p w14:paraId="4D56AD29">
      <w:pPr>
        <w:pStyle w:val="3"/>
        <w:spacing w:line="240" w:lineRule="atLeast"/>
      </w:pPr>
      <w:bookmarkStart w:id="142" w:name="_Toc509844765"/>
      <w:r>
        <w:rPr>
          <w:rFonts w:hint="eastAsia"/>
        </w:rPr>
        <w:t>冬季工况达标判断</w:t>
      </w:r>
      <w:bookmarkEnd w:id="142"/>
      <w:bookmarkStart w:id="143" w:name="_Toc509844766"/>
      <w:bookmarkEnd w:id="143"/>
    </w:p>
    <w:p w14:paraId="0C4C5047">
      <w:pPr>
        <w:spacing w:line="240" w:lineRule="atLeast"/>
        <w:ind w:firstLine="0" w:firstLineChars="0"/>
        <w:jc w:val="center"/>
        <w:rPr>
          <w:rFonts w:ascii="微软雅黑" w:hAnsi="微软雅黑" w:eastAsia="微软雅黑"/>
          <w:sz w:val="18"/>
          <w:szCs w:val="18"/>
        </w:rPr>
      </w:pPr>
      <w:r>
        <w:rPr>
          <w:rFonts w:hint="eastAsia" w:ascii="微软雅黑" w:hAnsi="微软雅黑" w:eastAsia="微软雅黑"/>
          <w:sz w:val="18"/>
          <w:szCs w:val="18"/>
        </w:rPr>
        <w:t xml:space="preserve">表 </w:t>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STYLEREF 2 \s</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8.1</w:t>
      </w:r>
      <w:r>
        <w:rPr>
          <w:rFonts w:ascii="微软雅黑" w:hAnsi="微软雅黑" w:eastAsia="微软雅黑"/>
          <w:sz w:val="18"/>
          <w:szCs w:val="18"/>
        </w:rPr>
        <w:fldChar w:fldCharType="end"/>
      </w:r>
      <w:r>
        <w:rPr>
          <w:rFonts w:ascii="微软雅黑" w:hAnsi="微软雅黑" w:eastAsia="微软雅黑"/>
          <w:sz w:val="18"/>
          <w:szCs w:val="18"/>
        </w:rPr>
        <w:noBreakHyphen/>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SEQ 表 \* ARABIC \s 2</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1</w:t>
      </w:r>
      <w:r>
        <w:rPr>
          <w:rFonts w:ascii="微软雅黑" w:hAnsi="微软雅黑" w:eastAsia="微软雅黑"/>
          <w:sz w:val="18"/>
          <w:szCs w:val="18"/>
        </w:rPr>
        <w:fldChar w:fldCharType="end"/>
      </w:r>
      <w:r>
        <w:rPr>
          <w:rFonts w:ascii="微软雅黑" w:hAnsi="微软雅黑" w:eastAsia="微软雅黑"/>
          <w:sz w:val="18"/>
          <w:szCs w:val="18"/>
        </w:rPr>
        <w:t xml:space="preserve"> </w:t>
      </w:r>
      <w:r>
        <w:rPr>
          <w:rFonts w:hint="eastAsia" w:ascii="微软雅黑" w:hAnsi="微软雅黑" w:eastAsia="微软雅黑"/>
          <w:sz w:val="18"/>
          <w:szCs w:val="18"/>
        </w:rPr>
        <w:t>冬季工况达标判断表</w:t>
      </w:r>
    </w:p>
    <w:tbl>
      <w:tblPr>
        <w:tblStyle w:val="28"/>
        <w:tblW w:w="833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45"/>
        <w:gridCol w:w="2409"/>
        <w:gridCol w:w="2127"/>
        <w:gridCol w:w="1258"/>
        <w:gridCol w:w="992"/>
      </w:tblGrid>
      <w:tr w14:paraId="24B8C0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45" w:type="dxa"/>
            <w:shd w:val="clear" w:color="auto" w:fill="E6E6E6"/>
            <w:vAlign w:val="center"/>
          </w:tcPr>
          <w:p w14:paraId="7168415F">
            <w:pPr>
              <w:rPr>
                <w:sz w:val="18"/>
                <w:szCs w:val="18"/>
                <w:lang w:val="en-US"/>
              </w:rPr>
            </w:pPr>
            <w:r>
              <w:rPr>
                <w:rFonts w:hint="eastAsia"/>
                <w:sz w:val="18"/>
                <w:szCs w:val="18"/>
                <w:lang w:val="en-US"/>
              </w:rPr>
              <w:t>评价项目</w:t>
            </w:r>
          </w:p>
        </w:tc>
        <w:tc>
          <w:tcPr>
            <w:tcW w:w="2409" w:type="dxa"/>
            <w:shd w:val="clear" w:color="auto" w:fill="E6E6E6"/>
          </w:tcPr>
          <w:p w14:paraId="6B984881">
            <w:pPr>
              <w:rPr>
                <w:sz w:val="18"/>
                <w:szCs w:val="18"/>
                <w:lang w:val="en-US"/>
              </w:rPr>
            </w:pPr>
            <w:r>
              <w:rPr>
                <w:rFonts w:hint="eastAsia"/>
                <w:sz w:val="18"/>
                <w:szCs w:val="18"/>
                <w:lang w:val="en-US"/>
              </w:rPr>
              <w:t>标准要求</w:t>
            </w:r>
          </w:p>
        </w:tc>
        <w:tc>
          <w:tcPr>
            <w:tcW w:w="2127" w:type="dxa"/>
            <w:shd w:val="clear" w:color="auto" w:fill="E6E6E6"/>
            <w:vAlign w:val="center"/>
          </w:tcPr>
          <w:p w14:paraId="4087287C">
            <w:pPr>
              <w:rPr>
                <w:sz w:val="18"/>
                <w:szCs w:val="18"/>
                <w:lang w:val="en-US"/>
              </w:rPr>
            </w:pPr>
            <w:r>
              <w:rPr>
                <w:rFonts w:hint="eastAsia"/>
                <w:sz w:val="18"/>
                <w:szCs w:val="18"/>
                <w:lang w:val="en-US"/>
              </w:rPr>
              <w:t>项目计算结果</w:t>
            </w:r>
          </w:p>
        </w:tc>
        <w:tc>
          <w:tcPr>
            <w:tcW w:w="1258" w:type="dxa"/>
            <w:shd w:val="clear" w:color="auto" w:fill="E6E6E6"/>
          </w:tcPr>
          <w:p w14:paraId="59E0C755">
            <w:pPr>
              <w:rPr>
                <w:sz w:val="18"/>
                <w:szCs w:val="18"/>
                <w:lang w:val="en-US"/>
              </w:rPr>
            </w:pPr>
            <w:r>
              <w:rPr>
                <w:rFonts w:hint="eastAsia"/>
                <w:sz w:val="18"/>
                <w:szCs w:val="18"/>
                <w:lang w:val="en-US"/>
              </w:rPr>
              <w:t>达标判定</w:t>
            </w:r>
          </w:p>
        </w:tc>
        <w:tc>
          <w:tcPr>
            <w:tcW w:w="992" w:type="dxa"/>
            <w:shd w:val="clear" w:color="auto" w:fill="E6E6E6"/>
          </w:tcPr>
          <w:p w14:paraId="6D363B96">
            <w:pPr>
              <w:rPr>
                <w:sz w:val="18"/>
                <w:szCs w:val="18"/>
                <w:lang w:val="en-US"/>
              </w:rPr>
            </w:pPr>
            <w:r>
              <w:rPr>
                <w:rFonts w:hint="eastAsia"/>
                <w:sz w:val="18"/>
                <w:szCs w:val="18"/>
                <w:lang w:val="en-US"/>
              </w:rPr>
              <w:t>得分</w:t>
            </w:r>
          </w:p>
        </w:tc>
      </w:tr>
      <w:tr w14:paraId="41EE7C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45" w:type="dxa"/>
            <w:shd w:val="clear" w:color="auto" w:fill="auto"/>
            <w:vAlign w:val="center"/>
          </w:tcPr>
          <w:p w14:paraId="3063417A">
            <w:pPr>
              <w:spacing w:line="300" w:lineRule="exact"/>
              <w:rPr>
                <w:sz w:val="18"/>
                <w:szCs w:val="18"/>
                <w:lang w:val="en-US"/>
              </w:rPr>
            </w:pPr>
            <w:r>
              <w:rPr>
                <w:rFonts w:hint="eastAsia"/>
                <w:sz w:val="18"/>
                <w:szCs w:val="18"/>
                <w:lang w:val="en-US"/>
              </w:rPr>
              <w:t>风速</w:t>
            </w:r>
          </w:p>
        </w:tc>
        <w:tc>
          <w:tcPr>
            <w:tcW w:w="2409" w:type="dxa"/>
            <w:vMerge w:val="restart"/>
            <w:shd w:val="clear" w:color="auto" w:fill="auto"/>
            <w:vAlign w:val="center"/>
          </w:tcPr>
          <w:p w14:paraId="24A6A939">
            <w:pPr>
              <w:spacing w:line="300" w:lineRule="exact"/>
              <w:jc w:val="center"/>
              <w:rPr>
                <w:sz w:val="18"/>
                <w:szCs w:val="18"/>
                <w:lang w:val="en-US"/>
              </w:rPr>
            </w:pPr>
            <w:r>
              <w:rPr>
                <w:rFonts w:hint="eastAsia"/>
                <w:sz w:val="18"/>
                <w:szCs w:val="18"/>
                <w:lang w:val="en-US"/>
              </w:rPr>
              <w:t>建筑物周围人行区距地高1. 5m处风速小于5m/s, 户外休息区、儿童娱乐区风速小于2m/s, 且室外风速放大系数小于2, 得</w:t>
            </w:r>
            <w:bookmarkStart w:id="144" w:name="标准要求冬季风速得分"/>
            <w:r>
              <w:rPr>
                <w:rFonts w:hint="eastAsia"/>
                <w:sz w:val="18"/>
                <w:szCs w:val="18"/>
                <w:lang w:val="en-US"/>
              </w:rPr>
              <w:t>3</w:t>
            </w:r>
            <w:bookmarkEnd w:id="144"/>
            <w:r>
              <w:rPr>
                <w:rFonts w:hint="eastAsia"/>
                <w:sz w:val="18"/>
                <w:szCs w:val="18"/>
                <w:lang w:val="en-US"/>
              </w:rPr>
              <w:t>分；</w:t>
            </w:r>
          </w:p>
        </w:tc>
        <w:tc>
          <w:tcPr>
            <w:tcW w:w="2127" w:type="dxa"/>
            <w:shd w:val="clear" w:color="auto" w:fill="auto"/>
            <w:vAlign w:val="center"/>
          </w:tcPr>
          <w:p w14:paraId="67EEE2DB">
            <w:pPr>
              <w:spacing w:line="300" w:lineRule="exact"/>
              <w:jc w:val="center"/>
              <w:rPr>
                <w:sz w:val="18"/>
                <w:szCs w:val="18"/>
                <w:lang w:val="en-US"/>
              </w:rPr>
            </w:pPr>
            <w:bookmarkStart w:id="145" w:name="冬季风速结果2"/>
            <w:bookmarkEnd w:id="145"/>
            <w:bookmarkStart w:id="146" w:name="冬季风速结果"/>
            <w:bookmarkEnd w:id="146"/>
            <w:r>
              <w:rPr>
                <w:sz w:val="18"/>
                <w:szCs w:val="18"/>
                <w:lang w:val="en-US"/>
              </w:rPr>
              <w:t>未出现风速超标区域</w:t>
            </w:r>
          </w:p>
        </w:tc>
        <w:tc>
          <w:tcPr>
            <w:tcW w:w="1258" w:type="dxa"/>
            <w:vMerge w:val="restart"/>
            <w:shd w:val="clear" w:color="auto" w:fill="auto"/>
            <w:vAlign w:val="center"/>
          </w:tcPr>
          <w:p w14:paraId="09D8092A">
            <w:pPr>
              <w:spacing w:line="300" w:lineRule="exact"/>
              <w:jc w:val="center"/>
              <w:rPr>
                <w:sz w:val="18"/>
                <w:szCs w:val="18"/>
                <w:lang w:val="en-US"/>
              </w:rPr>
            </w:pPr>
            <w:bookmarkStart w:id="147" w:name="冬季风速达标判定"/>
            <w:r>
              <w:rPr>
                <w:rFonts w:hint="eastAsia"/>
                <w:sz w:val="18"/>
                <w:szCs w:val="18"/>
                <w:lang w:val="en-US"/>
              </w:rPr>
              <w:t>达标</w:t>
            </w:r>
            <w:bookmarkEnd w:id="147"/>
          </w:p>
        </w:tc>
        <w:tc>
          <w:tcPr>
            <w:tcW w:w="992" w:type="dxa"/>
            <w:vMerge w:val="restart"/>
            <w:shd w:val="clear" w:color="auto" w:fill="auto"/>
            <w:vAlign w:val="center"/>
          </w:tcPr>
          <w:p w14:paraId="23792C36">
            <w:pPr>
              <w:spacing w:line="300" w:lineRule="exact"/>
              <w:jc w:val="center"/>
              <w:rPr>
                <w:sz w:val="18"/>
                <w:szCs w:val="18"/>
                <w:lang w:val="en-US"/>
              </w:rPr>
            </w:pPr>
            <w:bookmarkStart w:id="148" w:name="冬季风速得分"/>
            <w:r>
              <w:rPr>
                <w:rFonts w:hint="eastAsia"/>
                <w:sz w:val="18"/>
                <w:szCs w:val="18"/>
                <w:lang w:val="en-US"/>
              </w:rPr>
              <w:t>3</w:t>
            </w:r>
            <w:bookmarkEnd w:id="148"/>
            <w:r>
              <w:rPr>
                <w:rFonts w:hint="eastAsia"/>
                <w:sz w:val="18"/>
                <w:szCs w:val="18"/>
                <w:lang w:val="en-US"/>
              </w:rPr>
              <w:t>分</w:t>
            </w:r>
          </w:p>
        </w:tc>
      </w:tr>
      <w:tr w14:paraId="52E3A2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45" w:type="dxa"/>
            <w:shd w:val="clear" w:color="auto" w:fill="auto"/>
            <w:vAlign w:val="center"/>
          </w:tcPr>
          <w:p w14:paraId="70977FD9">
            <w:pPr>
              <w:spacing w:line="300" w:lineRule="exact"/>
              <w:rPr>
                <w:sz w:val="18"/>
                <w:szCs w:val="18"/>
                <w:lang w:val="en-US"/>
              </w:rPr>
            </w:pPr>
            <w:r>
              <w:rPr>
                <w:rFonts w:hint="eastAsia"/>
                <w:sz w:val="18"/>
                <w:szCs w:val="18"/>
                <w:lang w:val="en-US"/>
              </w:rPr>
              <w:t>风速放大系数</w:t>
            </w:r>
          </w:p>
        </w:tc>
        <w:tc>
          <w:tcPr>
            <w:tcW w:w="2409" w:type="dxa"/>
            <w:vMerge w:val="continue"/>
            <w:shd w:val="clear" w:color="auto" w:fill="auto"/>
            <w:vAlign w:val="center"/>
          </w:tcPr>
          <w:p w14:paraId="41332846">
            <w:pPr>
              <w:spacing w:line="300" w:lineRule="exact"/>
              <w:jc w:val="center"/>
              <w:rPr>
                <w:sz w:val="18"/>
                <w:szCs w:val="18"/>
                <w:lang w:val="en-US"/>
              </w:rPr>
            </w:pPr>
          </w:p>
        </w:tc>
        <w:tc>
          <w:tcPr>
            <w:tcW w:w="2127" w:type="dxa"/>
            <w:shd w:val="clear" w:color="auto" w:fill="auto"/>
            <w:vAlign w:val="center"/>
          </w:tcPr>
          <w:p w14:paraId="45B456CD">
            <w:pPr>
              <w:spacing w:line="300" w:lineRule="exact"/>
              <w:jc w:val="center"/>
              <w:rPr>
                <w:sz w:val="18"/>
                <w:szCs w:val="18"/>
                <w:lang w:val="en-US"/>
              </w:rPr>
            </w:pPr>
            <w:bookmarkStart w:id="149" w:name="冬季风速放大系数结果人行区"/>
            <w:bookmarkEnd w:id="149"/>
            <w:bookmarkStart w:id="150" w:name="冬季风速放大系数结果休息区"/>
            <w:bookmarkEnd w:id="150"/>
            <w:r>
              <w:rPr>
                <w:sz w:val="18"/>
                <w:szCs w:val="18"/>
                <w:lang w:val="en-US"/>
              </w:rPr>
              <w:t>未出现风速放大系数大于等于2的区域</w:t>
            </w:r>
          </w:p>
        </w:tc>
        <w:tc>
          <w:tcPr>
            <w:tcW w:w="1258" w:type="dxa"/>
            <w:vMerge w:val="continue"/>
            <w:shd w:val="clear" w:color="auto" w:fill="auto"/>
            <w:vAlign w:val="center"/>
          </w:tcPr>
          <w:p w14:paraId="3CC2DA22">
            <w:pPr>
              <w:spacing w:line="300" w:lineRule="exact"/>
              <w:jc w:val="center"/>
              <w:rPr>
                <w:sz w:val="18"/>
                <w:szCs w:val="18"/>
                <w:lang w:val="en-US"/>
              </w:rPr>
            </w:pPr>
          </w:p>
        </w:tc>
        <w:tc>
          <w:tcPr>
            <w:tcW w:w="992" w:type="dxa"/>
            <w:vMerge w:val="continue"/>
            <w:shd w:val="clear" w:color="auto" w:fill="auto"/>
            <w:vAlign w:val="center"/>
          </w:tcPr>
          <w:p w14:paraId="2E975DDF">
            <w:pPr>
              <w:spacing w:line="300" w:lineRule="exact"/>
              <w:jc w:val="center"/>
              <w:rPr>
                <w:sz w:val="18"/>
                <w:szCs w:val="18"/>
                <w:lang w:val="en-US"/>
              </w:rPr>
            </w:pPr>
          </w:p>
        </w:tc>
      </w:tr>
      <w:tr w14:paraId="5052E2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45" w:type="dxa"/>
            <w:shd w:val="clear" w:color="auto" w:fill="auto"/>
            <w:vAlign w:val="center"/>
          </w:tcPr>
          <w:p w14:paraId="56BD43D9">
            <w:pPr>
              <w:spacing w:line="300" w:lineRule="exact"/>
              <w:rPr>
                <w:sz w:val="18"/>
                <w:szCs w:val="18"/>
                <w:lang w:val="en-US"/>
              </w:rPr>
            </w:pPr>
            <w:r>
              <w:rPr>
                <w:rFonts w:hint="eastAsia"/>
                <w:sz w:val="18"/>
                <w:szCs w:val="18"/>
                <w:lang w:val="en-US"/>
              </w:rPr>
              <w:t>建筑迎风面/背风面风压值</w:t>
            </w:r>
          </w:p>
        </w:tc>
        <w:tc>
          <w:tcPr>
            <w:tcW w:w="2409" w:type="dxa"/>
            <w:shd w:val="clear" w:color="auto" w:fill="auto"/>
            <w:vAlign w:val="center"/>
          </w:tcPr>
          <w:p w14:paraId="21BDEFFE">
            <w:pPr>
              <w:spacing w:line="300" w:lineRule="exact"/>
              <w:jc w:val="center"/>
              <w:rPr>
                <w:sz w:val="18"/>
                <w:szCs w:val="18"/>
                <w:lang w:val="en-US"/>
              </w:rPr>
            </w:pPr>
            <w:r>
              <w:rPr>
                <w:rFonts w:hint="eastAsia"/>
                <w:sz w:val="18"/>
                <w:szCs w:val="18"/>
                <w:lang w:val="en-US"/>
              </w:rPr>
              <w:t>除迎风第一排建筑外，建筑迎风面与背风面表面风压差不超过5Pa，得</w:t>
            </w:r>
            <w:bookmarkStart w:id="151" w:name="标准要求冬季风压得分"/>
            <w:r>
              <w:rPr>
                <w:rFonts w:hint="eastAsia"/>
                <w:sz w:val="18"/>
                <w:szCs w:val="18"/>
                <w:lang w:val="en-US"/>
              </w:rPr>
              <w:t>2</w:t>
            </w:r>
            <w:bookmarkEnd w:id="151"/>
            <w:r>
              <w:rPr>
                <w:rFonts w:hint="eastAsia"/>
                <w:sz w:val="18"/>
                <w:szCs w:val="18"/>
                <w:lang w:val="en-US"/>
              </w:rPr>
              <w:t>分</w:t>
            </w:r>
          </w:p>
        </w:tc>
        <w:tc>
          <w:tcPr>
            <w:tcW w:w="2127" w:type="dxa"/>
            <w:shd w:val="clear" w:color="auto" w:fill="auto"/>
            <w:vAlign w:val="center"/>
          </w:tcPr>
          <w:p w14:paraId="34BED4FF">
            <w:pPr>
              <w:spacing w:line="300" w:lineRule="exact"/>
              <w:jc w:val="center"/>
              <w:rPr>
                <w:sz w:val="18"/>
                <w:szCs w:val="18"/>
                <w:lang w:val="en-US"/>
              </w:rPr>
            </w:pPr>
            <w:r>
              <w:rPr>
                <w:rFonts w:hint="eastAsia"/>
                <w:sz w:val="18"/>
                <w:szCs w:val="18"/>
                <w:lang w:val="en-US"/>
              </w:rPr>
              <w:t>本项目</w:t>
            </w:r>
            <w:bookmarkStart w:id="152" w:name="冬季迎背风面结果"/>
            <w:r>
              <w:t>没有出现</w:t>
            </w:r>
            <w:bookmarkEnd w:id="152"/>
            <w:r>
              <w:rPr>
                <w:rFonts w:hint="eastAsia"/>
                <w:sz w:val="18"/>
                <w:szCs w:val="18"/>
                <w:lang w:val="en-US"/>
              </w:rPr>
              <w:t>建筑迎风面与背风面表面风压差大于5Pa的建筑</w:t>
            </w:r>
          </w:p>
        </w:tc>
        <w:tc>
          <w:tcPr>
            <w:tcW w:w="1258" w:type="dxa"/>
            <w:shd w:val="clear" w:color="auto" w:fill="auto"/>
            <w:vAlign w:val="center"/>
          </w:tcPr>
          <w:p w14:paraId="411DF61A">
            <w:pPr>
              <w:spacing w:line="300" w:lineRule="exact"/>
              <w:jc w:val="center"/>
              <w:rPr>
                <w:sz w:val="18"/>
                <w:szCs w:val="18"/>
                <w:lang w:val="en-US"/>
              </w:rPr>
            </w:pPr>
            <w:bookmarkStart w:id="153" w:name="冬季迎背风面达标判定"/>
            <w:r>
              <w:rPr>
                <w:rFonts w:hint="eastAsia"/>
                <w:sz w:val="18"/>
                <w:szCs w:val="18"/>
                <w:lang w:val="en-US"/>
              </w:rPr>
              <w:t>达标</w:t>
            </w:r>
            <w:bookmarkEnd w:id="153"/>
          </w:p>
        </w:tc>
        <w:tc>
          <w:tcPr>
            <w:tcW w:w="992" w:type="dxa"/>
            <w:shd w:val="clear" w:color="auto" w:fill="auto"/>
            <w:vAlign w:val="center"/>
          </w:tcPr>
          <w:p w14:paraId="2DA10599">
            <w:pPr>
              <w:spacing w:line="300" w:lineRule="exact"/>
              <w:jc w:val="center"/>
              <w:rPr>
                <w:sz w:val="18"/>
                <w:szCs w:val="18"/>
                <w:lang w:val="en-US"/>
              </w:rPr>
            </w:pPr>
            <w:bookmarkStart w:id="154" w:name="冬季迎背风面得分"/>
            <w:r>
              <w:rPr>
                <w:rFonts w:hint="eastAsia"/>
                <w:sz w:val="18"/>
                <w:szCs w:val="18"/>
                <w:lang w:val="en-US"/>
              </w:rPr>
              <w:t>2</w:t>
            </w:r>
            <w:bookmarkEnd w:id="154"/>
            <w:r>
              <w:rPr>
                <w:rFonts w:hint="eastAsia"/>
                <w:sz w:val="18"/>
                <w:szCs w:val="18"/>
                <w:lang w:val="en-US"/>
              </w:rPr>
              <w:t>分</w:t>
            </w:r>
          </w:p>
        </w:tc>
      </w:tr>
    </w:tbl>
    <w:p w14:paraId="22573DA7">
      <w:pPr>
        <w:rPr>
          <w:sz w:val="18"/>
          <w:szCs w:val="18"/>
          <w:lang w:val="en-US"/>
        </w:rPr>
      </w:pPr>
      <w:bookmarkStart w:id="155" w:name="_Toc509844767"/>
      <w:bookmarkEnd w:id="155"/>
      <w:bookmarkStart w:id="156" w:name="_Toc509844768"/>
      <w:bookmarkEnd w:id="156"/>
    </w:p>
    <w:p w14:paraId="13BB1E9F">
      <w:pPr>
        <w:pStyle w:val="3"/>
      </w:pPr>
      <w:bookmarkStart w:id="157" w:name="_Toc509844769"/>
      <w:r>
        <w:rPr>
          <w:rFonts w:hint="eastAsia"/>
        </w:rPr>
        <w:t>过渡季、夏季工况达标判断</w:t>
      </w:r>
      <w:bookmarkEnd w:id="157"/>
    </w:p>
    <w:p w14:paraId="6E82340C">
      <w:pPr>
        <w:ind w:firstLine="0" w:firstLineChars="0"/>
        <w:jc w:val="center"/>
        <w:rPr>
          <w:rFonts w:ascii="微软雅黑" w:hAnsi="微软雅黑" w:eastAsia="微软雅黑"/>
          <w:sz w:val="18"/>
          <w:szCs w:val="18"/>
        </w:rPr>
      </w:pPr>
      <w:r>
        <w:rPr>
          <w:rFonts w:hint="eastAsia" w:ascii="微软雅黑" w:hAnsi="微软雅黑" w:eastAsia="微软雅黑"/>
          <w:sz w:val="18"/>
          <w:szCs w:val="18"/>
        </w:rPr>
        <w:t xml:space="preserve">表 </w:t>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STYLEREF 2 \s</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8.1</w:t>
      </w:r>
      <w:r>
        <w:rPr>
          <w:rFonts w:ascii="微软雅黑" w:hAnsi="微软雅黑" w:eastAsia="微软雅黑"/>
          <w:sz w:val="18"/>
          <w:szCs w:val="18"/>
        </w:rPr>
        <w:fldChar w:fldCharType="end"/>
      </w:r>
      <w:r>
        <w:rPr>
          <w:rFonts w:ascii="微软雅黑" w:hAnsi="微软雅黑" w:eastAsia="微软雅黑"/>
          <w:sz w:val="18"/>
          <w:szCs w:val="18"/>
        </w:rPr>
        <w:noBreakHyphen/>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SEQ 表 \* ARABIC \s 2</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2</w:t>
      </w:r>
      <w:r>
        <w:rPr>
          <w:rFonts w:ascii="微软雅黑" w:hAnsi="微软雅黑" w:eastAsia="微软雅黑"/>
          <w:sz w:val="18"/>
          <w:szCs w:val="18"/>
        </w:rPr>
        <w:fldChar w:fldCharType="end"/>
      </w:r>
      <w:r>
        <w:rPr>
          <w:rFonts w:ascii="微软雅黑" w:hAnsi="微软雅黑" w:eastAsia="微软雅黑"/>
          <w:sz w:val="18"/>
          <w:szCs w:val="18"/>
        </w:rPr>
        <w:t xml:space="preserve">  </w:t>
      </w:r>
      <w:r>
        <w:rPr>
          <w:rFonts w:hint="eastAsia" w:ascii="微软雅黑" w:hAnsi="微软雅黑" w:eastAsia="微软雅黑"/>
          <w:sz w:val="18"/>
          <w:szCs w:val="18"/>
        </w:rPr>
        <w:t>过渡季、夏季工况达标判断表</w:t>
      </w:r>
    </w:p>
    <w:tbl>
      <w:tblPr>
        <w:tblStyle w:val="28"/>
        <w:tblW w:w="833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26"/>
        <w:gridCol w:w="2126"/>
        <w:gridCol w:w="1985"/>
        <w:gridCol w:w="1417"/>
        <w:gridCol w:w="1276"/>
      </w:tblGrid>
      <w:tr w14:paraId="555595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526" w:type="dxa"/>
            <w:shd w:val="clear" w:color="auto" w:fill="E6E6E6"/>
            <w:vAlign w:val="center"/>
          </w:tcPr>
          <w:p w14:paraId="22B3D33A">
            <w:pPr>
              <w:jc w:val="center"/>
              <w:rPr>
                <w:rFonts w:ascii="微软雅黑" w:hAnsi="微软雅黑" w:eastAsia="微软雅黑"/>
                <w:sz w:val="18"/>
                <w:szCs w:val="18"/>
                <w:lang w:val="en-US"/>
              </w:rPr>
            </w:pPr>
            <w:r>
              <w:rPr>
                <w:rFonts w:hint="eastAsia" w:ascii="微软雅黑" w:hAnsi="微软雅黑" w:eastAsia="微软雅黑"/>
                <w:sz w:val="18"/>
                <w:szCs w:val="18"/>
                <w:lang w:val="en-US"/>
              </w:rPr>
              <w:t>评价项目</w:t>
            </w:r>
          </w:p>
        </w:tc>
        <w:tc>
          <w:tcPr>
            <w:tcW w:w="2126" w:type="dxa"/>
            <w:shd w:val="clear" w:color="auto" w:fill="E6E6E6"/>
          </w:tcPr>
          <w:p w14:paraId="32F5D9C6">
            <w:pPr>
              <w:jc w:val="center"/>
              <w:rPr>
                <w:rFonts w:ascii="微软雅黑" w:hAnsi="微软雅黑" w:eastAsia="微软雅黑"/>
                <w:sz w:val="18"/>
                <w:szCs w:val="18"/>
                <w:lang w:val="en-US"/>
              </w:rPr>
            </w:pPr>
            <w:r>
              <w:rPr>
                <w:rFonts w:hint="eastAsia" w:ascii="微软雅黑" w:hAnsi="微软雅黑" w:eastAsia="微软雅黑"/>
                <w:sz w:val="18"/>
                <w:szCs w:val="18"/>
                <w:lang w:val="en-US"/>
              </w:rPr>
              <w:t>标准要求</w:t>
            </w:r>
          </w:p>
        </w:tc>
        <w:tc>
          <w:tcPr>
            <w:tcW w:w="1985" w:type="dxa"/>
            <w:shd w:val="clear" w:color="auto" w:fill="E6E6E6"/>
            <w:vAlign w:val="center"/>
          </w:tcPr>
          <w:p w14:paraId="7817F508">
            <w:pPr>
              <w:jc w:val="center"/>
              <w:rPr>
                <w:rFonts w:ascii="微软雅黑" w:hAnsi="微软雅黑" w:eastAsia="微软雅黑"/>
                <w:sz w:val="18"/>
                <w:szCs w:val="18"/>
                <w:lang w:val="en-US"/>
              </w:rPr>
            </w:pPr>
            <w:r>
              <w:rPr>
                <w:rFonts w:hint="eastAsia" w:ascii="微软雅黑" w:hAnsi="微软雅黑" w:eastAsia="微软雅黑"/>
                <w:sz w:val="18"/>
                <w:szCs w:val="18"/>
                <w:lang w:val="en-US"/>
              </w:rPr>
              <w:t>项目计算结果</w:t>
            </w:r>
          </w:p>
        </w:tc>
        <w:tc>
          <w:tcPr>
            <w:tcW w:w="1417" w:type="dxa"/>
            <w:shd w:val="clear" w:color="auto" w:fill="E6E6E6"/>
          </w:tcPr>
          <w:p w14:paraId="633981E8">
            <w:pPr>
              <w:jc w:val="center"/>
              <w:rPr>
                <w:rFonts w:ascii="微软雅黑" w:hAnsi="微软雅黑" w:eastAsia="微软雅黑"/>
                <w:sz w:val="18"/>
                <w:szCs w:val="18"/>
                <w:lang w:val="en-US"/>
              </w:rPr>
            </w:pPr>
            <w:r>
              <w:rPr>
                <w:rFonts w:hint="eastAsia" w:ascii="微软雅黑" w:hAnsi="微软雅黑" w:eastAsia="微软雅黑"/>
                <w:sz w:val="18"/>
                <w:szCs w:val="18"/>
                <w:lang w:val="en-US"/>
              </w:rPr>
              <w:t>达标判定</w:t>
            </w:r>
          </w:p>
        </w:tc>
        <w:tc>
          <w:tcPr>
            <w:tcW w:w="1276" w:type="dxa"/>
            <w:shd w:val="clear" w:color="auto" w:fill="E6E6E6"/>
          </w:tcPr>
          <w:p w14:paraId="1F42C479">
            <w:pPr>
              <w:jc w:val="center"/>
              <w:rPr>
                <w:rFonts w:ascii="微软雅黑" w:hAnsi="微软雅黑" w:eastAsia="微软雅黑"/>
                <w:sz w:val="18"/>
                <w:szCs w:val="18"/>
                <w:lang w:val="en-US"/>
              </w:rPr>
            </w:pPr>
            <w:r>
              <w:rPr>
                <w:rFonts w:hint="eastAsia" w:ascii="微软雅黑" w:hAnsi="微软雅黑" w:eastAsia="微软雅黑"/>
                <w:sz w:val="18"/>
                <w:szCs w:val="18"/>
                <w:lang w:val="en-US"/>
              </w:rPr>
              <w:t>得分</w:t>
            </w:r>
          </w:p>
        </w:tc>
      </w:tr>
      <w:tr w14:paraId="17AC2F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1526" w:type="dxa"/>
            <w:shd w:val="clear" w:color="auto" w:fill="auto"/>
            <w:vAlign w:val="center"/>
          </w:tcPr>
          <w:p w14:paraId="45885E6A">
            <w:pPr>
              <w:jc w:val="center"/>
              <w:rPr>
                <w:rFonts w:ascii="微软雅黑" w:hAnsi="微软雅黑" w:eastAsia="微软雅黑"/>
                <w:sz w:val="18"/>
                <w:szCs w:val="18"/>
                <w:lang w:val="en-US"/>
              </w:rPr>
            </w:pPr>
            <w:r>
              <w:rPr>
                <w:rFonts w:hint="eastAsia" w:ascii="微软雅黑" w:hAnsi="微软雅黑" w:eastAsia="微软雅黑"/>
                <w:sz w:val="18"/>
                <w:szCs w:val="18"/>
                <w:lang w:val="en-US"/>
              </w:rPr>
              <w:t>无风区</w:t>
            </w:r>
          </w:p>
        </w:tc>
        <w:tc>
          <w:tcPr>
            <w:tcW w:w="2126" w:type="dxa"/>
            <w:vMerge w:val="restart"/>
            <w:shd w:val="clear" w:color="auto" w:fill="auto"/>
            <w:vAlign w:val="center"/>
          </w:tcPr>
          <w:p w14:paraId="7D1E944D">
            <w:pPr>
              <w:jc w:val="center"/>
              <w:rPr>
                <w:rFonts w:ascii="微软雅黑" w:hAnsi="微软雅黑" w:eastAsia="微软雅黑"/>
                <w:sz w:val="18"/>
                <w:szCs w:val="18"/>
                <w:lang w:val="en-US"/>
              </w:rPr>
            </w:pPr>
            <w:r>
              <w:rPr>
                <w:rFonts w:hint="eastAsia" w:ascii="微软雅黑" w:hAnsi="微软雅黑" w:eastAsia="微软雅黑"/>
                <w:sz w:val="18"/>
                <w:szCs w:val="18"/>
                <w:lang w:val="en-US"/>
              </w:rPr>
              <w:t>场地内人活动区</w:t>
            </w:r>
            <w:r>
              <w:rPr>
                <w:rFonts w:hint="eastAsia" w:ascii="微软雅黑" w:hAnsi="微软雅黑" w:eastAsia="微软雅黑"/>
                <w:b/>
                <w:sz w:val="18"/>
                <w:szCs w:val="18"/>
                <w:lang w:val="en-US"/>
              </w:rPr>
              <w:t>不出现涡旋或无风区</w:t>
            </w:r>
            <w:r>
              <w:rPr>
                <w:rFonts w:hint="eastAsia" w:ascii="微软雅黑" w:hAnsi="微软雅黑" w:eastAsia="微软雅黑"/>
                <w:sz w:val="18"/>
                <w:szCs w:val="18"/>
                <w:lang w:val="en-US"/>
              </w:rPr>
              <w:t>，得</w:t>
            </w:r>
            <w:bookmarkStart w:id="158" w:name="标准要求夏季风速得分"/>
            <w:r>
              <w:rPr>
                <w:rFonts w:hint="eastAsia" w:ascii="微软雅黑" w:hAnsi="微软雅黑" w:eastAsia="微软雅黑"/>
                <w:sz w:val="18"/>
                <w:szCs w:val="18"/>
                <w:lang w:val="en-US"/>
              </w:rPr>
              <w:t>3</w:t>
            </w:r>
            <w:bookmarkEnd w:id="158"/>
            <w:r>
              <w:rPr>
                <w:rFonts w:hint="eastAsia" w:ascii="微软雅黑" w:hAnsi="微软雅黑" w:eastAsia="微软雅黑"/>
                <w:sz w:val="18"/>
                <w:szCs w:val="18"/>
                <w:lang w:val="en-US"/>
              </w:rPr>
              <w:t>分</w:t>
            </w:r>
          </w:p>
        </w:tc>
        <w:tc>
          <w:tcPr>
            <w:tcW w:w="1985" w:type="dxa"/>
            <w:shd w:val="clear" w:color="auto" w:fill="auto"/>
            <w:vAlign w:val="center"/>
          </w:tcPr>
          <w:p w14:paraId="4C7E6694">
            <w:pPr>
              <w:jc w:val="center"/>
              <w:rPr>
                <w:rFonts w:ascii="微软雅黑" w:hAnsi="微软雅黑" w:eastAsia="微软雅黑"/>
                <w:sz w:val="18"/>
                <w:szCs w:val="18"/>
                <w:lang w:val="en-US"/>
              </w:rPr>
            </w:pPr>
            <w:bookmarkStart w:id="159" w:name="夏季无风区结果人活动区文字"/>
            <w:r>
              <w:rPr>
                <w:rFonts w:hint="eastAsia" w:ascii="微软雅黑" w:hAnsi="微软雅黑" w:eastAsia="微软雅黑"/>
                <w:sz w:val="18"/>
                <w:szCs w:val="18"/>
                <w:lang w:val="en-US"/>
              </w:rPr>
              <w:t>人活动区</w:t>
            </w:r>
            <w:bookmarkStart w:id="160" w:name="夏季无风区结果"/>
            <w:r>
              <w:rPr>
                <w:color w:val="FF0000"/>
              </w:rPr>
              <w:t>有</w:t>
            </w:r>
            <w:bookmarkEnd w:id="159"/>
            <w:bookmarkEnd w:id="160"/>
            <w:r>
              <w:rPr>
                <w:rFonts w:hint="eastAsia" w:ascii="微软雅黑" w:hAnsi="微软雅黑" w:eastAsia="微软雅黑"/>
                <w:sz w:val="18"/>
                <w:szCs w:val="18"/>
                <w:lang w:val="en-US"/>
              </w:rPr>
              <w:t>无风区</w:t>
            </w:r>
          </w:p>
        </w:tc>
        <w:tc>
          <w:tcPr>
            <w:tcW w:w="1417" w:type="dxa"/>
            <w:vMerge w:val="restart"/>
            <w:shd w:val="clear" w:color="auto" w:fill="auto"/>
            <w:vAlign w:val="center"/>
          </w:tcPr>
          <w:p w14:paraId="237776A0">
            <w:pPr>
              <w:jc w:val="center"/>
              <w:rPr>
                <w:rFonts w:ascii="微软雅黑" w:hAnsi="微软雅黑" w:eastAsia="微软雅黑"/>
                <w:sz w:val="18"/>
                <w:szCs w:val="18"/>
                <w:lang w:val="en-US"/>
              </w:rPr>
            </w:pPr>
            <w:bookmarkStart w:id="161" w:name="夏季无风区达标判定"/>
            <w:r>
              <w:rPr>
                <w:rFonts w:hint="eastAsia" w:ascii="微软雅黑" w:hAnsi="微软雅黑" w:eastAsia="微软雅黑"/>
                <w:b/>
                <w:color w:val="FF0000"/>
                <w:sz w:val="18"/>
                <w:szCs w:val="18"/>
                <w:lang w:val="en-US"/>
              </w:rPr>
              <w:t>不达标</w:t>
            </w:r>
            <w:bookmarkEnd w:id="161"/>
          </w:p>
        </w:tc>
        <w:tc>
          <w:tcPr>
            <w:tcW w:w="1276" w:type="dxa"/>
            <w:vMerge w:val="restart"/>
            <w:shd w:val="clear" w:color="auto" w:fill="auto"/>
            <w:vAlign w:val="center"/>
          </w:tcPr>
          <w:p w14:paraId="3AEC7F1F">
            <w:pPr>
              <w:jc w:val="center"/>
              <w:rPr>
                <w:rFonts w:ascii="微软雅黑" w:hAnsi="微软雅黑" w:eastAsia="微软雅黑"/>
                <w:sz w:val="18"/>
                <w:szCs w:val="18"/>
                <w:lang w:val="en-US"/>
              </w:rPr>
            </w:pPr>
            <w:bookmarkStart w:id="162" w:name="夏季无风区得分"/>
            <w:r>
              <w:rPr>
                <w:rFonts w:hint="eastAsia" w:ascii="微软雅黑" w:hAnsi="微软雅黑" w:eastAsia="微软雅黑"/>
                <w:sz w:val="18"/>
                <w:szCs w:val="18"/>
                <w:lang w:val="en-US"/>
              </w:rPr>
              <w:t>0</w:t>
            </w:r>
            <w:bookmarkEnd w:id="162"/>
            <w:r>
              <w:rPr>
                <w:rFonts w:hint="eastAsia" w:ascii="微软雅黑" w:hAnsi="微软雅黑" w:eastAsia="微软雅黑"/>
                <w:sz w:val="18"/>
                <w:szCs w:val="18"/>
                <w:lang w:val="en-US"/>
              </w:rPr>
              <w:t>分</w:t>
            </w:r>
          </w:p>
        </w:tc>
      </w:tr>
      <w:tr w14:paraId="524232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trPr>
        <w:tc>
          <w:tcPr>
            <w:tcW w:w="1526" w:type="dxa"/>
            <w:shd w:val="clear" w:color="auto" w:fill="auto"/>
            <w:vAlign w:val="center"/>
          </w:tcPr>
          <w:p w14:paraId="718BA997">
            <w:pPr>
              <w:jc w:val="center"/>
              <w:rPr>
                <w:rFonts w:ascii="微软雅黑" w:hAnsi="微软雅黑" w:eastAsia="微软雅黑"/>
                <w:sz w:val="18"/>
                <w:szCs w:val="18"/>
                <w:lang w:val="en-US"/>
              </w:rPr>
            </w:pPr>
            <w:r>
              <w:rPr>
                <w:rFonts w:hint="eastAsia" w:ascii="微软雅黑" w:hAnsi="微软雅黑" w:eastAsia="微软雅黑"/>
                <w:sz w:val="18"/>
                <w:szCs w:val="18"/>
                <w:lang w:val="en-US"/>
              </w:rPr>
              <w:t>旋涡区</w:t>
            </w:r>
          </w:p>
        </w:tc>
        <w:tc>
          <w:tcPr>
            <w:tcW w:w="2126" w:type="dxa"/>
            <w:vMerge w:val="continue"/>
            <w:shd w:val="clear" w:color="auto" w:fill="auto"/>
            <w:vAlign w:val="center"/>
          </w:tcPr>
          <w:p w14:paraId="32F23B88">
            <w:pPr>
              <w:jc w:val="center"/>
              <w:rPr>
                <w:rFonts w:ascii="微软雅黑" w:hAnsi="微软雅黑" w:eastAsia="微软雅黑"/>
                <w:sz w:val="18"/>
                <w:szCs w:val="18"/>
                <w:lang w:val="en-US"/>
              </w:rPr>
            </w:pPr>
          </w:p>
        </w:tc>
        <w:tc>
          <w:tcPr>
            <w:tcW w:w="1985" w:type="dxa"/>
            <w:shd w:val="clear" w:color="auto" w:fill="auto"/>
            <w:vAlign w:val="center"/>
          </w:tcPr>
          <w:p w14:paraId="2A721541">
            <w:pPr>
              <w:jc w:val="center"/>
              <w:rPr>
                <w:rFonts w:ascii="微软雅黑" w:hAnsi="微软雅黑" w:eastAsia="微软雅黑"/>
                <w:sz w:val="18"/>
                <w:szCs w:val="18"/>
                <w:lang w:val="en-US"/>
              </w:rPr>
            </w:pPr>
            <w:bookmarkStart w:id="163" w:name="夏季旋涡区结果人活动区文字"/>
            <w:r>
              <w:rPr>
                <w:rFonts w:hint="eastAsia" w:ascii="微软雅黑" w:hAnsi="微软雅黑" w:eastAsia="微软雅黑"/>
                <w:sz w:val="18"/>
                <w:szCs w:val="18"/>
                <w:lang w:val="en-US"/>
              </w:rPr>
              <w:t>人活动区</w:t>
            </w:r>
            <w:bookmarkEnd w:id="163"/>
            <w:r>
              <w:rPr>
                <w:rFonts w:hint="eastAsia" w:ascii="微软雅黑" w:hAnsi="微软雅黑" w:eastAsia="微软雅黑"/>
                <w:sz w:val="18"/>
                <w:szCs w:val="18"/>
                <w:lang w:val="en-US"/>
              </w:rPr>
              <w:t>没有旋涡区</w:t>
            </w:r>
          </w:p>
        </w:tc>
        <w:tc>
          <w:tcPr>
            <w:tcW w:w="1417" w:type="dxa"/>
            <w:vMerge w:val="continue"/>
            <w:shd w:val="clear" w:color="auto" w:fill="auto"/>
            <w:vAlign w:val="center"/>
          </w:tcPr>
          <w:p w14:paraId="7C6B5710">
            <w:pPr>
              <w:jc w:val="center"/>
              <w:rPr>
                <w:rFonts w:ascii="微软雅黑" w:hAnsi="微软雅黑" w:eastAsia="微软雅黑"/>
                <w:sz w:val="18"/>
                <w:szCs w:val="18"/>
                <w:lang w:val="en-US"/>
              </w:rPr>
            </w:pPr>
          </w:p>
        </w:tc>
        <w:tc>
          <w:tcPr>
            <w:tcW w:w="1276" w:type="dxa"/>
            <w:vMerge w:val="continue"/>
            <w:shd w:val="clear" w:color="auto" w:fill="auto"/>
            <w:vAlign w:val="center"/>
          </w:tcPr>
          <w:p w14:paraId="1D0AC023">
            <w:pPr>
              <w:jc w:val="center"/>
              <w:rPr>
                <w:rFonts w:ascii="微软雅黑" w:hAnsi="微软雅黑" w:eastAsia="微软雅黑"/>
                <w:sz w:val="18"/>
                <w:szCs w:val="18"/>
                <w:lang w:val="en-US"/>
              </w:rPr>
            </w:pPr>
          </w:p>
        </w:tc>
      </w:tr>
      <w:tr w14:paraId="65205F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26" w:type="dxa"/>
            <w:shd w:val="clear" w:color="auto" w:fill="auto"/>
            <w:vAlign w:val="center"/>
          </w:tcPr>
          <w:p w14:paraId="77D1572F">
            <w:pPr>
              <w:jc w:val="center"/>
              <w:rPr>
                <w:rFonts w:ascii="微软雅黑" w:hAnsi="微软雅黑" w:eastAsia="微软雅黑"/>
                <w:sz w:val="18"/>
                <w:szCs w:val="18"/>
                <w:lang w:val="en-US"/>
              </w:rPr>
            </w:pPr>
            <w:r>
              <w:rPr>
                <w:rFonts w:hint="eastAsia" w:ascii="微软雅黑" w:hAnsi="微软雅黑" w:eastAsia="微软雅黑"/>
                <w:sz w:val="18"/>
                <w:szCs w:val="18"/>
                <w:lang w:val="en-US"/>
              </w:rPr>
              <w:t>外窗室内外表面的风压差</w:t>
            </w:r>
          </w:p>
        </w:tc>
        <w:tc>
          <w:tcPr>
            <w:tcW w:w="2126" w:type="dxa"/>
            <w:shd w:val="clear" w:color="auto" w:fill="auto"/>
            <w:vAlign w:val="center"/>
          </w:tcPr>
          <w:p w14:paraId="64B51529">
            <w:pPr>
              <w:jc w:val="center"/>
              <w:rPr>
                <w:rFonts w:ascii="微软雅黑" w:hAnsi="微软雅黑" w:eastAsia="微软雅黑"/>
                <w:sz w:val="18"/>
                <w:szCs w:val="18"/>
                <w:lang w:val="en-US"/>
              </w:rPr>
            </w:pPr>
            <w:r>
              <w:rPr>
                <w:rFonts w:ascii="微软雅黑" w:hAnsi="微软雅黑" w:eastAsia="微软雅黑"/>
                <w:b/>
                <w:sz w:val="18"/>
                <w:szCs w:val="18"/>
                <w:lang w:val="en-US"/>
              </w:rPr>
              <w:t>50%</w:t>
            </w:r>
            <w:r>
              <w:rPr>
                <w:rFonts w:hint="eastAsia" w:ascii="微软雅黑" w:hAnsi="微软雅黑" w:eastAsia="微软雅黑"/>
                <w:b/>
                <w:sz w:val="18"/>
                <w:szCs w:val="18"/>
                <w:lang w:val="en-US"/>
              </w:rPr>
              <w:t>以上</w:t>
            </w:r>
            <w:r>
              <w:rPr>
                <w:rFonts w:hint="eastAsia" w:ascii="微软雅黑" w:hAnsi="微软雅黑" w:eastAsia="微软雅黑"/>
                <w:sz w:val="18"/>
                <w:szCs w:val="18"/>
                <w:lang w:val="en-US"/>
              </w:rPr>
              <w:t>可开启外窗室内外表面的风压差</w:t>
            </w:r>
            <w:r>
              <w:rPr>
                <w:rFonts w:hint="eastAsia" w:ascii="微软雅黑" w:hAnsi="微软雅黑" w:eastAsia="微软雅黑"/>
                <w:b/>
                <w:sz w:val="18"/>
                <w:szCs w:val="18"/>
                <w:lang w:val="en-US"/>
              </w:rPr>
              <w:t>大于</w:t>
            </w:r>
            <w:r>
              <w:rPr>
                <w:rFonts w:ascii="微软雅黑" w:hAnsi="微软雅黑" w:eastAsia="微软雅黑"/>
                <w:b/>
                <w:sz w:val="18"/>
                <w:szCs w:val="18"/>
                <w:lang w:val="en-US"/>
              </w:rPr>
              <w:t>0.5Pa</w:t>
            </w:r>
            <w:r>
              <w:rPr>
                <w:rFonts w:hint="eastAsia" w:ascii="微软雅黑" w:hAnsi="微软雅黑" w:eastAsia="微软雅黑"/>
                <w:sz w:val="18"/>
                <w:szCs w:val="18"/>
                <w:lang w:val="en-US"/>
              </w:rPr>
              <w:t>，得</w:t>
            </w:r>
            <w:bookmarkStart w:id="164" w:name="标准要求夏季风压得分"/>
            <w:r>
              <w:rPr>
                <w:rFonts w:hint="eastAsia" w:ascii="微软雅黑" w:hAnsi="微软雅黑" w:eastAsia="微软雅黑"/>
                <w:sz w:val="18"/>
                <w:szCs w:val="18"/>
                <w:lang w:val="en-US"/>
              </w:rPr>
              <w:t>2</w:t>
            </w:r>
            <w:bookmarkEnd w:id="164"/>
            <w:r>
              <w:rPr>
                <w:rFonts w:hint="eastAsia" w:ascii="微软雅黑" w:hAnsi="微软雅黑" w:eastAsia="微软雅黑"/>
                <w:sz w:val="18"/>
                <w:szCs w:val="18"/>
                <w:lang w:val="en-US"/>
              </w:rPr>
              <w:t>分。</w:t>
            </w:r>
          </w:p>
        </w:tc>
        <w:tc>
          <w:tcPr>
            <w:tcW w:w="1985" w:type="dxa"/>
            <w:shd w:val="clear" w:color="auto" w:fill="auto"/>
            <w:vAlign w:val="center"/>
          </w:tcPr>
          <w:p w14:paraId="420CC131">
            <w:pPr>
              <w:jc w:val="center"/>
              <w:rPr>
                <w:rFonts w:ascii="微软雅黑" w:hAnsi="微软雅黑" w:eastAsia="微软雅黑"/>
                <w:sz w:val="18"/>
                <w:szCs w:val="18"/>
                <w:lang w:val="en-US"/>
              </w:rPr>
            </w:pPr>
            <w:r>
              <w:rPr>
                <w:rFonts w:hint="eastAsia" w:ascii="微软雅黑" w:hAnsi="微软雅黑" w:eastAsia="微软雅黑"/>
                <w:b/>
                <w:sz w:val="18"/>
                <w:szCs w:val="18"/>
                <w:lang w:val="en-US"/>
              </w:rPr>
              <w:t>可开启外窗室内外表面的风压差</w:t>
            </w:r>
            <w:bookmarkStart w:id="165" w:name="夏季窗内外风压差结果"/>
            <w:r>
              <w:rPr>
                <w:rFonts w:hint="eastAsia" w:ascii="微软雅黑" w:hAnsi="微软雅黑" w:eastAsia="微软雅黑"/>
                <w:color w:val="FF0000"/>
                <w:sz w:val="18"/>
                <w:szCs w:val="18"/>
                <w:lang w:val="en-US"/>
              </w:rPr>
              <w:t>不满足</w:t>
            </w:r>
            <w:bookmarkEnd w:id="165"/>
            <w:r>
              <w:rPr>
                <w:rFonts w:hint="eastAsia" w:ascii="微软雅黑" w:hAnsi="微软雅黑" w:eastAsia="微软雅黑"/>
                <w:sz w:val="18"/>
                <w:szCs w:val="18"/>
                <w:lang w:val="en-US"/>
              </w:rPr>
              <w:t>标准要求</w:t>
            </w:r>
          </w:p>
        </w:tc>
        <w:tc>
          <w:tcPr>
            <w:tcW w:w="1417" w:type="dxa"/>
            <w:shd w:val="clear" w:color="auto" w:fill="auto"/>
            <w:vAlign w:val="center"/>
          </w:tcPr>
          <w:p w14:paraId="034EB67C">
            <w:pPr>
              <w:jc w:val="center"/>
              <w:rPr>
                <w:rFonts w:ascii="微软雅黑" w:hAnsi="微软雅黑" w:eastAsia="微软雅黑"/>
                <w:b/>
                <w:sz w:val="18"/>
                <w:szCs w:val="18"/>
                <w:lang w:val="en-US"/>
              </w:rPr>
            </w:pPr>
            <w:bookmarkStart w:id="166" w:name="夏季窗内外风压差达标判定"/>
            <w:r>
              <w:rPr>
                <w:rFonts w:hint="eastAsia" w:ascii="微软雅黑" w:hAnsi="微软雅黑" w:eastAsia="微软雅黑"/>
                <w:b/>
                <w:color w:val="FF0000"/>
                <w:sz w:val="18"/>
                <w:szCs w:val="18"/>
                <w:lang w:val="en-US"/>
              </w:rPr>
              <w:t>不达标</w:t>
            </w:r>
            <w:bookmarkEnd w:id="166"/>
          </w:p>
        </w:tc>
        <w:tc>
          <w:tcPr>
            <w:tcW w:w="1276" w:type="dxa"/>
            <w:shd w:val="clear" w:color="auto" w:fill="auto"/>
            <w:vAlign w:val="center"/>
          </w:tcPr>
          <w:p w14:paraId="361B8666">
            <w:pPr>
              <w:jc w:val="center"/>
              <w:rPr>
                <w:rFonts w:ascii="微软雅黑" w:hAnsi="微软雅黑" w:eastAsia="微软雅黑"/>
                <w:sz w:val="18"/>
                <w:szCs w:val="18"/>
                <w:lang w:val="en-US"/>
              </w:rPr>
            </w:pPr>
            <w:bookmarkStart w:id="167" w:name="夏季窗内外风压差得分"/>
            <w:r>
              <w:rPr>
                <w:rFonts w:hint="eastAsia" w:ascii="微软雅黑" w:hAnsi="微软雅黑" w:eastAsia="微软雅黑"/>
                <w:sz w:val="18"/>
                <w:szCs w:val="18"/>
                <w:lang w:val="en-US"/>
              </w:rPr>
              <w:t>0</w:t>
            </w:r>
            <w:bookmarkEnd w:id="167"/>
            <w:r>
              <w:rPr>
                <w:rFonts w:hint="eastAsia" w:ascii="微软雅黑" w:hAnsi="微软雅黑" w:eastAsia="微软雅黑"/>
                <w:sz w:val="18"/>
                <w:szCs w:val="18"/>
                <w:lang w:val="en-US"/>
              </w:rPr>
              <w:t>分</w:t>
            </w:r>
          </w:p>
        </w:tc>
      </w:tr>
    </w:tbl>
    <w:p w14:paraId="668ECE43">
      <w:pPr>
        <w:rPr>
          <w:rFonts w:ascii="微软雅黑" w:hAnsi="微软雅黑" w:eastAsia="微软雅黑"/>
          <w:szCs w:val="21"/>
          <w:lang w:val="en-US"/>
        </w:rPr>
      </w:pPr>
    </w:p>
    <w:p w14:paraId="23BD9810">
      <w:pPr>
        <w:pStyle w:val="3"/>
        <w:ind w:firstLine="420" w:firstLineChars="0"/>
        <w:rPr>
          <w:rFonts w:ascii="微软雅黑" w:hAnsi="微软雅黑" w:eastAsia="微软雅黑"/>
          <w:lang w:val="en-US"/>
        </w:rPr>
      </w:pPr>
      <w:r>
        <w:rPr>
          <w:rFonts w:hint="eastAsia" w:ascii="微软雅黑" w:hAnsi="微软雅黑" w:eastAsia="微软雅黑"/>
          <w:lang w:val="en-US"/>
        </w:rPr>
        <w:t>综合上述达标判断详表的信息，可知本项目得分为</w:t>
      </w:r>
      <w:bookmarkStart w:id="168" w:name="总得分"/>
      <w:r>
        <w:rPr>
          <w:rFonts w:hint="eastAsia" w:ascii="微软雅黑" w:hAnsi="微软雅黑" w:eastAsia="微软雅黑"/>
          <w:lang w:val="en-US"/>
        </w:rPr>
        <w:t>5</w:t>
      </w:r>
      <w:bookmarkEnd w:id="168"/>
      <w:r>
        <w:rPr>
          <w:rFonts w:hint="eastAsia" w:ascii="微软雅黑" w:hAnsi="微软雅黑" w:eastAsia="微软雅黑"/>
          <w:lang w:val="en-US"/>
        </w:rPr>
        <w:t>分。</w:t>
      </w:r>
    </w:p>
    <w:p w14:paraId="5D57E780">
      <w:pPr>
        <w:pStyle w:val="4"/>
      </w:pPr>
      <w:bookmarkStart w:id="169" w:name="_Toc24693"/>
      <w:bookmarkStart w:id="170" w:name="附录"/>
      <w:r>
        <w:rPr>
          <w:rFonts w:hint="eastAsia"/>
        </w:rPr>
        <w:t>附录</w:t>
      </w:r>
      <w:bookmarkEnd w:id="169"/>
    </w:p>
    <w:p w14:paraId="17C54889">
      <w:pPr>
        <w:pStyle w:val="5"/>
      </w:pPr>
      <w:r>
        <w:rPr>
          <w:rFonts w:hint="eastAsia"/>
        </w:rPr>
        <w:t>参评建筑迎背风面窗平均风压差表</w:t>
      </w:r>
    </w:p>
    <w:p w14:paraId="457D1E5C">
      <w:pPr>
        <w:jc w:val="center"/>
        <w:rPr>
          <w:sz w:val="18"/>
          <w:szCs w:val="18"/>
        </w:rPr>
      </w:pPr>
      <w:r>
        <w:rPr>
          <w:rFonts w:hint="eastAsia"/>
          <w:sz w:val="18"/>
          <w:szCs w:val="18"/>
        </w:rPr>
        <w:t>表</w:t>
      </w:r>
      <w:r>
        <w:rPr>
          <w:sz w:val="18"/>
          <w:szCs w:val="18"/>
        </w:rPr>
        <w:t xml:space="preserve"> </w:t>
      </w:r>
      <w:r>
        <w:rPr>
          <w:sz w:val="18"/>
          <w:szCs w:val="18"/>
        </w:rPr>
        <w:fldChar w:fldCharType="begin"/>
      </w:r>
      <w:r>
        <w:rPr>
          <w:sz w:val="18"/>
          <w:szCs w:val="18"/>
        </w:rPr>
        <w:instrText xml:space="preserve"> STYLEREF 2 \s </w:instrText>
      </w:r>
      <w:r>
        <w:rPr>
          <w:sz w:val="18"/>
          <w:szCs w:val="18"/>
        </w:rPr>
        <w:fldChar w:fldCharType="separate"/>
      </w:r>
      <w:r>
        <w:rPr>
          <w:sz w:val="18"/>
          <w:szCs w:val="18"/>
        </w:rPr>
        <w:t>8.2</w:t>
      </w:r>
      <w:r>
        <w:rPr>
          <w:sz w:val="18"/>
          <w:szCs w:val="18"/>
        </w:rPr>
        <w:fldChar w:fldCharType="end"/>
      </w:r>
      <w:r>
        <w:rPr>
          <w:sz w:val="18"/>
          <w:szCs w:val="18"/>
        </w:rPr>
        <w:noBreakHyphen/>
      </w:r>
      <w:r>
        <w:rPr>
          <w:sz w:val="18"/>
          <w:szCs w:val="18"/>
        </w:rPr>
        <w:fldChar w:fldCharType="begin"/>
      </w:r>
      <w:r>
        <w:rPr>
          <w:sz w:val="18"/>
          <w:szCs w:val="18"/>
        </w:rPr>
        <w:instrText xml:space="preserve"> SEQ </w:instrText>
      </w:r>
      <w:r>
        <w:rPr>
          <w:rFonts w:hint="eastAsia"/>
          <w:sz w:val="18"/>
          <w:szCs w:val="18"/>
        </w:rPr>
        <w:instrText xml:space="preserve">表</w:instrText>
      </w:r>
      <w:r>
        <w:rPr>
          <w:sz w:val="18"/>
          <w:szCs w:val="18"/>
        </w:rPr>
        <w:instrText xml:space="preserve"> \* ARABIC \s 2 </w:instrText>
      </w:r>
      <w:r>
        <w:rPr>
          <w:sz w:val="18"/>
          <w:szCs w:val="18"/>
        </w:rPr>
        <w:fldChar w:fldCharType="separate"/>
      </w:r>
      <w:r>
        <w:rPr>
          <w:sz w:val="18"/>
          <w:szCs w:val="18"/>
        </w:rPr>
        <w:t>1</w:t>
      </w:r>
      <w:r>
        <w:rPr>
          <w:sz w:val="18"/>
          <w:szCs w:val="18"/>
        </w:rPr>
        <w:fldChar w:fldCharType="end"/>
      </w:r>
      <w:r>
        <w:rPr>
          <w:sz w:val="18"/>
          <w:szCs w:val="18"/>
        </w:rPr>
        <w:t xml:space="preserve">  </w:t>
      </w:r>
      <w:r>
        <w:rPr>
          <w:rFonts w:hint="eastAsia"/>
          <w:sz w:val="18"/>
          <w:szCs w:val="18"/>
        </w:rPr>
        <w:t>建筑</w:t>
      </w:r>
      <w:r>
        <w:rPr>
          <w:sz w:val="18"/>
          <w:szCs w:val="18"/>
        </w:rPr>
        <w:t>-</w:t>
      </w:r>
      <w:bookmarkStart w:id="171" w:name="建筑迎背风面风压差表_建筑名"/>
      <w:r>
        <w:rPr>
          <w:sz w:val="18"/>
          <w:szCs w:val="18"/>
        </w:rPr>
        <w:t>建筑A</w:t>
      </w:r>
      <w:bookmarkEnd w:id="171"/>
      <w:r>
        <w:rPr>
          <w:rFonts w:hint="eastAsia"/>
          <w:sz w:val="18"/>
          <w:szCs w:val="18"/>
        </w:rPr>
        <w:t>迎背风面窗平均风压差表</w:t>
      </w:r>
    </w:p>
    <w:tbl>
      <w:tblPr>
        <w:tblStyle w:val="28"/>
        <w:tblW w:w="8237"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108" w:type="dxa"/>
          <w:bottom w:w="0" w:type="dxa"/>
          <w:right w:w="108" w:type="dxa"/>
        </w:tblCellMar>
      </w:tblPr>
      <w:tblGrid>
        <w:gridCol w:w="1129"/>
        <w:gridCol w:w="2410"/>
        <w:gridCol w:w="2278"/>
        <w:gridCol w:w="2420"/>
      </w:tblGrid>
      <w:tr w14:paraId="1CA0DC4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shd w:val="clear" w:color="auto" w:fill="E6E6E6"/>
            <w:vAlign w:val="center"/>
          </w:tcPr>
          <w:p w14:paraId="48454AD1">
            <w:pPr>
              <w:jc w:val="center"/>
              <w:rPr>
                <w:b/>
                <w:sz w:val="18"/>
                <w:szCs w:val="18"/>
                <w:lang w:val="en-US"/>
              </w:rPr>
            </w:pPr>
            <w:r>
              <w:rPr>
                <w:rFonts w:hint="eastAsia"/>
                <w:b/>
                <w:sz w:val="18"/>
                <w:szCs w:val="18"/>
                <w:lang w:val="en-US"/>
              </w:rPr>
              <w:t>区域</w:t>
            </w:r>
          </w:p>
        </w:tc>
        <w:tc>
          <w:tcPr>
            <w:tcW w:w="2410" w:type="dxa"/>
            <w:shd w:val="clear" w:color="auto" w:fill="E6E6E6"/>
            <w:vAlign w:val="center"/>
          </w:tcPr>
          <w:p w14:paraId="5A46A5E2">
            <w:pPr>
              <w:jc w:val="center"/>
              <w:rPr>
                <w:b/>
                <w:sz w:val="18"/>
                <w:szCs w:val="18"/>
                <w:lang w:val="en-US"/>
              </w:rPr>
            </w:pPr>
            <w:r>
              <w:rPr>
                <w:rFonts w:hint="eastAsia"/>
                <w:b/>
                <w:sz w:val="18"/>
                <w:szCs w:val="18"/>
                <w:lang w:val="en-US"/>
              </w:rPr>
              <w:t>迎风面窗平均风压</w:t>
            </w:r>
            <w:r>
              <w:rPr>
                <w:b/>
                <w:sz w:val="18"/>
                <w:szCs w:val="18"/>
                <w:lang w:val="en-US"/>
              </w:rPr>
              <w:t>(Pa)</w:t>
            </w:r>
          </w:p>
        </w:tc>
        <w:tc>
          <w:tcPr>
            <w:tcW w:w="2278" w:type="dxa"/>
            <w:shd w:val="clear" w:color="auto" w:fill="E6E6E6"/>
            <w:vAlign w:val="center"/>
          </w:tcPr>
          <w:p w14:paraId="61F2BC8F">
            <w:pPr>
              <w:jc w:val="center"/>
              <w:rPr>
                <w:b/>
                <w:sz w:val="18"/>
                <w:szCs w:val="18"/>
                <w:lang w:val="en-US"/>
              </w:rPr>
            </w:pPr>
            <w:r>
              <w:rPr>
                <w:rFonts w:hint="eastAsia"/>
                <w:b/>
                <w:sz w:val="18"/>
                <w:szCs w:val="18"/>
                <w:lang w:val="en-US"/>
              </w:rPr>
              <w:t>背风面窗平均风压</w:t>
            </w:r>
            <w:r>
              <w:rPr>
                <w:b/>
                <w:sz w:val="18"/>
                <w:szCs w:val="18"/>
                <w:lang w:val="en-US"/>
              </w:rPr>
              <w:t>(Pa)</w:t>
            </w:r>
          </w:p>
        </w:tc>
        <w:tc>
          <w:tcPr>
            <w:tcW w:w="2420" w:type="dxa"/>
            <w:shd w:val="clear" w:color="auto" w:fill="E6E6E6"/>
            <w:vAlign w:val="center"/>
          </w:tcPr>
          <w:p w14:paraId="2959A9CB">
            <w:pPr>
              <w:jc w:val="center"/>
              <w:rPr>
                <w:b/>
                <w:sz w:val="18"/>
                <w:szCs w:val="18"/>
                <w:lang w:val="en-US"/>
              </w:rPr>
            </w:pPr>
            <w:r>
              <w:rPr>
                <w:rFonts w:hint="eastAsia"/>
                <w:b/>
                <w:sz w:val="18"/>
                <w:szCs w:val="18"/>
                <w:lang w:val="en-US"/>
              </w:rPr>
              <w:t>迎背风面窗平均风压差</w:t>
            </w:r>
            <w:r>
              <w:rPr>
                <w:b/>
                <w:sz w:val="18"/>
                <w:szCs w:val="18"/>
                <w:lang w:val="en-US"/>
              </w:rPr>
              <w:t>(Pa)</w:t>
            </w:r>
          </w:p>
        </w:tc>
      </w:tr>
      <w:tr w14:paraId="4E45067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69C35B5D">
            <w:pPr>
              <w:jc w:val="center"/>
              <w:rPr>
                <w:sz w:val="18"/>
                <w:szCs w:val="18"/>
                <w:lang w:val="en-US"/>
              </w:rPr>
            </w:pPr>
            <w:r>
              <w:rPr>
                <w:rFonts w:hint="eastAsia"/>
                <w:sz w:val="18"/>
                <w:szCs w:val="18"/>
                <w:lang w:val="en-US"/>
              </w:rPr>
              <w:t>4层</w:t>
            </w:r>
          </w:p>
        </w:tc>
        <w:tc>
          <w:tcPr>
            <w:tcW w:w="2410" w:type="dxa"/>
            <w:vAlign w:val="center"/>
          </w:tcPr>
          <w:p w14:paraId="2308DD13">
            <w:pPr>
              <w:jc w:val="center"/>
              <w:rPr>
                <w:sz w:val="18"/>
                <w:szCs w:val="18"/>
                <w:lang w:val="en-US"/>
              </w:rPr>
            </w:pPr>
            <w:r>
              <w:rPr>
                <w:sz w:val="18"/>
                <w:szCs w:val="18"/>
                <w:lang w:val="en-US"/>
              </w:rPr>
              <w:t>1.88</w:t>
            </w:r>
          </w:p>
        </w:tc>
        <w:tc>
          <w:tcPr>
            <w:tcW w:w="2278" w:type="dxa"/>
            <w:vAlign w:val="center"/>
          </w:tcPr>
          <w:p w14:paraId="57CBD9D4">
            <w:pPr>
              <w:jc w:val="center"/>
              <w:rPr>
                <w:sz w:val="18"/>
                <w:szCs w:val="18"/>
                <w:lang w:val="en-US"/>
              </w:rPr>
            </w:pPr>
            <w:r>
              <w:rPr>
                <w:sz w:val="18"/>
                <w:szCs w:val="18"/>
                <w:lang w:val="en-US"/>
              </w:rPr>
              <w:t>-1.18</w:t>
            </w:r>
          </w:p>
        </w:tc>
        <w:tc>
          <w:tcPr>
            <w:tcW w:w="2420" w:type="dxa"/>
            <w:vAlign w:val="center"/>
          </w:tcPr>
          <w:p w14:paraId="5FCD1BFF">
            <w:pPr>
              <w:jc w:val="center"/>
              <w:rPr>
                <w:sz w:val="18"/>
                <w:szCs w:val="18"/>
                <w:lang w:val="en-US"/>
              </w:rPr>
            </w:pPr>
            <w:r>
              <w:rPr>
                <w:sz w:val="18"/>
                <w:szCs w:val="18"/>
                <w:lang w:val="en-US"/>
              </w:rPr>
              <w:t>3.06</w:t>
            </w:r>
          </w:p>
        </w:tc>
      </w:tr>
      <w:tr w14:paraId="0500B2B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1B3E5D7C">
            <w:pPr>
              <w:jc w:val="center"/>
              <w:rPr>
                <w:sz w:val="18"/>
                <w:szCs w:val="18"/>
                <w:lang w:val="en-US"/>
              </w:rPr>
            </w:pPr>
            <w:r>
              <w:rPr>
                <w:sz w:val="18"/>
                <w:szCs w:val="18"/>
                <w:lang w:val="en-US"/>
              </w:rPr>
              <w:t>5层</w:t>
            </w:r>
          </w:p>
        </w:tc>
        <w:tc>
          <w:tcPr>
            <w:tcW w:w="2410" w:type="dxa"/>
            <w:vAlign w:val="center"/>
          </w:tcPr>
          <w:p w14:paraId="74E69B34">
            <w:pPr>
              <w:jc w:val="center"/>
              <w:rPr>
                <w:sz w:val="18"/>
                <w:szCs w:val="18"/>
                <w:lang w:val="en-US"/>
              </w:rPr>
            </w:pPr>
            <w:r>
              <w:rPr>
                <w:sz w:val="18"/>
                <w:szCs w:val="18"/>
                <w:lang w:val="en-US"/>
              </w:rPr>
              <w:t>1.05</w:t>
            </w:r>
          </w:p>
        </w:tc>
        <w:tc>
          <w:tcPr>
            <w:tcW w:w="2278" w:type="dxa"/>
            <w:vAlign w:val="center"/>
          </w:tcPr>
          <w:p w14:paraId="4BFE50F3">
            <w:pPr>
              <w:jc w:val="center"/>
              <w:rPr>
                <w:sz w:val="18"/>
                <w:szCs w:val="18"/>
                <w:lang w:val="en-US"/>
              </w:rPr>
            </w:pPr>
            <w:r>
              <w:rPr>
                <w:sz w:val="18"/>
                <w:szCs w:val="18"/>
                <w:lang w:val="en-US"/>
              </w:rPr>
              <w:t>-0.77</w:t>
            </w:r>
          </w:p>
        </w:tc>
        <w:tc>
          <w:tcPr>
            <w:tcW w:w="2420" w:type="dxa"/>
            <w:vAlign w:val="center"/>
          </w:tcPr>
          <w:p w14:paraId="07A8940E">
            <w:pPr>
              <w:jc w:val="center"/>
              <w:rPr>
                <w:sz w:val="18"/>
                <w:szCs w:val="18"/>
                <w:lang w:val="en-US"/>
              </w:rPr>
            </w:pPr>
            <w:r>
              <w:rPr>
                <w:sz w:val="18"/>
                <w:szCs w:val="18"/>
                <w:lang w:val="en-US"/>
              </w:rPr>
              <w:t>1.82</w:t>
            </w:r>
          </w:p>
        </w:tc>
      </w:tr>
      <w:tr w14:paraId="08EA86D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54BA0E3C">
            <w:pPr>
              <w:jc w:val="center"/>
              <w:rPr>
                <w:sz w:val="18"/>
                <w:szCs w:val="18"/>
                <w:lang w:val="en-US"/>
              </w:rPr>
            </w:pPr>
            <w:r>
              <w:rPr>
                <w:sz w:val="18"/>
                <w:szCs w:val="18"/>
                <w:lang w:val="en-US"/>
              </w:rPr>
              <w:t>3层</w:t>
            </w:r>
          </w:p>
        </w:tc>
        <w:tc>
          <w:tcPr>
            <w:tcW w:w="2410" w:type="dxa"/>
            <w:vAlign w:val="center"/>
          </w:tcPr>
          <w:p w14:paraId="06BA9684">
            <w:pPr>
              <w:jc w:val="center"/>
              <w:rPr>
                <w:sz w:val="18"/>
                <w:szCs w:val="18"/>
                <w:lang w:val="en-US"/>
              </w:rPr>
            </w:pPr>
            <w:r>
              <w:rPr>
                <w:sz w:val="18"/>
                <w:szCs w:val="18"/>
                <w:lang w:val="en-US"/>
              </w:rPr>
              <w:t>2.46</w:t>
            </w:r>
          </w:p>
        </w:tc>
        <w:tc>
          <w:tcPr>
            <w:tcW w:w="2278" w:type="dxa"/>
            <w:vAlign w:val="center"/>
          </w:tcPr>
          <w:p w14:paraId="183A890D">
            <w:pPr>
              <w:jc w:val="center"/>
              <w:rPr>
                <w:sz w:val="18"/>
                <w:szCs w:val="18"/>
                <w:lang w:val="en-US"/>
              </w:rPr>
            </w:pPr>
            <w:r>
              <w:rPr>
                <w:sz w:val="18"/>
                <w:szCs w:val="18"/>
                <w:lang w:val="en-US"/>
              </w:rPr>
              <w:t>-0.72</w:t>
            </w:r>
          </w:p>
        </w:tc>
        <w:tc>
          <w:tcPr>
            <w:tcW w:w="2420" w:type="dxa"/>
            <w:vAlign w:val="center"/>
          </w:tcPr>
          <w:p w14:paraId="183F575D">
            <w:pPr>
              <w:jc w:val="center"/>
              <w:rPr>
                <w:sz w:val="18"/>
                <w:szCs w:val="18"/>
                <w:lang w:val="en-US"/>
              </w:rPr>
            </w:pPr>
            <w:r>
              <w:rPr>
                <w:sz w:val="18"/>
                <w:szCs w:val="18"/>
                <w:lang w:val="en-US"/>
              </w:rPr>
              <w:t>3.18</w:t>
            </w:r>
          </w:p>
        </w:tc>
      </w:tr>
      <w:tr w14:paraId="69E7C70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63F9C53A">
            <w:pPr>
              <w:jc w:val="center"/>
              <w:rPr>
                <w:sz w:val="18"/>
                <w:szCs w:val="18"/>
                <w:lang w:val="en-US"/>
              </w:rPr>
            </w:pPr>
            <w:r>
              <w:rPr>
                <w:rFonts w:hint="eastAsia"/>
                <w:sz w:val="18"/>
                <w:szCs w:val="18"/>
                <w:lang w:val="en-US"/>
              </w:rPr>
              <w:t>1层</w:t>
            </w:r>
          </w:p>
        </w:tc>
        <w:tc>
          <w:tcPr>
            <w:tcW w:w="2410" w:type="dxa"/>
            <w:vAlign w:val="center"/>
          </w:tcPr>
          <w:p w14:paraId="73B03052">
            <w:pPr>
              <w:jc w:val="center"/>
              <w:rPr>
                <w:sz w:val="18"/>
                <w:szCs w:val="18"/>
                <w:lang w:val="en-US"/>
              </w:rPr>
            </w:pPr>
            <w:r>
              <w:rPr>
                <w:sz w:val="18"/>
                <w:szCs w:val="18"/>
                <w:lang w:val="en-US"/>
              </w:rPr>
              <w:t>1.54</w:t>
            </w:r>
          </w:p>
        </w:tc>
        <w:tc>
          <w:tcPr>
            <w:tcW w:w="2278" w:type="dxa"/>
            <w:vAlign w:val="center"/>
          </w:tcPr>
          <w:p w14:paraId="7B52322B">
            <w:pPr>
              <w:jc w:val="center"/>
              <w:rPr>
                <w:sz w:val="18"/>
                <w:szCs w:val="18"/>
                <w:lang w:val="en-US"/>
              </w:rPr>
            </w:pPr>
            <w:r>
              <w:rPr>
                <w:sz w:val="18"/>
                <w:szCs w:val="18"/>
                <w:lang w:val="en-US"/>
              </w:rPr>
              <w:t>-0.79</w:t>
            </w:r>
          </w:p>
        </w:tc>
        <w:tc>
          <w:tcPr>
            <w:tcW w:w="2420" w:type="dxa"/>
            <w:vAlign w:val="center"/>
          </w:tcPr>
          <w:p w14:paraId="04E0D18A">
            <w:pPr>
              <w:jc w:val="center"/>
              <w:rPr>
                <w:sz w:val="18"/>
                <w:szCs w:val="18"/>
                <w:lang w:val="en-US"/>
              </w:rPr>
            </w:pPr>
            <w:r>
              <w:rPr>
                <w:sz w:val="18"/>
                <w:szCs w:val="18"/>
                <w:lang w:val="en-US"/>
              </w:rPr>
              <w:t>2.33</w:t>
            </w:r>
          </w:p>
        </w:tc>
      </w:tr>
      <w:tr w14:paraId="0401C6B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7000E0AF">
            <w:pPr>
              <w:jc w:val="center"/>
              <w:rPr>
                <w:sz w:val="18"/>
                <w:szCs w:val="18"/>
                <w:lang w:val="en-US"/>
              </w:rPr>
            </w:pPr>
            <w:r>
              <w:rPr>
                <w:rFonts w:hint="eastAsia"/>
                <w:sz w:val="18"/>
                <w:szCs w:val="18"/>
                <w:lang w:val="en-US"/>
              </w:rPr>
              <w:t>整楼</w:t>
            </w:r>
          </w:p>
        </w:tc>
        <w:tc>
          <w:tcPr>
            <w:tcW w:w="2410" w:type="dxa"/>
            <w:vAlign w:val="center"/>
          </w:tcPr>
          <w:p w14:paraId="2062714F">
            <w:pPr>
              <w:jc w:val="center"/>
              <w:rPr>
                <w:sz w:val="18"/>
                <w:szCs w:val="18"/>
                <w:lang w:val="en-US"/>
              </w:rPr>
            </w:pPr>
            <w:r>
              <w:rPr>
                <w:sz w:val="18"/>
                <w:szCs w:val="18"/>
                <w:lang w:val="en-US"/>
              </w:rPr>
              <w:t>1.46</w:t>
            </w:r>
          </w:p>
        </w:tc>
        <w:tc>
          <w:tcPr>
            <w:tcW w:w="2278" w:type="dxa"/>
            <w:vAlign w:val="center"/>
          </w:tcPr>
          <w:p w14:paraId="526982F2">
            <w:pPr>
              <w:jc w:val="center"/>
              <w:rPr>
                <w:sz w:val="18"/>
                <w:szCs w:val="18"/>
                <w:lang w:val="en-US"/>
              </w:rPr>
            </w:pPr>
            <w:r>
              <w:rPr>
                <w:sz w:val="18"/>
                <w:szCs w:val="18"/>
                <w:lang w:val="en-US"/>
              </w:rPr>
              <w:t>-1.00</w:t>
            </w:r>
          </w:p>
        </w:tc>
        <w:tc>
          <w:tcPr>
            <w:tcW w:w="2420" w:type="dxa"/>
            <w:vAlign w:val="center"/>
          </w:tcPr>
          <w:p w14:paraId="067B2E3B">
            <w:pPr>
              <w:jc w:val="center"/>
              <w:rPr>
                <w:sz w:val="18"/>
                <w:szCs w:val="18"/>
                <w:lang w:val="en-US"/>
              </w:rPr>
            </w:pPr>
            <w:r>
              <w:rPr>
                <w:sz w:val="18"/>
                <w:szCs w:val="18"/>
                <w:lang w:val="en-US"/>
              </w:rPr>
              <w:t>2.46</w:t>
            </w:r>
          </w:p>
        </w:tc>
      </w:tr>
    </w:tbl>
    <w:p w14:paraId="46CF91DB">
      <w:bookmarkStart w:id="172" w:name="结论"/>
      <w:bookmarkEnd w:id="172"/>
    </w:p>
    <w:p w14:paraId="1D16F700">
      <w:pPr>
        <w:jc w:val="center"/>
        <w:rPr>
          <w:sz w:val="18"/>
          <w:szCs w:val="18"/>
        </w:rPr>
      </w:pPr>
      <w:r>
        <w:rPr>
          <w:rFonts w:hint="eastAsia"/>
          <w:sz w:val="18"/>
          <w:szCs w:val="18"/>
        </w:rPr>
        <w:t>表</w:t>
      </w:r>
      <w:r>
        <w:rPr>
          <w:sz w:val="18"/>
          <w:szCs w:val="18"/>
        </w:rPr>
        <w:t xml:space="preserve"> </w:t>
      </w:r>
      <w:r>
        <w:rPr>
          <w:sz w:val="18"/>
          <w:szCs w:val="18"/>
        </w:rPr>
        <w:fldChar w:fldCharType="begin"/>
      </w:r>
      <w:r>
        <w:rPr>
          <w:sz w:val="18"/>
          <w:szCs w:val="18"/>
        </w:rPr>
        <w:instrText xml:space="preserve"> STYLEREF 2 \s </w:instrText>
      </w:r>
      <w:r>
        <w:rPr>
          <w:sz w:val="18"/>
          <w:szCs w:val="18"/>
        </w:rPr>
        <w:fldChar w:fldCharType="separate"/>
      </w:r>
      <w:r>
        <w:rPr>
          <w:sz w:val="18"/>
          <w:szCs w:val="18"/>
        </w:rPr>
        <w:t>8.2</w:t>
      </w:r>
      <w:r>
        <w:rPr>
          <w:sz w:val="18"/>
          <w:szCs w:val="18"/>
        </w:rPr>
        <w:fldChar w:fldCharType="end"/>
      </w:r>
      <w:r>
        <w:rPr>
          <w:sz w:val="18"/>
          <w:szCs w:val="18"/>
        </w:rPr>
        <w:noBreakHyphen/>
      </w:r>
      <w:r>
        <w:rPr>
          <w:sz w:val="18"/>
          <w:szCs w:val="18"/>
        </w:rPr>
        <w:fldChar w:fldCharType="begin"/>
      </w:r>
      <w:r>
        <w:rPr>
          <w:sz w:val="18"/>
          <w:szCs w:val="18"/>
        </w:rPr>
        <w:instrText xml:space="preserve"> SEQ </w:instrText>
      </w:r>
      <w:r>
        <w:rPr>
          <w:rFonts w:hint="eastAsia"/>
          <w:sz w:val="18"/>
          <w:szCs w:val="18"/>
        </w:rPr>
        <w:instrText xml:space="preserve">表</w:instrText>
      </w:r>
      <w:r>
        <w:rPr>
          <w:sz w:val="18"/>
          <w:szCs w:val="18"/>
        </w:rPr>
        <w:instrText xml:space="preserve"> \* ARABIC \s 2 </w:instrText>
      </w:r>
      <w:r>
        <w:rPr>
          <w:sz w:val="18"/>
          <w:szCs w:val="18"/>
        </w:rPr>
        <w:fldChar w:fldCharType="separate"/>
      </w:r>
      <w:r>
        <w:rPr>
          <w:sz w:val="18"/>
          <w:szCs w:val="18"/>
        </w:rPr>
        <w:t>2</w:t>
      </w:r>
      <w:r>
        <w:rPr>
          <w:sz w:val="18"/>
          <w:szCs w:val="18"/>
        </w:rPr>
        <w:fldChar w:fldCharType="end"/>
      </w:r>
      <w:r>
        <w:rPr>
          <w:sz w:val="18"/>
          <w:szCs w:val="18"/>
        </w:rPr>
        <w:t xml:space="preserve">  </w:t>
      </w:r>
      <w:r>
        <w:rPr>
          <w:rFonts w:hint="eastAsia"/>
          <w:sz w:val="18"/>
          <w:szCs w:val="18"/>
        </w:rPr>
        <w:t>建筑</w:t>
      </w:r>
      <w:r>
        <w:rPr>
          <w:sz w:val="18"/>
          <w:szCs w:val="18"/>
        </w:rPr>
        <w:t>-教学楼</w:t>
      </w:r>
      <w:r>
        <w:rPr>
          <w:rFonts w:hint="eastAsia"/>
          <w:sz w:val="18"/>
          <w:szCs w:val="18"/>
        </w:rPr>
        <w:t>迎背风面窗平均风压差表</w:t>
      </w:r>
    </w:p>
    <w:tbl>
      <w:tblPr>
        <w:tblStyle w:val="28"/>
        <w:tblW w:w="8237"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108" w:type="dxa"/>
          <w:bottom w:w="0" w:type="dxa"/>
          <w:right w:w="108" w:type="dxa"/>
        </w:tblCellMar>
      </w:tblPr>
      <w:tblGrid>
        <w:gridCol w:w="1129"/>
        <w:gridCol w:w="2410"/>
        <w:gridCol w:w="2278"/>
        <w:gridCol w:w="2420"/>
      </w:tblGrid>
      <w:tr w14:paraId="7FDCF1E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shd w:val="clear" w:color="auto" w:fill="E6E6E6"/>
            <w:vAlign w:val="center"/>
          </w:tcPr>
          <w:p w14:paraId="002D15C1">
            <w:pPr>
              <w:jc w:val="center"/>
              <w:rPr>
                <w:b/>
                <w:sz w:val="18"/>
                <w:szCs w:val="18"/>
                <w:lang w:val="en-US"/>
              </w:rPr>
            </w:pPr>
            <w:r>
              <w:rPr>
                <w:rFonts w:hint="eastAsia"/>
                <w:b/>
                <w:sz w:val="18"/>
                <w:szCs w:val="18"/>
                <w:lang w:val="en-US"/>
              </w:rPr>
              <w:t>区域</w:t>
            </w:r>
          </w:p>
        </w:tc>
        <w:tc>
          <w:tcPr>
            <w:tcW w:w="2410" w:type="dxa"/>
            <w:shd w:val="clear" w:color="auto" w:fill="E6E6E6"/>
            <w:vAlign w:val="center"/>
          </w:tcPr>
          <w:p w14:paraId="0855169A">
            <w:pPr>
              <w:jc w:val="center"/>
              <w:rPr>
                <w:b/>
                <w:sz w:val="18"/>
                <w:szCs w:val="18"/>
                <w:lang w:val="en-US"/>
              </w:rPr>
            </w:pPr>
            <w:r>
              <w:rPr>
                <w:rFonts w:hint="eastAsia"/>
                <w:b/>
                <w:sz w:val="18"/>
                <w:szCs w:val="18"/>
                <w:lang w:val="en-US"/>
              </w:rPr>
              <w:t>迎风面窗平均风压</w:t>
            </w:r>
            <w:r>
              <w:rPr>
                <w:b/>
                <w:sz w:val="18"/>
                <w:szCs w:val="18"/>
                <w:lang w:val="en-US"/>
              </w:rPr>
              <w:t>(Pa)</w:t>
            </w:r>
          </w:p>
        </w:tc>
        <w:tc>
          <w:tcPr>
            <w:tcW w:w="2278" w:type="dxa"/>
            <w:shd w:val="clear" w:color="auto" w:fill="E6E6E6"/>
            <w:vAlign w:val="center"/>
          </w:tcPr>
          <w:p w14:paraId="47EC3A30">
            <w:pPr>
              <w:jc w:val="center"/>
              <w:rPr>
                <w:b/>
                <w:sz w:val="18"/>
                <w:szCs w:val="18"/>
                <w:lang w:val="en-US"/>
              </w:rPr>
            </w:pPr>
            <w:r>
              <w:rPr>
                <w:rFonts w:hint="eastAsia"/>
                <w:b/>
                <w:sz w:val="18"/>
                <w:szCs w:val="18"/>
                <w:lang w:val="en-US"/>
              </w:rPr>
              <w:t>背风面窗平均风压</w:t>
            </w:r>
            <w:r>
              <w:rPr>
                <w:b/>
                <w:sz w:val="18"/>
                <w:szCs w:val="18"/>
                <w:lang w:val="en-US"/>
              </w:rPr>
              <w:t>(Pa)</w:t>
            </w:r>
          </w:p>
        </w:tc>
        <w:tc>
          <w:tcPr>
            <w:tcW w:w="2420" w:type="dxa"/>
            <w:shd w:val="clear" w:color="auto" w:fill="E6E6E6"/>
            <w:vAlign w:val="center"/>
          </w:tcPr>
          <w:p w14:paraId="382A96C3">
            <w:pPr>
              <w:jc w:val="center"/>
              <w:rPr>
                <w:b/>
                <w:sz w:val="18"/>
                <w:szCs w:val="18"/>
                <w:lang w:val="en-US"/>
              </w:rPr>
            </w:pPr>
            <w:r>
              <w:rPr>
                <w:rFonts w:hint="eastAsia"/>
                <w:b/>
                <w:sz w:val="18"/>
                <w:szCs w:val="18"/>
                <w:lang w:val="en-US"/>
              </w:rPr>
              <w:t>迎背风面窗平均风压差</w:t>
            </w:r>
            <w:r>
              <w:rPr>
                <w:b/>
                <w:sz w:val="18"/>
                <w:szCs w:val="18"/>
                <w:lang w:val="en-US"/>
              </w:rPr>
              <w:t>(Pa)</w:t>
            </w:r>
          </w:p>
        </w:tc>
      </w:tr>
      <w:tr w14:paraId="46D1335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418DDB31">
            <w:pPr>
              <w:jc w:val="center"/>
              <w:rPr>
                <w:sz w:val="18"/>
                <w:szCs w:val="18"/>
                <w:lang w:val="en-US"/>
              </w:rPr>
            </w:pPr>
            <w:r>
              <w:rPr>
                <w:rFonts w:hint="eastAsia"/>
                <w:sz w:val="18"/>
                <w:szCs w:val="18"/>
                <w:lang w:val="en-US"/>
              </w:rPr>
              <w:t>1层</w:t>
            </w:r>
          </w:p>
        </w:tc>
        <w:tc>
          <w:tcPr>
            <w:tcW w:w="2410" w:type="dxa"/>
            <w:vAlign w:val="center"/>
          </w:tcPr>
          <w:p w14:paraId="4B8760D4">
            <w:pPr>
              <w:jc w:val="center"/>
              <w:rPr>
                <w:sz w:val="18"/>
                <w:szCs w:val="18"/>
                <w:lang w:val="en-US"/>
              </w:rPr>
            </w:pPr>
            <w:r>
              <w:rPr>
                <w:sz w:val="18"/>
                <w:szCs w:val="18"/>
                <w:lang w:val="en-US"/>
              </w:rPr>
              <w:t>-0.35</w:t>
            </w:r>
          </w:p>
        </w:tc>
        <w:tc>
          <w:tcPr>
            <w:tcW w:w="2278" w:type="dxa"/>
            <w:vAlign w:val="center"/>
          </w:tcPr>
          <w:p w14:paraId="01021612">
            <w:pPr>
              <w:jc w:val="center"/>
              <w:rPr>
                <w:sz w:val="18"/>
                <w:szCs w:val="18"/>
                <w:lang w:val="en-US"/>
              </w:rPr>
            </w:pPr>
            <w:r>
              <w:rPr>
                <w:sz w:val="18"/>
                <w:szCs w:val="18"/>
                <w:lang w:val="en-US"/>
              </w:rPr>
              <w:t>-0.34</w:t>
            </w:r>
          </w:p>
        </w:tc>
        <w:tc>
          <w:tcPr>
            <w:tcW w:w="2420" w:type="dxa"/>
            <w:vAlign w:val="center"/>
          </w:tcPr>
          <w:p w14:paraId="68E0112D">
            <w:pPr>
              <w:jc w:val="center"/>
              <w:rPr>
                <w:sz w:val="18"/>
                <w:szCs w:val="18"/>
                <w:lang w:val="en-US"/>
              </w:rPr>
            </w:pPr>
            <w:r>
              <w:rPr>
                <w:sz w:val="18"/>
                <w:szCs w:val="18"/>
                <w:lang w:val="en-US"/>
              </w:rPr>
              <w:t>-0.01</w:t>
            </w:r>
          </w:p>
        </w:tc>
      </w:tr>
      <w:tr w14:paraId="537EE25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4F8DA7B7">
            <w:pPr>
              <w:jc w:val="center"/>
              <w:rPr>
                <w:sz w:val="18"/>
                <w:szCs w:val="18"/>
                <w:lang w:val="en-US"/>
              </w:rPr>
            </w:pPr>
            <w:r>
              <w:rPr>
                <w:sz w:val="18"/>
                <w:szCs w:val="18"/>
                <w:lang w:val="en-US"/>
              </w:rPr>
              <w:t>2层</w:t>
            </w:r>
          </w:p>
        </w:tc>
        <w:tc>
          <w:tcPr>
            <w:tcW w:w="2410" w:type="dxa"/>
            <w:vAlign w:val="center"/>
          </w:tcPr>
          <w:p w14:paraId="63F57BAC">
            <w:pPr>
              <w:jc w:val="center"/>
              <w:rPr>
                <w:sz w:val="18"/>
                <w:szCs w:val="18"/>
                <w:lang w:val="en-US"/>
              </w:rPr>
            </w:pPr>
            <w:r>
              <w:rPr>
                <w:sz w:val="18"/>
                <w:szCs w:val="18"/>
                <w:lang w:val="en-US"/>
              </w:rPr>
              <w:t>-0.30</w:t>
            </w:r>
          </w:p>
        </w:tc>
        <w:tc>
          <w:tcPr>
            <w:tcW w:w="2278" w:type="dxa"/>
            <w:vAlign w:val="center"/>
          </w:tcPr>
          <w:p w14:paraId="37851AD4">
            <w:pPr>
              <w:jc w:val="center"/>
              <w:rPr>
                <w:sz w:val="18"/>
                <w:szCs w:val="18"/>
                <w:lang w:val="en-US"/>
              </w:rPr>
            </w:pPr>
            <w:r>
              <w:rPr>
                <w:sz w:val="18"/>
                <w:szCs w:val="18"/>
                <w:lang w:val="en-US"/>
              </w:rPr>
              <w:t>-0.32</w:t>
            </w:r>
          </w:p>
        </w:tc>
        <w:tc>
          <w:tcPr>
            <w:tcW w:w="2420" w:type="dxa"/>
            <w:vAlign w:val="center"/>
          </w:tcPr>
          <w:p w14:paraId="7378D27B">
            <w:pPr>
              <w:jc w:val="center"/>
              <w:rPr>
                <w:sz w:val="18"/>
                <w:szCs w:val="18"/>
                <w:lang w:val="en-US"/>
              </w:rPr>
            </w:pPr>
            <w:r>
              <w:rPr>
                <w:sz w:val="18"/>
                <w:szCs w:val="18"/>
                <w:lang w:val="en-US"/>
              </w:rPr>
              <w:t>0.02</w:t>
            </w:r>
          </w:p>
        </w:tc>
      </w:tr>
      <w:tr w14:paraId="6DE18F0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7321BA4E">
            <w:pPr>
              <w:jc w:val="center"/>
              <w:rPr>
                <w:sz w:val="18"/>
                <w:szCs w:val="18"/>
                <w:lang w:val="en-US"/>
              </w:rPr>
            </w:pPr>
            <w:r>
              <w:rPr>
                <w:sz w:val="18"/>
                <w:szCs w:val="18"/>
                <w:lang w:val="en-US"/>
              </w:rPr>
              <w:t>3层</w:t>
            </w:r>
          </w:p>
        </w:tc>
        <w:tc>
          <w:tcPr>
            <w:tcW w:w="2410" w:type="dxa"/>
            <w:vAlign w:val="center"/>
          </w:tcPr>
          <w:p w14:paraId="592AB768">
            <w:pPr>
              <w:jc w:val="center"/>
              <w:rPr>
                <w:sz w:val="18"/>
                <w:szCs w:val="18"/>
                <w:lang w:val="en-US"/>
              </w:rPr>
            </w:pPr>
            <w:r>
              <w:rPr>
                <w:sz w:val="18"/>
                <w:szCs w:val="18"/>
                <w:lang w:val="en-US"/>
              </w:rPr>
              <w:t>-0.28</w:t>
            </w:r>
          </w:p>
        </w:tc>
        <w:tc>
          <w:tcPr>
            <w:tcW w:w="2278" w:type="dxa"/>
            <w:vAlign w:val="center"/>
          </w:tcPr>
          <w:p w14:paraId="59CB6FC5">
            <w:pPr>
              <w:jc w:val="center"/>
              <w:rPr>
                <w:sz w:val="18"/>
                <w:szCs w:val="18"/>
                <w:lang w:val="en-US"/>
              </w:rPr>
            </w:pPr>
            <w:r>
              <w:rPr>
                <w:sz w:val="18"/>
                <w:szCs w:val="18"/>
                <w:lang w:val="en-US"/>
              </w:rPr>
              <w:t>-0.35</w:t>
            </w:r>
          </w:p>
        </w:tc>
        <w:tc>
          <w:tcPr>
            <w:tcW w:w="2420" w:type="dxa"/>
            <w:vAlign w:val="center"/>
          </w:tcPr>
          <w:p w14:paraId="3A49D445">
            <w:pPr>
              <w:jc w:val="center"/>
              <w:rPr>
                <w:sz w:val="18"/>
                <w:szCs w:val="18"/>
                <w:lang w:val="en-US"/>
              </w:rPr>
            </w:pPr>
            <w:r>
              <w:rPr>
                <w:sz w:val="18"/>
                <w:szCs w:val="18"/>
                <w:lang w:val="en-US"/>
              </w:rPr>
              <w:t>0.07</w:t>
            </w:r>
          </w:p>
        </w:tc>
      </w:tr>
      <w:tr w14:paraId="6A17DFE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33935CBE">
            <w:pPr>
              <w:jc w:val="center"/>
              <w:rPr>
                <w:sz w:val="18"/>
                <w:szCs w:val="18"/>
                <w:lang w:val="en-US"/>
              </w:rPr>
            </w:pPr>
            <w:r>
              <w:rPr>
                <w:rFonts w:hint="eastAsia"/>
                <w:sz w:val="18"/>
                <w:szCs w:val="18"/>
                <w:lang w:val="en-US"/>
              </w:rPr>
              <w:t>4层</w:t>
            </w:r>
          </w:p>
        </w:tc>
        <w:tc>
          <w:tcPr>
            <w:tcW w:w="2410" w:type="dxa"/>
            <w:vAlign w:val="center"/>
          </w:tcPr>
          <w:p w14:paraId="788B76EE">
            <w:pPr>
              <w:jc w:val="center"/>
              <w:rPr>
                <w:sz w:val="18"/>
                <w:szCs w:val="18"/>
                <w:lang w:val="en-US"/>
              </w:rPr>
            </w:pPr>
            <w:r>
              <w:rPr>
                <w:sz w:val="18"/>
                <w:szCs w:val="18"/>
                <w:lang w:val="en-US"/>
              </w:rPr>
              <w:t>-0.42</w:t>
            </w:r>
          </w:p>
        </w:tc>
        <w:tc>
          <w:tcPr>
            <w:tcW w:w="2278" w:type="dxa"/>
            <w:vAlign w:val="center"/>
          </w:tcPr>
          <w:p w14:paraId="1E2EC861">
            <w:pPr>
              <w:jc w:val="center"/>
              <w:rPr>
                <w:sz w:val="18"/>
                <w:szCs w:val="18"/>
                <w:lang w:val="en-US"/>
              </w:rPr>
            </w:pPr>
            <w:r>
              <w:rPr>
                <w:sz w:val="18"/>
                <w:szCs w:val="18"/>
                <w:lang w:val="en-US"/>
              </w:rPr>
              <w:t>-0.36</w:t>
            </w:r>
          </w:p>
        </w:tc>
        <w:tc>
          <w:tcPr>
            <w:tcW w:w="2420" w:type="dxa"/>
            <w:vAlign w:val="center"/>
          </w:tcPr>
          <w:p w14:paraId="3324CA44">
            <w:pPr>
              <w:jc w:val="center"/>
              <w:rPr>
                <w:sz w:val="18"/>
                <w:szCs w:val="18"/>
                <w:lang w:val="en-US"/>
              </w:rPr>
            </w:pPr>
            <w:r>
              <w:rPr>
                <w:sz w:val="18"/>
                <w:szCs w:val="18"/>
                <w:lang w:val="en-US"/>
              </w:rPr>
              <w:t>-0.06</w:t>
            </w:r>
          </w:p>
        </w:tc>
      </w:tr>
      <w:tr w14:paraId="707977A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34141E48">
            <w:pPr>
              <w:jc w:val="center"/>
              <w:rPr>
                <w:sz w:val="18"/>
                <w:szCs w:val="18"/>
                <w:lang w:val="en-US"/>
              </w:rPr>
            </w:pPr>
            <w:r>
              <w:rPr>
                <w:rFonts w:hint="eastAsia"/>
                <w:sz w:val="18"/>
                <w:szCs w:val="18"/>
                <w:lang w:val="en-US"/>
              </w:rPr>
              <w:t>整楼</w:t>
            </w:r>
          </w:p>
        </w:tc>
        <w:tc>
          <w:tcPr>
            <w:tcW w:w="2410" w:type="dxa"/>
            <w:vAlign w:val="center"/>
          </w:tcPr>
          <w:p w14:paraId="1F556E49">
            <w:pPr>
              <w:jc w:val="center"/>
              <w:rPr>
                <w:sz w:val="18"/>
                <w:szCs w:val="18"/>
                <w:lang w:val="en-US"/>
              </w:rPr>
            </w:pPr>
            <w:r>
              <w:rPr>
                <w:sz w:val="18"/>
                <w:szCs w:val="18"/>
                <w:lang w:val="en-US"/>
              </w:rPr>
              <w:t>-0.32</w:t>
            </w:r>
          </w:p>
        </w:tc>
        <w:tc>
          <w:tcPr>
            <w:tcW w:w="2278" w:type="dxa"/>
            <w:vAlign w:val="center"/>
          </w:tcPr>
          <w:p w14:paraId="0CBBF130">
            <w:pPr>
              <w:jc w:val="center"/>
              <w:rPr>
                <w:sz w:val="18"/>
                <w:szCs w:val="18"/>
                <w:lang w:val="en-US"/>
              </w:rPr>
            </w:pPr>
            <w:r>
              <w:rPr>
                <w:sz w:val="18"/>
                <w:szCs w:val="18"/>
                <w:lang w:val="en-US"/>
              </w:rPr>
              <w:t>-0.34</w:t>
            </w:r>
          </w:p>
        </w:tc>
        <w:tc>
          <w:tcPr>
            <w:tcW w:w="2420" w:type="dxa"/>
            <w:vAlign w:val="center"/>
          </w:tcPr>
          <w:p w14:paraId="5E3546A4">
            <w:pPr>
              <w:jc w:val="center"/>
              <w:rPr>
                <w:sz w:val="18"/>
                <w:szCs w:val="18"/>
                <w:lang w:val="en-US"/>
              </w:rPr>
            </w:pPr>
            <w:r>
              <w:rPr>
                <w:sz w:val="18"/>
                <w:szCs w:val="18"/>
                <w:lang w:val="en-US"/>
              </w:rPr>
              <w:t>0.02</w:t>
            </w:r>
          </w:p>
        </w:tc>
      </w:tr>
    </w:tbl>
    <w:p w14:paraId="75A696F5"/>
    <w:p w14:paraId="0E0C0680">
      <w:pPr>
        <w:jc w:val="center"/>
        <w:rPr>
          <w:sz w:val="18"/>
          <w:szCs w:val="18"/>
        </w:rPr>
      </w:pPr>
      <w:r>
        <w:rPr>
          <w:rFonts w:hint="eastAsia"/>
          <w:sz w:val="18"/>
          <w:szCs w:val="18"/>
        </w:rPr>
        <w:t>表</w:t>
      </w:r>
      <w:r>
        <w:rPr>
          <w:sz w:val="18"/>
          <w:szCs w:val="18"/>
        </w:rPr>
        <w:t xml:space="preserve"> </w:t>
      </w:r>
      <w:r>
        <w:rPr>
          <w:sz w:val="18"/>
          <w:szCs w:val="18"/>
        </w:rPr>
        <w:fldChar w:fldCharType="begin"/>
      </w:r>
      <w:r>
        <w:rPr>
          <w:sz w:val="18"/>
          <w:szCs w:val="18"/>
        </w:rPr>
        <w:instrText xml:space="preserve"> STYLEREF 2 \s </w:instrText>
      </w:r>
      <w:r>
        <w:rPr>
          <w:sz w:val="18"/>
          <w:szCs w:val="18"/>
        </w:rPr>
        <w:fldChar w:fldCharType="separate"/>
      </w:r>
      <w:r>
        <w:rPr>
          <w:sz w:val="18"/>
          <w:szCs w:val="18"/>
        </w:rPr>
        <w:t>8.2</w:t>
      </w:r>
      <w:r>
        <w:rPr>
          <w:sz w:val="18"/>
          <w:szCs w:val="18"/>
        </w:rPr>
        <w:fldChar w:fldCharType="end"/>
      </w:r>
      <w:r>
        <w:rPr>
          <w:sz w:val="18"/>
          <w:szCs w:val="18"/>
        </w:rPr>
        <w:noBreakHyphen/>
      </w:r>
      <w:r>
        <w:rPr>
          <w:sz w:val="18"/>
          <w:szCs w:val="18"/>
        </w:rPr>
        <w:fldChar w:fldCharType="begin"/>
      </w:r>
      <w:r>
        <w:rPr>
          <w:sz w:val="18"/>
          <w:szCs w:val="18"/>
        </w:rPr>
        <w:instrText xml:space="preserve"> SEQ </w:instrText>
      </w:r>
      <w:r>
        <w:rPr>
          <w:rFonts w:hint="eastAsia"/>
          <w:sz w:val="18"/>
          <w:szCs w:val="18"/>
        </w:rPr>
        <w:instrText xml:space="preserve">表</w:instrText>
      </w:r>
      <w:r>
        <w:rPr>
          <w:sz w:val="18"/>
          <w:szCs w:val="18"/>
        </w:rPr>
        <w:instrText xml:space="preserve"> \* ARABIC \s 2 </w:instrText>
      </w:r>
      <w:r>
        <w:rPr>
          <w:sz w:val="18"/>
          <w:szCs w:val="18"/>
        </w:rPr>
        <w:fldChar w:fldCharType="separate"/>
      </w:r>
      <w:r>
        <w:rPr>
          <w:sz w:val="18"/>
          <w:szCs w:val="18"/>
        </w:rPr>
        <w:t>3</w:t>
      </w:r>
      <w:r>
        <w:rPr>
          <w:sz w:val="18"/>
          <w:szCs w:val="18"/>
        </w:rPr>
        <w:fldChar w:fldCharType="end"/>
      </w:r>
      <w:r>
        <w:rPr>
          <w:sz w:val="18"/>
          <w:szCs w:val="18"/>
        </w:rPr>
        <w:t xml:space="preserve">  </w:t>
      </w:r>
      <w:r>
        <w:rPr>
          <w:rFonts w:hint="eastAsia"/>
          <w:sz w:val="18"/>
          <w:szCs w:val="18"/>
        </w:rPr>
        <w:t>建筑</w:t>
      </w:r>
      <w:r>
        <w:rPr>
          <w:sz w:val="18"/>
          <w:szCs w:val="18"/>
        </w:rPr>
        <w:t>-图书馆</w:t>
      </w:r>
      <w:r>
        <w:rPr>
          <w:rFonts w:hint="eastAsia"/>
          <w:sz w:val="18"/>
          <w:szCs w:val="18"/>
        </w:rPr>
        <w:t>迎背风面窗平均风压差表</w:t>
      </w:r>
    </w:p>
    <w:tbl>
      <w:tblPr>
        <w:tblStyle w:val="28"/>
        <w:tblW w:w="8237"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108" w:type="dxa"/>
          <w:bottom w:w="0" w:type="dxa"/>
          <w:right w:w="108" w:type="dxa"/>
        </w:tblCellMar>
      </w:tblPr>
      <w:tblGrid>
        <w:gridCol w:w="1129"/>
        <w:gridCol w:w="2410"/>
        <w:gridCol w:w="2278"/>
        <w:gridCol w:w="2420"/>
      </w:tblGrid>
      <w:tr w14:paraId="4B78C58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jc w:val="center"/>
        </w:trPr>
        <w:tc>
          <w:tcPr>
            <w:tcW w:w="1129" w:type="dxa"/>
            <w:shd w:val="clear" w:color="auto" w:fill="E6E6E6"/>
            <w:vAlign w:val="center"/>
          </w:tcPr>
          <w:p w14:paraId="0673EE3E">
            <w:pPr>
              <w:jc w:val="center"/>
              <w:rPr>
                <w:b/>
                <w:sz w:val="18"/>
                <w:szCs w:val="18"/>
                <w:lang w:val="en-US"/>
              </w:rPr>
            </w:pPr>
            <w:r>
              <w:rPr>
                <w:rFonts w:hint="eastAsia"/>
                <w:b/>
                <w:sz w:val="18"/>
                <w:szCs w:val="18"/>
                <w:lang w:val="en-US"/>
              </w:rPr>
              <w:t>区域</w:t>
            </w:r>
          </w:p>
        </w:tc>
        <w:tc>
          <w:tcPr>
            <w:tcW w:w="2410" w:type="dxa"/>
            <w:shd w:val="clear" w:color="auto" w:fill="E6E6E6"/>
            <w:vAlign w:val="center"/>
          </w:tcPr>
          <w:p w14:paraId="09DB679C">
            <w:pPr>
              <w:jc w:val="center"/>
              <w:rPr>
                <w:b/>
                <w:sz w:val="18"/>
                <w:szCs w:val="18"/>
                <w:lang w:val="en-US"/>
              </w:rPr>
            </w:pPr>
            <w:r>
              <w:rPr>
                <w:rFonts w:hint="eastAsia"/>
                <w:b/>
                <w:sz w:val="18"/>
                <w:szCs w:val="18"/>
                <w:lang w:val="en-US"/>
              </w:rPr>
              <w:t>迎风面窗平均风压</w:t>
            </w:r>
            <w:r>
              <w:rPr>
                <w:b/>
                <w:sz w:val="18"/>
                <w:szCs w:val="18"/>
                <w:lang w:val="en-US"/>
              </w:rPr>
              <w:t>(Pa)</w:t>
            </w:r>
          </w:p>
        </w:tc>
        <w:tc>
          <w:tcPr>
            <w:tcW w:w="2278" w:type="dxa"/>
            <w:shd w:val="clear" w:color="auto" w:fill="E6E6E6"/>
            <w:vAlign w:val="center"/>
          </w:tcPr>
          <w:p w14:paraId="203E7055">
            <w:pPr>
              <w:jc w:val="center"/>
              <w:rPr>
                <w:b/>
                <w:sz w:val="18"/>
                <w:szCs w:val="18"/>
                <w:lang w:val="en-US"/>
              </w:rPr>
            </w:pPr>
            <w:r>
              <w:rPr>
                <w:rFonts w:hint="eastAsia"/>
                <w:b/>
                <w:sz w:val="18"/>
                <w:szCs w:val="18"/>
                <w:lang w:val="en-US"/>
              </w:rPr>
              <w:t>背风面窗平均风压</w:t>
            </w:r>
            <w:r>
              <w:rPr>
                <w:b/>
                <w:sz w:val="18"/>
                <w:szCs w:val="18"/>
                <w:lang w:val="en-US"/>
              </w:rPr>
              <w:t>(Pa)</w:t>
            </w:r>
          </w:p>
        </w:tc>
        <w:tc>
          <w:tcPr>
            <w:tcW w:w="2420" w:type="dxa"/>
            <w:shd w:val="clear" w:color="auto" w:fill="E6E6E6"/>
            <w:vAlign w:val="center"/>
          </w:tcPr>
          <w:p w14:paraId="48A277D5">
            <w:pPr>
              <w:jc w:val="center"/>
              <w:rPr>
                <w:b/>
                <w:sz w:val="18"/>
                <w:szCs w:val="18"/>
                <w:lang w:val="en-US"/>
              </w:rPr>
            </w:pPr>
            <w:r>
              <w:rPr>
                <w:rFonts w:hint="eastAsia"/>
                <w:b/>
                <w:sz w:val="18"/>
                <w:szCs w:val="18"/>
                <w:lang w:val="en-US"/>
              </w:rPr>
              <w:t>迎背风面窗平均风压差</w:t>
            </w:r>
            <w:r>
              <w:rPr>
                <w:b/>
                <w:sz w:val="18"/>
                <w:szCs w:val="18"/>
                <w:lang w:val="en-US"/>
              </w:rPr>
              <w:t>(Pa)</w:t>
            </w:r>
          </w:p>
        </w:tc>
      </w:tr>
      <w:tr w14:paraId="4CB7CD2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0E196648">
            <w:pPr>
              <w:jc w:val="center"/>
              <w:rPr>
                <w:sz w:val="18"/>
                <w:szCs w:val="18"/>
                <w:lang w:val="en-US"/>
              </w:rPr>
            </w:pPr>
            <w:r>
              <w:rPr>
                <w:rFonts w:hint="eastAsia"/>
                <w:sz w:val="18"/>
                <w:szCs w:val="18"/>
                <w:lang w:val="en-US"/>
              </w:rPr>
              <w:t>5层</w:t>
            </w:r>
          </w:p>
        </w:tc>
        <w:tc>
          <w:tcPr>
            <w:tcW w:w="2410" w:type="dxa"/>
            <w:vAlign w:val="center"/>
          </w:tcPr>
          <w:p w14:paraId="0926CDFD">
            <w:pPr>
              <w:jc w:val="center"/>
              <w:rPr>
                <w:sz w:val="18"/>
                <w:szCs w:val="18"/>
                <w:lang w:val="en-US"/>
              </w:rPr>
            </w:pPr>
            <w:r>
              <w:rPr>
                <w:sz w:val="18"/>
                <w:szCs w:val="18"/>
                <w:lang w:val="en-US"/>
              </w:rPr>
              <w:t>2.33</w:t>
            </w:r>
          </w:p>
        </w:tc>
        <w:tc>
          <w:tcPr>
            <w:tcW w:w="2278" w:type="dxa"/>
            <w:vAlign w:val="center"/>
          </w:tcPr>
          <w:p w14:paraId="357A5151">
            <w:pPr>
              <w:jc w:val="center"/>
              <w:rPr>
                <w:sz w:val="18"/>
                <w:szCs w:val="18"/>
                <w:lang w:val="en-US"/>
              </w:rPr>
            </w:pPr>
            <w:r>
              <w:rPr>
                <w:sz w:val="18"/>
                <w:szCs w:val="18"/>
                <w:lang w:val="en-US"/>
              </w:rPr>
              <w:t>-1.39</w:t>
            </w:r>
          </w:p>
        </w:tc>
        <w:tc>
          <w:tcPr>
            <w:tcW w:w="2420" w:type="dxa"/>
            <w:vAlign w:val="center"/>
          </w:tcPr>
          <w:p w14:paraId="3C42C699">
            <w:pPr>
              <w:jc w:val="center"/>
              <w:rPr>
                <w:sz w:val="18"/>
                <w:szCs w:val="18"/>
                <w:lang w:val="en-US"/>
              </w:rPr>
            </w:pPr>
            <w:r>
              <w:rPr>
                <w:sz w:val="18"/>
                <w:szCs w:val="18"/>
                <w:lang w:val="en-US"/>
              </w:rPr>
              <w:t>3.72</w:t>
            </w:r>
          </w:p>
        </w:tc>
      </w:tr>
      <w:tr w14:paraId="4072434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3093B548">
            <w:pPr>
              <w:jc w:val="center"/>
              <w:rPr>
                <w:sz w:val="18"/>
                <w:szCs w:val="18"/>
                <w:lang w:val="en-US"/>
              </w:rPr>
            </w:pPr>
            <w:r>
              <w:rPr>
                <w:rFonts w:hint="eastAsia"/>
                <w:sz w:val="18"/>
                <w:szCs w:val="18"/>
                <w:lang w:val="en-US"/>
              </w:rPr>
              <w:t>6层</w:t>
            </w:r>
          </w:p>
        </w:tc>
        <w:tc>
          <w:tcPr>
            <w:tcW w:w="2410" w:type="dxa"/>
            <w:vAlign w:val="center"/>
          </w:tcPr>
          <w:p w14:paraId="5C9AD9B6">
            <w:pPr>
              <w:jc w:val="center"/>
              <w:rPr>
                <w:sz w:val="18"/>
                <w:szCs w:val="18"/>
                <w:lang w:val="en-US"/>
              </w:rPr>
            </w:pPr>
            <w:r>
              <w:rPr>
                <w:sz w:val="18"/>
                <w:szCs w:val="18"/>
                <w:lang w:val="en-US"/>
              </w:rPr>
              <w:t>0.71</w:t>
            </w:r>
          </w:p>
        </w:tc>
        <w:tc>
          <w:tcPr>
            <w:tcW w:w="2278" w:type="dxa"/>
            <w:vAlign w:val="center"/>
          </w:tcPr>
          <w:p w14:paraId="5E350BC2">
            <w:pPr>
              <w:jc w:val="center"/>
              <w:rPr>
                <w:sz w:val="18"/>
                <w:szCs w:val="18"/>
                <w:lang w:val="en-US"/>
              </w:rPr>
            </w:pPr>
            <w:r>
              <w:rPr>
                <w:sz w:val="18"/>
                <w:szCs w:val="18"/>
                <w:lang w:val="en-US"/>
              </w:rPr>
              <w:t>-0.80</w:t>
            </w:r>
          </w:p>
        </w:tc>
        <w:tc>
          <w:tcPr>
            <w:tcW w:w="2420" w:type="dxa"/>
            <w:vAlign w:val="center"/>
          </w:tcPr>
          <w:p w14:paraId="2A36014D">
            <w:pPr>
              <w:jc w:val="center"/>
              <w:rPr>
                <w:sz w:val="18"/>
                <w:szCs w:val="18"/>
                <w:lang w:val="en-US"/>
              </w:rPr>
            </w:pPr>
            <w:r>
              <w:rPr>
                <w:sz w:val="18"/>
                <w:szCs w:val="18"/>
                <w:lang w:val="en-US"/>
              </w:rPr>
              <w:t>1.51</w:t>
            </w:r>
          </w:p>
        </w:tc>
      </w:tr>
      <w:tr w14:paraId="0DB6315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0DF82569">
            <w:pPr>
              <w:jc w:val="center"/>
              <w:rPr>
                <w:sz w:val="18"/>
                <w:szCs w:val="18"/>
                <w:lang w:val="en-US"/>
              </w:rPr>
            </w:pPr>
            <w:r>
              <w:rPr>
                <w:rFonts w:hint="eastAsia"/>
                <w:sz w:val="18"/>
                <w:szCs w:val="18"/>
                <w:lang w:val="en-US"/>
              </w:rPr>
              <w:t>整楼</w:t>
            </w:r>
          </w:p>
        </w:tc>
        <w:tc>
          <w:tcPr>
            <w:tcW w:w="2410" w:type="dxa"/>
            <w:vAlign w:val="center"/>
          </w:tcPr>
          <w:p w14:paraId="18DDC133">
            <w:pPr>
              <w:jc w:val="center"/>
              <w:rPr>
                <w:sz w:val="18"/>
                <w:szCs w:val="18"/>
                <w:lang w:val="en-US"/>
              </w:rPr>
            </w:pPr>
            <w:r>
              <w:rPr>
                <w:sz w:val="18"/>
                <w:szCs w:val="18"/>
                <w:lang w:val="en-US"/>
              </w:rPr>
              <w:t>0.74</w:t>
            </w:r>
          </w:p>
        </w:tc>
        <w:tc>
          <w:tcPr>
            <w:tcW w:w="2278" w:type="dxa"/>
            <w:vAlign w:val="center"/>
          </w:tcPr>
          <w:p w14:paraId="66F511B4">
            <w:pPr>
              <w:jc w:val="center"/>
              <w:rPr>
                <w:sz w:val="18"/>
                <w:szCs w:val="18"/>
                <w:lang w:val="en-US"/>
              </w:rPr>
            </w:pPr>
            <w:r>
              <w:rPr>
                <w:sz w:val="18"/>
                <w:szCs w:val="18"/>
                <w:lang w:val="en-US"/>
              </w:rPr>
              <w:t>-1.18</w:t>
            </w:r>
          </w:p>
        </w:tc>
        <w:tc>
          <w:tcPr>
            <w:tcW w:w="2420" w:type="dxa"/>
            <w:vAlign w:val="center"/>
          </w:tcPr>
          <w:p w14:paraId="17148B5A">
            <w:pPr>
              <w:jc w:val="center"/>
              <w:rPr>
                <w:sz w:val="18"/>
                <w:szCs w:val="18"/>
                <w:lang w:val="en-US"/>
              </w:rPr>
            </w:pPr>
            <w:r>
              <w:rPr>
                <w:sz w:val="18"/>
                <w:szCs w:val="18"/>
                <w:lang w:val="en-US"/>
              </w:rPr>
              <w:t>1.92</w:t>
            </w:r>
          </w:p>
        </w:tc>
      </w:tr>
    </w:tbl>
    <w:p w14:paraId="5C488A65"/>
    <w:p w14:paraId="129A8820">
      <w:pPr>
        <w:jc w:val="center"/>
        <w:rPr>
          <w:sz w:val="18"/>
          <w:szCs w:val="18"/>
        </w:rPr>
      </w:pPr>
      <w:r>
        <w:rPr>
          <w:rFonts w:hint="eastAsia"/>
          <w:sz w:val="18"/>
          <w:szCs w:val="18"/>
        </w:rPr>
        <w:t>表</w:t>
      </w:r>
      <w:r>
        <w:rPr>
          <w:sz w:val="18"/>
          <w:szCs w:val="18"/>
        </w:rPr>
        <w:t xml:space="preserve"> </w:t>
      </w:r>
      <w:r>
        <w:rPr>
          <w:sz w:val="18"/>
          <w:szCs w:val="18"/>
        </w:rPr>
        <w:fldChar w:fldCharType="begin"/>
      </w:r>
      <w:r>
        <w:rPr>
          <w:sz w:val="18"/>
          <w:szCs w:val="18"/>
        </w:rPr>
        <w:instrText xml:space="preserve"> STYLEREF 2 \s </w:instrText>
      </w:r>
      <w:r>
        <w:rPr>
          <w:sz w:val="18"/>
          <w:szCs w:val="18"/>
        </w:rPr>
        <w:fldChar w:fldCharType="separate"/>
      </w:r>
      <w:r>
        <w:rPr>
          <w:sz w:val="18"/>
          <w:szCs w:val="18"/>
        </w:rPr>
        <w:t>8.2</w:t>
      </w:r>
      <w:r>
        <w:rPr>
          <w:sz w:val="18"/>
          <w:szCs w:val="18"/>
        </w:rPr>
        <w:fldChar w:fldCharType="end"/>
      </w:r>
      <w:r>
        <w:rPr>
          <w:sz w:val="18"/>
          <w:szCs w:val="18"/>
        </w:rPr>
        <w:noBreakHyphen/>
      </w:r>
      <w:r>
        <w:rPr>
          <w:sz w:val="18"/>
          <w:szCs w:val="18"/>
        </w:rPr>
        <w:fldChar w:fldCharType="begin"/>
      </w:r>
      <w:r>
        <w:rPr>
          <w:sz w:val="18"/>
          <w:szCs w:val="18"/>
        </w:rPr>
        <w:instrText xml:space="preserve"> SEQ </w:instrText>
      </w:r>
      <w:r>
        <w:rPr>
          <w:rFonts w:hint="eastAsia"/>
          <w:sz w:val="18"/>
          <w:szCs w:val="18"/>
        </w:rPr>
        <w:instrText xml:space="preserve">表</w:instrText>
      </w:r>
      <w:r>
        <w:rPr>
          <w:sz w:val="18"/>
          <w:szCs w:val="18"/>
        </w:rPr>
        <w:instrText xml:space="preserve"> \* ARABIC \s 2 </w:instrText>
      </w:r>
      <w:r>
        <w:rPr>
          <w:sz w:val="18"/>
          <w:szCs w:val="18"/>
        </w:rPr>
        <w:fldChar w:fldCharType="separate"/>
      </w:r>
      <w:r>
        <w:rPr>
          <w:sz w:val="18"/>
          <w:szCs w:val="18"/>
        </w:rPr>
        <w:t>4</w:t>
      </w:r>
      <w:r>
        <w:rPr>
          <w:sz w:val="18"/>
          <w:szCs w:val="18"/>
        </w:rPr>
        <w:fldChar w:fldCharType="end"/>
      </w:r>
      <w:r>
        <w:rPr>
          <w:sz w:val="18"/>
          <w:szCs w:val="18"/>
        </w:rPr>
        <w:t xml:space="preserve">  </w:t>
      </w:r>
      <w:r>
        <w:rPr>
          <w:rFonts w:hint="eastAsia"/>
          <w:sz w:val="18"/>
          <w:szCs w:val="18"/>
        </w:rPr>
        <w:t>建筑</w:t>
      </w:r>
      <w:r>
        <w:rPr>
          <w:sz w:val="18"/>
          <w:szCs w:val="18"/>
        </w:rPr>
        <w:t>-西藏民族文化实验实训中心</w:t>
      </w:r>
      <w:r>
        <w:rPr>
          <w:rFonts w:hint="eastAsia"/>
          <w:sz w:val="18"/>
          <w:szCs w:val="18"/>
        </w:rPr>
        <w:t>迎背风面窗平均风压差表</w:t>
      </w:r>
    </w:p>
    <w:tbl>
      <w:tblPr>
        <w:tblStyle w:val="28"/>
        <w:tblW w:w="8237"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108" w:type="dxa"/>
          <w:bottom w:w="0" w:type="dxa"/>
          <w:right w:w="108" w:type="dxa"/>
        </w:tblCellMar>
      </w:tblPr>
      <w:tblGrid>
        <w:gridCol w:w="1129"/>
        <w:gridCol w:w="2410"/>
        <w:gridCol w:w="2278"/>
        <w:gridCol w:w="2420"/>
      </w:tblGrid>
      <w:tr w14:paraId="05CF137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shd w:val="clear" w:color="auto" w:fill="E6E6E6"/>
            <w:vAlign w:val="center"/>
          </w:tcPr>
          <w:p w14:paraId="5B06689C">
            <w:pPr>
              <w:jc w:val="center"/>
              <w:rPr>
                <w:b/>
                <w:sz w:val="18"/>
                <w:szCs w:val="18"/>
                <w:lang w:val="en-US"/>
              </w:rPr>
            </w:pPr>
            <w:r>
              <w:rPr>
                <w:rFonts w:hint="eastAsia"/>
                <w:b/>
                <w:sz w:val="18"/>
                <w:szCs w:val="18"/>
                <w:lang w:val="en-US"/>
              </w:rPr>
              <w:t>区域</w:t>
            </w:r>
          </w:p>
        </w:tc>
        <w:tc>
          <w:tcPr>
            <w:tcW w:w="2410" w:type="dxa"/>
            <w:shd w:val="clear" w:color="auto" w:fill="E6E6E6"/>
            <w:vAlign w:val="center"/>
          </w:tcPr>
          <w:p w14:paraId="3B4B0A7E">
            <w:pPr>
              <w:jc w:val="center"/>
              <w:rPr>
                <w:b/>
                <w:sz w:val="18"/>
                <w:szCs w:val="18"/>
                <w:lang w:val="en-US"/>
              </w:rPr>
            </w:pPr>
            <w:r>
              <w:rPr>
                <w:rFonts w:hint="eastAsia"/>
                <w:b/>
                <w:sz w:val="18"/>
                <w:szCs w:val="18"/>
                <w:lang w:val="en-US"/>
              </w:rPr>
              <w:t>迎风面窗平均风压</w:t>
            </w:r>
            <w:r>
              <w:rPr>
                <w:b/>
                <w:sz w:val="18"/>
                <w:szCs w:val="18"/>
                <w:lang w:val="en-US"/>
              </w:rPr>
              <w:t>(Pa)</w:t>
            </w:r>
          </w:p>
        </w:tc>
        <w:tc>
          <w:tcPr>
            <w:tcW w:w="2278" w:type="dxa"/>
            <w:shd w:val="clear" w:color="auto" w:fill="E6E6E6"/>
            <w:vAlign w:val="center"/>
          </w:tcPr>
          <w:p w14:paraId="3A27FA5F">
            <w:pPr>
              <w:jc w:val="center"/>
              <w:rPr>
                <w:b/>
                <w:sz w:val="18"/>
                <w:szCs w:val="18"/>
                <w:lang w:val="en-US"/>
              </w:rPr>
            </w:pPr>
            <w:r>
              <w:rPr>
                <w:rFonts w:hint="eastAsia"/>
                <w:b/>
                <w:sz w:val="18"/>
                <w:szCs w:val="18"/>
                <w:lang w:val="en-US"/>
              </w:rPr>
              <w:t>背风面窗平均风压</w:t>
            </w:r>
            <w:r>
              <w:rPr>
                <w:b/>
                <w:sz w:val="18"/>
                <w:szCs w:val="18"/>
                <w:lang w:val="en-US"/>
              </w:rPr>
              <w:t>(Pa)</w:t>
            </w:r>
          </w:p>
        </w:tc>
        <w:tc>
          <w:tcPr>
            <w:tcW w:w="2420" w:type="dxa"/>
            <w:shd w:val="clear" w:color="auto" w:fill="E6E6E6"/>
            <w:vAlign w:val="center"/>
          </w:tcPr>
          <w:p w14:paraId="05670B6D">
            <w:pPr>
              <w:jc w:val="center"/>
              <w:rPr>
                <w:b/>
                <w:sz w:val="18"/>
                <w:szCs w:val="18"/>
                <w:lang w:val="en-US"/>
              </w:rPr>
            </w:pPr>
            <w:r>
              <w:rPr>
                <w:rFonts w:hint="eastAsia"/>
                <w:b/>
                <w:sz w:val="18"/>
                <w:szCs w:val="18"/>
                <w:lang w:val="en-US"/>
              </w:rPr>
              <w:t>迎背风面窗平均风压差</w:t>
            </w:r>
            <w:r>
              <w:rPr>
                <w:b/>
                <w:sz w:val="18"/>
                <w:szCs w:val="18"/>
                <w:lang w:val="en-US"/>
              </w:rPr>
              <w:t>(Pa)</w:t>
            </w:r>
          </w:p>
        </w:tc>
      </w:tr>
      <w:tr w14:paraId="05F5076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6F403222">
            <w:pPr>
              <w:jc w:val="center"/>
              <w:rPr>
                <w:sz w:val="18"/>
                <w:szCs w:val="18"/>
                <w:lang w:val="en-US"/>
              </w:rPr>
            </w:pPr>
            <w:r>
              <w:rPr>
                <w:rFonts w:hint="eastAsia"/>
                <w:sz w:val="18"/>
                <w:szCs w:val="18"/>
                <w:lang w:val="en-US"/>
              </w:rPr>
              <w:t>5层</w:t>
            </w:r>
          </w:p>
        </w:tc>
        <w:tc>
          <w:tcPr>
            <w:tcW w:w="2410" w:type="dxa"/>
            <w:vAlign w:val="center"/>
          </w:tcPr>
          <w:p w14:paraId="0826B6EE">
            <w:pPr>
              <w:jc w:val="center"/>
              <w:rPr>
                <w:sz w:val="18"/>
                <w:szCs w:val="18"/>
                <w:lang w:val="en-US"/>
              </w:rPr>
            </w:pPr>
            <w:r>
              <w:rPr>
                <w:sz w:val="18"/>
                <w:szCs w:val="18"/>
                <w:lang w:val="en-US"/>
              </w:rPr>
              <w:t>0.27</w:t>
            </w:r>
          </w:p>
        </w:tc>
        <w:tc>
          <w:tcPr>
            <w:tcW w:w="2278" w:type="dxa"/>
            <w:vAlign w:val="center"/>
          </w:tcPr>
          <w:p w14:paraId="72729EF5">
            <w:pPr>
              <w:jc w:val="center"/>
              <w:rPr>
                <w:sz w:val="18"/>
                <w:szCs w:val="18"/>
                <w:lang w:val="en-US"/>
              </w:rPr>
            </w:pPr>
            <w:r>
              <w:rPr>
                <w:sz w:val="18"/>
                <w:szCs w:val="18"/>
                <w:lang w:val="en-US"/>
              </w:rPr>
              <w:t>0.00</w:t>
            </w:r>
          </w:p>
        </w:tc>
        <w:tc>
          <w:tcPr>
            <w:tcW w:w="2420" w:type="dxa"/>
            <w:vAlign w:val="center"/>
          </w:tcPr>
          <w:p w14:paraId="24779916">
            <w:pPr>
              <w:jc w:val="center"/>
              <w:rPr>
                <w:sz w:val="18"/>
                <w:szCs w:val="18"/>
                <w:lang w:val="en-US"/>
              </w:rPr>
            </w:pPr>
            <w:r>
              <w:rPr>
                <w:sz w:val="18"/>
                <w:szCs w:val="18"/>
                <w:lang w:val="en-US"/>
              </w:rPr>
              <w:t>0.27</w:t>
            </w:r>
          </w:p>
        </w:tc>
      </w:tr>
      <w:tr w14:paraId="55743A2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21B52B8F">
            <w:pPr>
              <w:jc w:val="center"/>
              <w:rPr>
                <w:sz w:val="18"/>
                <w:szCs w:val="18"/>
                <w:lang w:val="en-US"/>
              </w:rPr>
            </w:pPr>
            <w:r>
              <w:rPr>
                <w:sz w:val="18"/>
                <w:szCs w:val="18"/>
                <w:lang w:val="en-US"/>
              </w:rPr>
              <w:t>4层</w:t>
            </w:r>
          </w:p>
        </w:tc>
        <w:tc>
          <w:tcPr>
            <w:tcW w:w="2410" w:type="dxa"/>
            <w:vAlign w:val="center"/>
          </w:tcPr>
          <w:p w14:paraId="3B1FC451">
            <w:pPr>
              <w:jc w:val="center"/>
              <w:rPr>
                <w:sz w:val="18"/>
                <w:szCs w:val="18"/>
                <w:lang w:val="en-US"/>
              </w:rPr>
            </w:pPr>
            <w:r>
              <w:rPr>
                <w:sz w:val="18"/>
                <w:szCs w:val="18"/>
                <w:lang w:val="en-US"/>
              </w:rPr>
              <w:t>-0.03</w:t>
            </w:r>
          </w:p>
        </w:tc>
        <w:tc>
          <w:tcPr>
            <w:tcW w:w="2278" w:type="dxa"/>
            <w:vAlign w:val="center"/>
          </w:tcPr>
          <w:p w14:paraId="158F46BA">
            <w:pPr>
              <w:jc w:val="center"/>
              <w:rPr>
                <w:sz w:val="18"/>
                <w:szCs w:val="18"/>
                <w:lang w:val="en-US"/>
              </w:rPr>
            </w:pPr>
            <w:r>
              <w:rPr>
                <w:sz w:val="18"/>
                <w:szCs w:val="18"/>
                <w:lang w:val="en-US"/>
              </w:rPr>
              <w:t>-0.96</w:t>
            </w:r>
          </w:p>
        </w:tc>
        <w:tc>
          <w:tcPr>
            <w:tcW w:w="2420" w:type="dxa"/>
            <w:vAlign w:val="center"/>
          </w:tcPr>
          <w:p w14:paraId="4FDABE30">
            <w:pPr>
              <w:jc w:val="center"/>
              <w:rPr>
                <w:sz w:val="18"/>
                <w:szCs w:val="18"/>
                <w:lang w:val="en-US"/>
              </w:rPr>
            </w:pPr>
            <w:r>
              <w:rPr>
                <w:sz w:val="18"/>
                <w:szCs w:val="18"/>
                <w:lang w:val="en-US"/>
              </w:rPr>
              <w:t>0.93</w:t>
            </w:r>
          </w:p>
        </w:tc>
      </w:tr>
      <w:tr w14:paraId="0D7F590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71A7E41E">
            <w:pPr>
              <w:jc w:val="center"/>
              <w:rPr>
                <w:sz w:val="18"/>
                <w:szCs w:val="18"/>
                <w:lang w:val="en-US"/>
              </w:rPr>
            </w:pPr>
            <w:r>
              <w:rPr>
                <w:sz w:val="18"/>
                <w:szCs w:val="18"/>
                <w:lang w:val="en-US"/>
              </w:rPr>
              <w:t>3层</w:t>
            </w:r>
          </w:p>
        </w:tc>
        <w:tc>
          <w:tcPr>
            <w:tcW w:w="2410" w:type="dxa"/>
            <w:vAlign w:val="center"/>
          </w:tcPr>
          <w:p w14:paraId="6AF09038">
            <w:pPr>
              <w:jc w:val="center"/>
              <w:rPr>
                <w:sz w:val="18"/>
                <w:szCs w:val="18"/>
                <w:lang w:val="en-US"/>
              </w:rPr>
            </w:pPr>
            <w:r>
              <w:rPr>
                <w:sz w:val="18"/>
                <w:szCs w:val="18"/>
                <w:lang w:val="en-US"/>
              </w:rPr>
              <w:t>0.02</w:t>
            </w:r>
          </w:p>
        </w:tc>
        <w:tc>
          <w:tcPr>
            <w:tcW w:w="2278" w:type="dxa"/>
            <w:vAlign w:val="center"/>
          </w:tcPr>
          <w:p w14:paraId="4BD65534">
            <w:pPr>
              <w:jc w:val="center"/>
              <w:rPr>
                <w:sz w:val="18"/>
                <w:szCs w:val="18"/>
                <w:lang w:val="en-US"/>
              </w:rPr>
            </w:pPr>
            <w:r>
              <w:rPr>
                <w:sz w:val="18"/>
                <w:szCs w:val="18"/>
                <w:lang w:val="en-US"/>
              </w:rPr>
              <w:t>0.00</w:t>
            </w:r>
          </w:p>
        </w:tc>
        <w:tc>
          <w:tcPr>
            <w:tcW w:w="2420" w:type="dxa"/>
            <w:vAlign w:val="center"/>
          </w:tcPr>
          <w:p w14:paraId="4A63D75C">
            <w:pPr>
              <w:jc w:val="center"/>
              <w:rPr>
                <w:sz w:val="18"/>
                <w:szCs w:val="18"/>
                <w:lang w:val="en-US"/>
              </w:rPr>
            </w:pPr>
            <w:r>
              <w:rPr>
                <w:sz w:val="18"/>
                <w:szCs w:val="18"/>
                <w:lang w:val="en-US"/>
              </w:rPr>
              <w:t>0.02</w:t>
            </w:r>
          </w:p>
        </w:tc>
      </w:tr>
      <w:tr w14:paraId="334FC73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6EDCF448">
            <w:pPr>
              <w:jc w:val="center"/>
              <w:rPr>
                <w:sz w:val="18"/>
                <w:szCs w:val="18"/>
                <w:lang w:val="en-US"/>
              </w:rPr>
            </w:pPr>
            <w:r>
              <w:rPr>
                <w:rFonts w:hint="eastAsia"/>
                <w:sz w:val="18"/>
                <w:szCs w:val="18"/>
                <w:lang w:val="en-US"/>
              </w:rPr>
              <w:t>2层</w:t>
            </w:r>
          </w:p>
        </w:tc>
        <w:tc>
          <w:tcPr>
            <w:tcW w:w="2410" w:type="dxa"/>
            <w:vAlign w:val="center"/>
          </w:tcPr>
          <w:p w14:paraId="5D9FA0B2">
            <w:pPr>
              <w:jc w:val="center"/>
              <w:rPr>
                <w:sz w:val="18"/>
                <w:szCs w:val="18"/>
                <w:lang w:val="en-US"/>
              </w:rPr>
            </w:pPr>
            <w:r>
              <w:rPr>
                <w:sz w:val="18"/>
                <w:szCs w:val="18"/>
                <w:lang w:val="en-US"/>
              </w:rPr>
              <w:t>-0.12</w:t>
            </w:r>
          </w:p>
        </w:tc>
        <w:tc>
          <w:tcPr>
            <w:tcW w:w="2278" w:type="dxa"/>
            <w:vAlign w:val="center"/>
          </w:tcPr>
          <w:p w14:paraId="0A8216D4">
            <w:pPr>
              <w:jc w:val="center"/>
              <w:rPr>
                <w:sz w:val="18"/>
                <w:szCs w:val="18"/>
                <w:lang w:val="en-US"/>
              </w:rPr>
            </w:pPr>
            <w:r>
              <w:rPr>
                <w:sz w:val="18"/>
                <w:szCs w:val="18"/>
                <w:lang w:val="en-US"/>
              </w:rPr>
              <w:t>0.00</w:t>
            </w:r>
          </w:p>
        </w:tc>
        <w:tc>
          <w:tcPr>
            <w:tcW w:w="2420" w:type="dxa"/>
            <w:vAlign w:val="center"/>
          </w:tcPr>
          <w:p w14:paraId="0EF095CA">
            <w:pPr>
              <w:jc w:val="center"/>
              <w:rPr>
                <w:sz w:val="18"/>
                <w:szCs w:val="18"/>
                <w:lang w:val="en-US"/>
              </w:rPr>
            </w:pPr>
            <w:r>
              <w:rPr>
                <w:sz w:val="18"/>
                <w:szCs w:val="18"/>
                <w:lang w:val="en-US"/>
              </w:rPr>
              <w:t>-0.12</w:t>
            </w:r>
          </w:p>
        </w:tc>
      </w:tr>
      <w:tr w14:paraId="3A351BA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16EE6B26">
            <w:pPr>
              <w:jc w:val="center"/>
              <w:rPr>
                <w:sz w:val="18"/>
                <w:szCs w:val="18"/>
                <w:lang w:val="en-US"/>
              </w:rPr>
            </w:pPr>
            <w:r>
              <w:rPr>
                <w:rFonts w:hint="eastAsia"/>
                <w:sz w:val="18"/>
                <w:szCs w:val="18"/>
                <w:lang w:val="en-US"/>
              </w:rPr>
              <w:t>整楼</w:t>
            </w:r>
          </w:p>
        </w:tc>
        <w:tc>
          <w:tcPr>
            <w:tcW w:w="2410" w:type="dxa"/>
            <w:vAlign w:val="center"/>
          </w:tcPr>
          <w:p w14:paraId="4FC4D53E">
            <w:pPr>
              <w:jc w:val="center"/>
              <w:rPr>
                <w:sz w:val="18"/>
                <w:szCs w:val="18"/>
                <w:lang w:val="en-US"/>
              </w:rPr>
            </w:pPr>
            <w:r>
              <w:rPr>
                <w:sz w:val="18"/>
                <w:szCs w:val="18"/>
                <w:lang w:val="en-US"/>
              </w:rPr>
              <w:t>0.11</w:t>
            </w:r>
          </w:p>
        </w:tc>
        <w:tc>
          <w:tcPr>
            <w:tcW w:w="2278" w:type="dxa"/>
            <w:vAlign w:val="center"/>
          </w:tcPr>
          <w:p w14:paraId="4AE10462">
            <w:pPr>
              <w:jc w:val="center"/>
              <w:rPr>
                <w:sz w:val="18"/>
                <w:szCs w:val="18"/>
                <w:lang w:val="en-US"/>
              </w:rPr>
            </w:pPr>
            <w:r>
              <w:rPr>
                <w:sz w:val="18"/>
                <w:szCs w:val="18"/>
                <w:lang w:val="en-US"/>
              </w:rPr>
              <w:t>-0.96</w:t>
            </w:r>
          </w:p>
        </w:tc>
        <w:tc>
          <w:tcPr>
            <w:tcW w:w="2420" w:type="dxa"/>
            <w:vAlign w:val="center"/>
          </w:tcPr>
          <w:p w14:paraId="04ECDBE1">
            <w:pPr>
              <w:jc w:val="center"/>
              <w:rPr>
                <w:sz w:val="18"/>
                <w:szCs w:val="18"/>
                <w:lang w:val="en-US"/>
              </w:rPr>
            </w:pPr>
            <w:r>
              <w:rPr>
                <w:sz w:val="18"/>
                <w:szCs w:val="18"/>
                <w:lang w:val="en-US"/>
              </w:rPr>
              <w:t>1.07</w:t>
            </w:r>
          </w:p>
        </w:tc>
      </w:tr>
    </w:tbl>
    <w:p w14:paraId="264E88B8"/>
    <w:p w14:paraId="1D184423">
      <w:pPr>
        <w:pStyle w:val="3"/>
        <w:ind w:left="420" w:firstLine="0" w:firstLineChars="0"/>
        <w:rPr>
          <w:rFonts w:ascii="微软雅黑" w:hAnsi="微软雅黑" w:eastAsia="微软雅黑"/>
          <w:lang w:val="en-US"/>
        </w:rPr>
      </w:pPr>
      <w:bookmarkStart w:id="173" w:name="迎风建筑信息参评"/>
      <w:bookmarkEnd w:id="173"/>
    </w:p>
    <w:p w14:paraId="3EECE7D7">
      <w:pPr>
        <w:pStyle w:val="5"/>
      </w:pPr>
      <w:r>
        <w:rPr>
          <w:rFonts w:hint="eastAsia"/>
        </w:rPr>
        <w:t>不参评建筑迎背风面窗平均风压差表</w:t>
      </w:r>
    </w:p>
    <w:p w14:paraId="0C8F7EC5">
      <w:pPr>
        <w:jc w:val="center"/>
        <w:rPr>
          <w:sz w:val="18"/>
          <w:szCs w:val="18"/>
        </w:rPr>
      </w:pPr>
      <w:r>
        <w:rPr>
          <w:rFonts w:hint="eastAsia"/>
          <w:sz w:val="18"/>
          <w:szCs w:val="18"/>
        </w:rPr>
        <w:t>表</w:t>
      </w:r>
      <w:r>
        <w:rPr>
          <w:sz w:val="18"/>
          <w:szCs w:val="18"/>
        </w:rPr>
        <w:t xml:space="preserve"> </w:t>
      </w:r>
      <w:r>
        <w:rPr>
          <w:sz w:val="18"/>
          <w:szCs w:val="18"/>
        </w:rPr>
        <w:fldChar w:fldCharType="begin"/>
      </w:r>
      <w:r>
        <w:rPr>
          <w:sz w:val="18"/>
          <w:szCs w:val="18"/>
        </w:rPr>
        <w:instrText xml:space="preserve"> STYLEREF 2 \s </w:instrText>
      </w:r>
      <w:r>
        <w:rPr>
          <w:sz w:val="18"/>
          <w:szCs w:val="18"/>
        </w:rPr>
        <w:fldChar w:fldCharType="separate"/>
      </w:r>
      <w:r>
        <w:rPr>
          <w:sz w:val="18"/>
          <w:szCs w:val="18"/>
        </w:rPr>
        <w:t>8.2</w:t>
      </w:r>
      <w:r>
        <w:rPr>
          <w:sz w:val="18"/>
          <w:szCs w:val="18"/>
        </w:rPr>
        <w:fldChar w:fldCharType="end"/>
      </w:r>
      <w:r>
        <w:rPr>
          <w:sz w:val="18"/>
          <w:szCs w:val="18"/>
        </w:rPr>
        <w:noBreakHyphen/>
      </w:r>
      <w:r>
        <w:rPr>
          <w:sz w:val="18"/>
          <w:szCs w:val="18"/>
        </w:rPr>
        <w:fldChar w:fldCharType="begin"/>
      </w:r>
      <w:r>
        <w:rPr>
          <w:sz w:val="18"/>
          <w:szCs w:val="18"/>
        </w:rPr>
        <w:instrText xml:space="preserve"> SEQ </w:instrText>
      </w:r>
      <w:r>
        <w:rPr>
          <w:rFonts w:hint="eastAsia"/>
          <w:sz w:val="18"/>
          <w:szCs w:val="18"/>
        </w:rPr>
        <w:instrText xml:space="preserve">表</w:instrText>
      </w:r>
      <w:r>
        <w:rPr>
          <w:sz w:val="18"/>
          <w:szCs w:val="18"/>
        </w:rPr>
        <w:instrText xml:space="preserve"> \* ARABIC \s 2 </w:instrText>
      </w:r>
      <w:r>
        <w:rPr>
          <w:sz w:val="18"/>
          <w:szCs w:val="18"/>
        </w:rPr>
        <w:fldChar w:fldCharType="separate"/>
      </w:r>
      <w:r>
        <w:rPr>
          <w:sz w:val="18"/>
          <w:szCs w:val="18"/>
        </w:rPr>
        <w:t>5</w:t>
      </w:r>
      <w:r>
        <w:rPr>
          <w:sz w:val="18"/>
          <w:szCs w:val="18"/>
        </w:rPr>
        <w:fldChar w:fldCharType="end"/>
      </w:r>
      <w:r>
        <w:rPr>
          <w:sz w:val="18"/>
          <w:szCs w:val="18"/>
        </w:rPr>
        <w:t xml:space="preserve">  </w:t>
      </w:r>
      <w:r>
        <w:rPr>
          <w:rFonts w:hint="eastAsia"/>
          <w:sz w:val="18"/>
          <w:szCs w:val="18"/>
        </w:rPr>
        <w:t>建筑</w:t>
      </w:r>
      <w:r>
        <w:rPr>
          <w:sz w:val="18"/>
          <w:szCs w:val="18"/>
        </w:rPr>
        <w:t>-教学楼</w:t>
      </w:r>
      <w:bookmarkEnd w:id="1"/>
      <w:r>
        <w:rPr>
          <w:rFonts w:hint="eastAsia"/>
          <w:sz w:val="18"/>
          <w:szCs w:val="18"/>
        </w:rPr>
        <w:t>迎背风面窗平均风压差表</w:t>
      </w:r>
    </w:p>
    <w:tbl>
      <w:tblPr>
        <w:tblStyle w:val="28"/>
        <w:tblW w:w="8237"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108" w:type="dxa"/>
          <w:bottom w:w="0" w:type="dxa"/>
          <w:right w:w="108" w:type="dxa"/>
        </w:tblCellMar>
      </w:tblPr>
      <w:tblGrid>
        <w:gridCol w:w="1129"/>
        <w:gridCol w:w="2410"/>
        <w:gridCol w:w="2278"/>
        <w:gridCol w:w="2420"/>
      </w:tblGrid>
      <w:tr w14:paraId="408AA3F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shd w:val="clear" w:color="auto" w:fill="E6E6E6"/>
            <w:vAlign w:val="center"/>
          </w:tcPr>
          <w:p w14:paraId="670C2552">
            <w:pPr>
              <w:jc w:val="center"/>
              <w:rPr>
                <w:b/>
                <w:sz w:val="18"/>
                <w:szCs w:val="18"/>
                <w:lang w:val="en-US"/>
              </w:rPr>
            </w:pPr>
            <w:r>
              <w:rPr>
                <w:rFonts w:hint="eastAsia"/>
                <w:b/>
                <w:sz w:val="18"/>
                <w:szCs w:val="18"/>
                <w:lang w:val="en-US"/>
              </w:rPr>
              <w:t>区域</w:t>
            </w:r>
          </w:p>
        </w:tc>
        <w:tc>
          <w:tcPr>
            <w:tcW w:w="2410" w:type="dxa"/>
            <w:shd w:val="clear" w:color="auto" w:fill="E6E6E6"/>
            <w:vAlign w:val="center"/>
          </w:tcPr>
          <w:p w14:paraId="2FB79902">
            <w:pPr>
              <w:jc w:val="center"/>
              <w:rPr>
                <w:b/>
                <w:sz w:val="18"/>
                <w:szCs w:val="18"/>
                <w:lang w:val="en-US"/>
              </w:rPr>
            </w:pPr>
            <w:r>
              <w:rPr>
                <w:rFonts w:hint="eastAsia"/>
                <w:b/>
                <w:sz w:val="18"/>
                <w:szCs w:val="18"/>
                <w:lang w:val="en-US"/>
              </w:rPr>
              <w:t>迎风面窗平均风压</w:t>
            </w:r>
            <w:r>
              <w:rPr>
                <w:b/>
                <w:sz w:val="18"/>
                <w:szCs w:val="18"/>
                <w:lang w:val="en-US"/>
              </w:rPr>
              <w:t>(Pa)</w:t>
            </w:r>
          </w:p>
        </w:tc>
        <w:tc>
          <w:tcPr>
            <w:tcW w:w="2278" w:type="dxa"/>
            <w:shd w:val="clear" w:color="auto" w:fill="E6E6E6"/>
            <w:vAlign w:val="center"/>
          </w:tcPr>
          <w:p w14:paraId="3825FABE">
            <w:pPr>
              <w:jc w:val="center"/>
              <w:rPr>
                <w:b/>
                <w:sz w:val="18"/>
                <w:szCs w:val="18"/>
                <w:lang w:val="en-US"/>
              </w:rPr>
            </w:pPr>
            <w:r>
              <w:rPr>
                <w:rFonts w:hint="eastAsia"/>
                <w:b/>
                <w:sz w:val="18"/>
                <w:szCs w:val="18"/>
                <w:lang w:val="en-US"/>
              </w:rPr>
              <w:t>背风面窗平均风压</w:t>
            </w:r>
            <w:r>
              <w:rPr>
                <w:b/>
                <w:sz w:val="18"/>
                <w:szCs w:val="18"/>
                <w:lang w:val="en-US"/>
              </w:rPr>
              <w:t>(Pa)</w:t>
            </w:r>
          </w:p>
        </w:tc>
        <w:tc>
          <w:tcPr>
            <w:tcW w:w="2420" w:type="dxa"/>
            <w:shd w:val="clear" w:color="auto" w:fill="E6E6E6"/>
            <w:vAlign w:val="center"/>
          </w:tcPr>
          <w:p w14:paraId="09D145EB">
            <w:pPr>
              <w:jc w:val="center"/>
              <w:rPr>
                <w:b/>
                <w:sz w:val="18"/>
                <w:szCs w:val="18"/>
                <w:lang w:val="en-US"/>
              </w:rPr>
            </w:pPr>
            <w:r>
              <w:rPr>
                <w:rFonts w:hint="eastAsia"/>
                <w:b/>
                <w:sz w:val="18"/>
                <w:szCs w:val="18"/>
                <w:lang w:val="en-US"/>
              </w:rPr>
              <w:t>迎背风面窗平均风压差</w:t>
            </w:r>
            <w:r>
              <w:rPr>
                <w:b/>
                <w:sz w:val="18"/>
                <w:szCs w:val="18"/>
                <w:lang w:val="en-US"/>
              </w:rPr>
              <w:t>(Pa)</w:t>
            </w:r>
          </w:p>
        </w:tc>
      </w:tr>
      <w:tr w14:paraId="01C4F42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34771911">
            <w:pPr>
              <w:jc w:val="center"/>
              <w:rPr>
                <w:sz w:val="18"/>
                <w:szCs w:val="18"/>
                <w:lang w:val="en-US"/>
              </w:rPr>
            </w:pPr>
            <w:r>
              <w:rPr>
                <w:rFonts w:hint="eastAsia"/>
                <w:sz w:val="18"/>
                <w:szCs w:val="18"/>
                <w:lang w:val="en-US"/>
              </w:rPr>
              <w:t>1层</w:t>
            </w:r>
          </w:p>
        </w:tc>
        <w:tc>
          <w:tcPr>
            <w:tcW w:w="2410" w:type="dxa"/>
            <w:vAlign w:val="center"/>
          </w:tcPr>
          <w:p w14:paraId="127ECD43">
            <w:pPr>
              <w:jc w:val="center"/>
              <w:rPr>
                <w:sz w:val="18"/>
                <w:szCs w:val="18"/>
                <w:lang w:val="en-US"/>
              </w:rPr>
            </w:pPr>
            <w:r>
              <w:rPr>
                <w:sz w:val="18"/>
                <w:szCs w:val="18"/>
                <w:lang w:val="en-US"/>
              </w:rPr>
              <w:t>-0.35</w:t>
            </w:r>
          </w:p>
        </w:tc>
        <w:tc>
          <w:tcPr>
            <w:tcW w:w="2278" w:type="dxa"/>
            <w:vAlign w:val="center"/>
          </w:tcPr>
          <w:p w14:paraId="2042F846">
            <w:pPr>
              <w:jc w:val="center"/>
              <w:rPr>
                <w:sz w:val="18"/>
                <w:szCs w:val="18"/>
                <w:lang w:val="en-US"/>
              </w:rPr>
            </w:pPr>
            <w:r>
              <w:rPr>
                <w:sz w:val="18"/>
                <w:szCs w:val="18"/>
                <w:lang w:val="en-US"/>
              </w:rPr>
              <w:t>-0.34</w:t>
            </w:r>
          </w:p>
        </w:tc>
        <w:tc>
          <w:tcPr>
            <w:tcW w:w="2420" w:type="dxa"/>
            <w:vAlign w:val="center"/>
          </w:tcPr>
          <w:p w14:paraId="7F959ACF">
            <w:pPr>
              <w:jc w:val="center"/>
              <w:rPr>
                <w:sz w:val="18"/>
                <w:szCs w:val="18"/>
                <w:lang w:val="en-US"/>
              </w:rPr>
            </w:pPr>
            <w:r>
              <w:rPr>
                <w:sz w:val="18"/>
                <w:szCs w:val="18"/>
                <w:lang w:val="en-US"/>
              </w:rPr>
              <w:t>-0.01</w:t>
            </w:r>
          </w:p>
        </w:tc>
      </w:tr>
      <w:tr w14:paraId="25045B4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5FAC99C7">
            <w:pPr>
              <w:jc w:val="center"/>
              <w:rPr>
                <w:sz w:val="18"/>
                <w:szCs w:val="18"/>
                <w:lang w:val="en-US"/>
              </w:rPr>
            </w:pPr>
            <w:r>
              <w:rPr>
                <w:sz w:val="18"/>
                <w:szCs w:val="18"/>
                <w:lang w:val="en-US"/>
              </w:rPr>
              <w:t>2层</w:t>
            </w:r>
          </w:p>
        </w:tc>
        <w:tc>
          <w:tcPr>
            <w:tcW w:w="2410" w:type="dxa"/>
            <w:vAlign w:val="center"/>
          </w:tcPr>
          <w:p w14:paraId="421E50B4">
            <w:pPr>
              <w:jc w:val="center"/>
              <w:rPr>
                <w:sz w:val="18"/>
                <w:szCs w:val="18"/>
                <w:lang w:val="en-US"/>
              </w:rPr>
            </w:pPr>
            <w:r>
              <w:rPr>
                <w:sz w:val="18"/>
                <w:szCs w:val="18"/>
                <w:lang w:val="en-US"/>
              </w:rPr>
              <w:t>-0.30</w:t>
            </w:r>
          </w:p>
        </w:tc>
        <w:tc>
          <w:tcPr>
            <w:tcW w:w="2278" w:type="dxa"/>
            <w:vAlign w:val="center"/>
          </w:tcPr>
          <w:p w14:paraId="5F812D16">
            <w:pPr>
              <w:jc w:val="center"/>
              <w:rPr>
                <w:sz w:val="18"/>
                <w:szCs w:val="18"/>
                <w:lang w:val="en-US"/>
              </w:rPr>
            </w:pPr>
            <w:r>
              <w:rPr>
                <w:sz w:val="18"/>
                <w:szCs w:val="18"/>
                <w:lang w:val="en-US"/>
              </w:rPr>
              <w:t>-0.32</w:t>
            </w:r>
          </w:p>
        </w:tc>
        <w:tc>
          <w:tcPr>
            <w:tcW w:w="2420" w:type="dxa"/>
            <w:vAlign w:val="center"/>
          </w:tcPr>
          <w:p w14:paraId="12B39E7D">
            <w:pPr>
              <w:jc w:val="center"/>
              <w:rPr>
                <w:sz w:val="18"/>
                <w:szCs w:val="18"/>
                <w:lang w:val="en-US"/>
              </w:rPr>
            </w:pPr>
            <w:r>
              <w:rPr>
                <w:sz w:val="18"/>
                <w:szCs w:val="18"/>
                <w:lang w:val="en-US"/>
              </w:rPr>
              <w:t>0.02</w:t>
            </w:r>
          </w:p>
        </w:tc>
      </w:tr>
      <w:tr w14:paraId="5A11A3F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51E9B7BA">
            <w:pPr>
              <w:jc w:val="center"/>
              <w:rPr>
                <w:sz w:val="18"/>
                <w:szCs w:val="18"/>
                <w:lang w:val="en-US"/>
              </w:rPr>
            </w:pPr>
            <w:r>
              <w:rPr>
                <w:sz w:val="18"/>
                <w:szCs w:val="18"/>
                <w:lang w:val="en-US"/>
              </w:rPr>
              <w:t>3层</w:t>
            </w:r>
          </w:p>
        </w:tc>
        <w:tc>
          <w:tcPr>
            <w:tcW w:w="2410" w:type="dxa"/>
            <w:vAlign w:val="center"/>
          </w:tcPr>
          <w:p w14:paraId="4D793D49">
            <w:pPr>
              <w:jc w:val="center"/>
              <w:rPr>
                <w:sz w:val="18"/>
                <w:szCs w:val="18"/>
                <w:lang w:val="en-US"/>
              </w:rPr>
            </w:pPr>
            <w:r>
              <w:rPr>
                <w:sz w:val="18"/>
                <w:szCs w:val="18"/>
                <w:lang w:val="en-US"/>
              </w:rPr>
              <w:t>-0.28</w:t>
            </w:r>
          </w:p>
        </w:tc>
        <w:tc>
          <w:tcPr>
            <w:tcW w:w="2278" w:type="dxa"/>
            <w:vAlign w:val="center"/>
          </w:tcPr>
          <w:p w14:paraId="27BA671D">
            <w:pPr>
              <w:jc w:val="center"/>
              <w:rPr>
                <w:sz w:val="18"/>
                <w:szCs w:val="18"/>
                <w:lang w:val="en-US"/>
              </w:rPr>
            </w:pPr>
            <w:r>
              <w:rPr>
                <w:sz w:val="18"/>
                <w:szCs w:val="18"/>
                <w:lang w:val="en-US"/>
              </w:rPr>
              <w:t>-0.35</w:t>
            </w:r>
          </w:p>
        </w:tc>
        <w:tc>
          <w:tcPr>
            <w:tcW w:w="2420" w:type="dxa"/>
            <w:vAlign w:val="center"/>
          </w:tcPr>
          <w:p w14:paraId="5693FB97">
            <w:pPr>
              <w:jc w:val="center"/>
              <w:rPr>
                <w:sz w:val="18"/>
                <w:szCs w:val="18"/>
                <w:lang w:val="en-US"/>
              </w:rPr>
            </w:pPr>
            <w:r>
              <w:rPr>
                <w:sz w:val="18"/>
                <w:szCs w:val="18"/>
                <w:lang w:val="en-US"/>
              </w:rPr>
              <w:t>0.07</w:t>
            </w:r>
          </w:p>
        </w:tc>
      </w:tr>
      <w:tr w14:paraId="11E8792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29B33076">
            <w:pPr>
              <w:jc w:val="center"/>
              <w:rPr>
                <w:sz w:val="18"/>
                <w:szCs w:val="18"/>
                <w:lang w:val="en-US"/>
              </w:rPr>
            </w:pPr>
            <w:r>
              <w:rPr>
                <w:rFonts w:hint="eastAsia"/>
                <w:sz w:val="18"/>
                <w:szCs w:val="18"/>
                <w:lang w:val="en-US"/>
              </w:rPr>
              <w:t>4层</w:t>
            </w:r>
          </w:p>
        </w:tc>
        <w:tc>
          <w:tcPr>
            <w:tcW w:w="2410" w:type="dxa"/>
            <w:vAlign w:val="center"/>
          </w:tcPr>
          <w:p w14:paraId="386949A2">
            <w:pPr>
              <w:jc w:val="center"/>
              <w:rPr>
                <w:sz w:val="18"/>
                <w:szCs w:val="18"/>
                <w:lang w:val="en-US"/>
              </w:rPr>
            </w:pPr>
            <w:r>
              <w:rPr>
                <w:sz w:val="18"/>
                <w:szCs w:val="18"/>
                <w:lang w:val="en-US"/>
              </w:rPr>
              <w:t>-0.42</w:t>
            </w:r>
          </w:p>
        </w:tc>
        <w:tc>
          <w:tcPr>
            <w:tcW w:w="2278" w:type="dxa"/>
            <w:vAlign w:val="center"/>
          </w:tcPr>
          <w:p w14:paraId="12CE9A82">
            <w:pPr>
              <w:jc w:val="center"/>
              <w:rPr>
                <w:sz w:val="18"/>
                <w:szCs w:val="18"/>
                <w:lang w:val="en-US"/>
              </w:rPr>
            </w:pPr>
            <w:r>
              <w:rPr>
                <w:sz w:val="18"/>
                <w:szCs w:val="18"/>
                <w:lang w:val="en-US"/>
              </w:rPr>
              <w:t>-0.36</w:t>
            </w:r>
          </w:p>
        </w:tc>
        <w:tc>
          <w:tcPr>
            <w:tcW w:w="2420" w:type="dxa"/>
            <w:vAlign w:val="center"/>
          </w:tcPr>
          <w:p w14:paraId="1A8BD7DD">
            <w:pPr>
              <w:jc w:val="center"/>
              <w:rPr>
                <w:sz w:val="18"/>
                <w:szCs w:val="18"/>
                <w:lang w:val="en-US"/>
              </w:rPr>
            </w:pPr>
            <w:r>
              <w:rPr>
                <w:sz w:val="18"/>
                <w:szCs w:val="18"/>
                <w:lang w:val="en-US"/>
              </w:rPr>
              <w:t>-0.06</w:t>
            </w:r>
          </w:p>
        </w:tc>
      </w:tr>
      <w:tr w14:paraId="5982676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66D43C8B">
            <w:pPr>
              <w:jc w:val="center"/>
              <w:rPr>
                <w:sz w:val="18"/>
                <w:szCs w:val="18"/>
                <w:lang w:val="en-US"/>
              </w:rPr>
            </w:pPr>
            <w:r>
              <w:rPr>
                <w:rFonts w:hint="eastAsia"/>
                <w:sz w:val="18"/>
                <w:szCs w:val="18"/>
                <w:lang w:val="en-US"/>
              </w:rPr>
              <w:t>整楼</w:t>
            </w:r>
          </w:p>
        </w:tc>
        <w:tc>
          <w:tcPr>
            <w:tcW w:w="2410" w:type="dxa"/>
            <w:vAlign w:val="center"/>
          </w:tcPr>
          <w:p w14:paraId="7F605C41">
            <w:pPr>
              <w:jc w:val="center"/>
              <w:rPr>
                <w:sz w:val="18"/>
                <w:szCs w:val="18"/>
                <w:lang w:val="en-US"/>
              </w:rPr>
            </w:pPr>
            <w:r>
              <w:rPr>
                <w:sz w:val="18"/>
                <w:szCs w:val="18"/>
                <w:lang w:val="en-US"/>
              </w:rPr>
              <w:t>-0.32</w:t>
            </w:r>
          </w:p>
        </w:tc>
        <w:tc>
          <w:tcPr>
            <w:tcW w:w="2278" w:type="dxa"/>
            <w:vAlign w:val="center"/>
          </w:tcPr>
          <w:p w14:paraId="61DF6F58">
            <w:pPr>
              <w:jc w:val="center"/>
              <w:rPr>
                <w:sz w:val="18"/>
                <w:szCs w:val="18"/>
                <w:lang w:val="en-US"/>
              </w:rPr>
            </w:pPr>
            <w:r>
              <w:rPr>
                <w:sz w:val="18"/>
                <w:szCs w:val="18"/>
                <w:lang w:val="en-US"/>
              </w:rPr>
              <w:t>-0.34</w:t>
            </w:r>
          </w:p>
        </w:tc>
        <w:tc>
          <w:tcPr>
            <w:tcW w:w="2420" w:type="dxa"/>
            <w:vAlign w:val="center"/>
          </w:tcPr>
          <w:p w14:paraId="03677112">
            <w:pPr>
              <w:jc w:val="center"/>
              <w:rPr>
                <w:sz w:val="18"/>
                <w:szCs w:val="18"/>
                <w:lang w:val="en-US"/>
              </w:rPr>
            </w:pPr>
            <w:r>
              <w:rPr>
                <w:sz w:val="18"/>
                <w:szCs w:val="18"/>
                <w:lang w:val="en-US"/>
              </w:rPr>
              <w:t>0.02</w:t>
            </w:r>
          </w:p>
        </w:tc>
      </w:tr>
      <w:bookmarkEnd w:id="0"/>
      <w:bookmarkEnd w:id="2"/>
    </w:tbl>
    <w:p w14:paraId="76F42D6C"/>
    <w:p w14:paraId="6ADA3E69">
      <w:pPr>
        <w:pStyle w:val="3"/>
        <w:ind w:left="420" w:firstLine="0" w:firstLineChars="0"/>
        <w:rPr>
          <w:rFonts w:ascii="微软雅黑" w:hAnsi="微软雅黑" w:eastAsia="微软雅黑"/>
          <w:lang w:val="en-US"/>
        </w:rPr>
      </w:pPr>
      <w:bookmarkStart w:id="174" w:name="迎风建筑信息不参评"/>
      <w:bookmarkEnd w:id="174"/>
    </w:p>
    <w:bookmarkEnd w:id="170"/>
    <w:p w14:paraId="786C35AC">
      <w:pPr>
        <w:pStyle w:val="3"/>
        <w:ind w:firstLine="0" w:firstLineChars="0"/>
        <w:rPr>
          <w:rFonts w:ascii="微软雅黑" w:hAnsi="微软雅黑" w:eastAsia="微软雅黑"/>
          <w:lang w:val="en-US"/>
        </w:rPr>
      </w:pPr>
    </w:p>
    <w:sectPr>
      <w:pgSz w:w="11906" w:h="16838"/>
      <w:pgMar w:top="1440" w:right="1800" w:bottom="1440" w:left="1800" w:header="794" w:footer="17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微软雅黑">
    <w:panose1 w:val="020B0503020204020204"/>
    <w:charset w:val="86"/>
    <w:family w:val="swiss"/>
    <w:pitch w:val="default"/>
    <w:sig w:usb0="80000287" w:usb1="2ACF3C50" w:usb2="00000016" w:usb3="00000000" w:csb0="0004001F" w:csb1="00000000"/>
  </w:font>
  <w:font w:name="Arial">
    <w:panose1 w:val="020B0604020202020204"/>
    <w:charset w:val="00"/>
    <w:family w:val="swiss"/>
    <w:pitch w:val="default"/>
    <w:sig w:usb0="E0002EFF" w:usb1="C000785B" w:usb2="00000009" w:usb3="00000000" w:csb0="400001FF" w:csb1="FFFF0000"/>
  </w:font>
  <w:font w:name="Cambria">
    <w:panose1 w:val="02040503050406030204"/>
    <w:charset w:val="00"/>
    <w:family w:val="roman"/>
    <w:pitch w:val="default"/>
    <w:sig w:usb0="E00006FF" w:usb1="420024FF" w:usb2="02000000" w:usb3="00000000" w:csb0="2000019F" w:csb1="00000000"/>
  </w:font>
  <w:font w:name="Cambria Math">
    <w:panose1 w:val="02040503050406030204"/>
    <w:charset w:val="00"/>
    <w:family w:val="roman"/>
    <w:pitch w:val="default"/>
    <w:sig w:usb0="E00006FF" w:usb1="420024FF" w:usb2="02000000"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tbl>
    <w:tblPr>
      <w:tblStyle w:val="29"/>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2840"/>
      <w:gridCol w:w="2841"/>
      <w:gridCol w:w="2841"/>
    </w:tblGrid>
    <w:tr w14:paraId="2BCD82E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840" w:type="dxa"/>
        </w:tcPr>
        <w:p w14:paraId="080D5E86">
          <w:pPr>
            <w:pStyle w:val="20"/>
            <w:spacing w:line="360" w:lineRule="exact"/>
            <w:rPr>
              <w:sz w:val="20"/>
              <w:szCs w:val="21"/>
            </w:rPr>
          </w:pPr>
        </w:p>
      </w:tc>
      <w:tc>
        <w:tcPr>
          <w:tcW w:w="2841" w:type="dxa"/>
        </w:tcPr>
        <w:p w14:paraId="41CCEE55">
          <w:pPr>
            <w:pStyle w:val="20"/>
            <w:spacing w:line="360" w:lineRule="exact"/>
            <w:jc w:val="center"/>
            <w:rPr>
              <w:sz w:val="20"/>
              <w:szCs w:val="21"/>
            </w:rPr>
          </w:pPr>
          <w:sdt>
            <w:sdtPr>
              <w:rPr>
                <w:sz w:val="20"/>
              </w:rPr>
              <w:id w:val="1728636285"/>
              <w:docPartObj>
                <w:docPartGallery w:val="autotext"/>
              </w:docPartObj>
            </w:sdtPr>
            <w:sdtEndPr>
              <w:rPr>
                <w:sz w:val="20"/>
                <w:szCs w:val="21"/>
              </w:rPr>
            </w:sdtEndPr>
            <w:sdtContent>
              <w:r>
                <w:rPr>
                  <w:rFonts w:hint="eastAsia"/>
                  <w:sz w:val="20"/>
                </w:rPr>
                <w:t>第</w:t>
              </w:r>
              <w:r>
                <w:rPr>
                  <w:bCs/>
                  <w:sz w:val="20"/>
                  <w:szCs w:val="21"/>
                </w:rPr>
                <w:fldChar w:fldCharType="begin"/>
              </w:r>
              <w:r>
                <w:rPr>
                  <w:bCs/>
                  <w:sz w:val="20"/>
                  <w:szCs w:val="21"/>
                </w:rPr>
                <w:instrText xml:space="preserve">PAGE</w:instrText>
              </w:r>
              <w:r>
                <w:rPr>
                  <w:bCs/>
                  <w:sz w:val="20"/>
                  <w:szCs w:val="21"/>
                </w:rPr>
                <w:fldChar w:fldCharType="separate"/>
              </w:r>
              <w:r>
                <w:rPr>
                  <w:bCs/>
                  <w:sz w:val="20"/>
                  <w:szCs w:val="21"/>
                </w:rPr>
                <w:t>4</w:t>
              </w:r>
              <w:r>
                <w:rPr>
                  <w:bCs/>
                  <w:sz w:val="20"/>
                  <w:szCs w:val="21"/>
                </w:rPr>
                <w:fldChar w:fldCharType="end"/>
              </w:r>
              <w:r>
                <w:rPr>
                  <w:rFonts w:hint="eastAsia"/>
                  <w:sz w:val="20"/>
                  <w:szCs w:val="21"/>
                  <w:lang w:val="zh-CN"/>
                </w:rPr>
                <w:t>页 共</w:t>
              </w:r>
              <w:r>
                <w:rPr>
                  <w:bCs/>
                  <w:sz w:val="20"/>
                  <w:szCs w:val="21"/>
                </w:rPr>
                <w:fldChar w:fldCharType="begin"/>
              </w:r>
              <w:r>
                <w:rPr>
                  <w:bCs/>
                  <w:sz w:val="20"/>
                  <w:szCs w:val="21"/>
                </w:rPr>
                <w:instrText xml:space="preserve">NUMPAGES</w:instrText>
              </w:r>
              <w:r>
                <w:rPr>
                  <w:bCs/>
                  <w:sz w:val="20"/>
                  <w:szCs w:val="21"/>
                </w:rPr>
                <w:fldChar w:fldCharType="separate"/>
              </w:r>
              <w:r>
                <w:rPr>
                  <w:bCs/>
                  <w:sz w:val="20"/>
                  <w:szCs w:val="21"/>
                </w:rPr>
                <w:t>11</w:t>
              </w:r>
              <w:r>
                <w:rPr>
                  <w:bCs/>
                  <w:sz w:val="20"/>
                  <w:szCs w:val="21"/>
                </w:rPr>
                <w:fldChar w:fldCharType="end"/>
              </w:r>
              <w:r>
                <w:rPr>
                  <w:rFonts w:hint="eastAsia"/>
                  <w:bCs/>
                  <w:sz w:val="20"/>
                  <w:szCs w:val="21"/>
                </w:rPr>
                <w:t>页</w:t>
              </w:r>
            </w:sdtContent>
          </w:sdt>
        </w:p>
      </w:tc>
      <w:tc>
        <w:tcPr>
          <w:tcW w:w="2841" w:type="dxa"/>
        </w:tcPr>
        <w:p w14:paraId="24B5CEDE">
          <w:pPr>
            <w:pStyle w:val="20"/>
            <w:spacing w:line="360" w:lineRule="exact"/>
            <w:jc w:val="right"/>
            <w:rPr>
              <w:sz w:val="20"/>
              <w:szCs w:val="21"/>
            </w:rPr>
          </w:pPr>
        </w:p>
      </w:tc>
    </w:tr>
  </w:tbl>
  <w:p w14:paraId="4656931D">
    <w:pPr>
      <w:pStyle w:val="2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8D72174">
    <w:pPr>
      <w:pStyle w:val="20"/>
      <w:jc w:val="center"/>
      <w:rPr>
        <w:rFonts w:asciiTheme="minorEastAsia" w:hAnsiTheme="minorEastAsia" w:eastAsiaTheme="minorEastAsia"/>
        <w:szCs w:val="21"/>
      </w:rPr>
    </w:pPr>
  </w:p>
  <w:p w14:paraId="484B01EE">
    <w:pPr>
      <w:pStyle w:val="20"/>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2932489">
    <w:pPr>
      <w:pStyle w:val="21"/>
      <w:pBdr>
        <w:bottom w:val="single" w:color="auto" w:sz="6" w:space="0"/>
      </w:pBdr>
      <w:jc w:val="left"/>
    </w:pPr>
    <w:r>
      <w:rPr>
        <w:lang w:val="en-US"/>
      </w:rPr>
      <w:drawing>
        <wp:inline distT="0" distB="0" distL="0" distR="0">
          <wp:extent cx="866140" cy="25146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1"/>
                  <a:stretch>
                    <a:fillRect/>
                  </a:stretch>
                </pic:blipFill>
                <pic:spPr>
                  <a:xfrm>
                    <a:off x="0" y="0"/>
                    <a:ext cx="866250" cy="252000"/>
                  </a:xfrm>
                  <a:prstGeom prst="rect">
                    <a:avLst/>
                  </a:prstGeom>
                </pic:spPr>
              </pic:pic>
            </a:graphicData>
          </a:graphic>
        </wp:inline>
      </w:drawing>
    </w:r>
    <w:r>
      <w:ptab w:relativeTo="margin" w:alignment="center" w:leader="none"/>
    </w:r>
    <w:r>
      <w:ptab w:relativeTo="margin" w:alignment="right" w:leader="none"/>
    </w:r>
    <w:r>
      <w:rPr>
        <w:rFonts w:hint="eastAsia"/>
      </w:rPr>
      <w:t>室外</w:t>
    </w:r>
    <w:r>
      <w:t>风环境模拟分析报告</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00C0B17"/>
    <w:multiLevelType w:val="multilevel"/>
    <w:tmpl w:val="000C0B17"/>
    <w:lvl w:ilvl="0" w:tentative="0">
      <w:start w:val="1"/>
      <w:numFmt w:val="decimal"/>
      <w:pStyle w:val="2"/>
      <w:lvlText w:val="%1"/>
      <w:lvlJc w:val="left"/>
      <w:pPr>
        <w:tabs>
          <w:tab w:val="left" w:pos="432"/>
        </w:tabs>
        <w:ind w:left="432" w:hanging="432"/>
      </w:pPr>
      <w:rPr>
        <w:rFonts w:hint="eastAsia" w:ascii="微软雅黑" w:hAnsi="微软雅黑" w:eastAsia="微软雅黑"/>
      </w:rPr>
    </w:lvl>
    <w:lvl w:ilvl="1" w:tentative="0">
      <w:start w:val="1"/>
      <w:numFmt w:val="decimal"/>
      <w:pStyle w:val="4"/>
      <w:lvlText w:val="%1.%2"/>
      <w:lvlJc w:val="left"/>
      <w:pPr>
        <w:tabs>
          <w:tab w:val="left" w:pos="578"/>
        </w:tabs>
        <w:ind w:left="578" w:hanging="578"/>
      </w:pPr>
      <w:rPr>
        <w:rFonts w:hint="eastAsia" w:ascii="微软雅黑" w:hAnsi="微软雅黑" w:eastAsia="微软雅黑"/>
        <w:lang w:val="en-GB"/>
      </w:rPr>
    </w:lvl>
    <w:lvl w:ilvl="2" w:tentative="0">
      <w:start w:val="1"/>
      <w:numFmt w:val="decimal"/>
      <w:pStyle w:val="5"/>
      <w:lvlText w:val="%1.%2.%3"/>
      <w:lvlJc w:val="left"/>
      <w:pPr>
        <w:tabs>
          <w:tab w:val="left" w:pos="578"/>
        </w:tabs>
        <w:ind w:left="578" w:hanging="578"/>
      </w:pPr>
      <w:rPr>
        <w:rFonts w:hint="eastAsia" w:eastAsia="宋体"/>
        <w:sz w:val="21"/>
        <w:szCs w:val="21"/>
        <w:lang w:val="en-GB"/>
      </w:rPr>
    </w:lvl>
    <w:lvl w:ilvl="3" w:tentative="0">
      <w:start w:val="1"/>
      <w:numFmt w:val="decimal"/>
      <w:pStyle w:val="6"/>
      <w:lvlText w:val="%1.%2.%3.%4"/>
      <w:lvlJc w:val="left"/>
      <w:pPr>
        <w:tabs>
          <w:tab w:val="left" w:pos="864"/>
        </w:tabs>
        <w:ind w:left="864" w:hanging="864"/>
      </w:pPr>
      <w:rPr>
        <w:rFonts w:hint="eastAsia"/>
      </w:rPr>
    </w:lvl>
    <w:lvl w:ilvl="4" w:tentative="0">
      <w:start w:val="1"/>
      <w:numFmt w:val="decimal"/>
      <w:pStyle w:val="7"/>
      <w:lvlText w:val="%1.%2.%3.%4.%5"/>
      <w:lvlJc w:val="left"/>
      <w:pPr>
        <w:tabs>
          <w:tab w:val="left" w:pos="1008"/>
        </w:tabs>
        <w:ind w:left="1008" w:hanging="1008"/>
      </w:pPr>
      <w:rPr>
        <w:rFonts w:hint="eastAsia"/>
      </w:rPr>
    </w:lvl>
    <w:lvl w:ilvl="5" w:tentative="0">
      <w:start w:val="1"/>
      <w:numFmt w:val="decimal"/>
      <w:pStyle w:val="8"/>
      <w:lvlText w:val="%1.%2.%3.%4.%5.%6"/>
      <w:lvlJc w:val="left"/>
      <w:pPr>
        <w:tabs>
          <w:tab w:val="left" w:pos="1152"/>
        </w:tabs>
        <w:ind w:left="1152" w:hanging="1152"/>
      </w:pPr>
      <w:rPr>
        <w:rFonts w:hint="eastAsia"/>
      </w:rPr>
    </w:lvl>
    <w:lvl w:ilvl="6" w:tentative="0">
      <w:start w:val="1"/>
      <w:numFmt w:val="decimal"/>
      <w:pStyle w:val="9"/>
      <w:lvlText w:val="%1.%2.%3.%4.%5.%6.%7"/>
      <w:lvlJc w:val="left"/>
      <w:pPr>
        <w:tabs>
          <w:tab w:val="left" w:pos="1296"/>
        </w:tabs>
        <w:ind w:left="1296" w:hanging="1296"/>
      </w:pPr>
      <w:rPr>
        <w:rFonts w:hint="eastAsia"/>
      </w:rPr>
    </w:lvl>
    <w:lvl w:ilvl="7" w:tentative="0">
      <w:start w:val="1"/>
      <w:numFmt w:val="decimal"/>
      <w:pStyle w:val="10"/>
      <w:lvlText w:val="%1.%2.%3.%4.%5.%6.%7.%8"/>
      <w:lvlJc w:val="left"/>
      <w:pPr>
        <w:tabs>
          <w:tab w:val="left" w:pos="1440"/>
        </w:tabs>
        <w:ind w:left="1440" w:hanging="1440"/>
      </w:pPr>
      <w:rPr>
        <w:rFonts w:hint="eastAsia"/>
      </w:rPr>
    </w:lvl>
    <w:lvl w:ilvl="8" w:tentative="0">
      <w:start w:val="1"/>
      <w:numFmt w:val="decimal"/>
      <w:pStyle w:val="11"/>
      <w:lvlText w:val="%1.%2.%3.%4.%5.%6.%7.%8.%9"/>
      <w:lvlJc w:val="left"/>
      <w:pPr>
        <w:tabs>
          <w:tab w:val="left" w:pos="1584"/>
        </w:tabs>
        <w:ind w:left="1584" w:hanging="1584"/>
      </w:pPr>
      <w:rPr>
        <w:rFonts w:hint="eastAsia"/>
      </w:rPr>
    </w:lvl>
  </w:abstractNum>
  <w:abstractNum w:abstractNumId="1">
    <w:nsid w:val="01106B76"/>
    <w:multiLevelType w:val="multilevel"/>
    <w:tmpl w:val="01106B76"/>
    <w:lvl w:ilvl="0" w:tentative="0">
      <w:start w:val="1"/>
      <w:numFmt w:val="bullet"/>
      <w:lvlText w:val=""/>
      <w:lvlJc w:val="left"/>
      <w:pPr>
        <w:ind w:left="846" w:hanging="420"/>
      </w:pPr>
      <w:rPr>
        <w:rFonts w:hint="default" w:ascii="Wingdings" w:hAnsi="Wingdings"/>
        <w:sz w:val="16"/>
      </w:rPr>
    </w:lvl>
    <w:lvl w:ilvl="1" w:tentative="0">
      <w:start w:val="1"/>
      <w:numFmt w:val="decimal"/>
      <w:lvlText w:val="%2."/>
      <w:lvlJc w:val="left"/>
      <w:pPr>
        <w:ind w:left="846" w:hanging="420"/>
      </w:pPr>
      <w:rPr>
        <w:rFonts w:hint="eastAsia" w:eastAsia="黑体" w:cs="Times New Roman"/>
        <w:b w:val="0"/>
        <w:i w:val="0"/>
        <w:sz w:val="24"/>
      </w:rPr>
    </w:lvl>
    <w:lvl w:ilvl="2" w:tentative="0">
      <w:start w:val="1"/>
      <w:numFmt w:val="decimal"/>
      <w:lvlText w:val="%3）"/>
      <w:lvlJc w:val="left"/>
      <w:pPr>
        <w:ind w:left="1206" w:hanging="360"/>
      </w:pPr>
      <w:rPr>
        <w:rFonts w:hint="default" w:cs="Times New Roman"/>
      </w:rPr>
    </w:lvl>
    <w:lvl w:ilvl="3" w:tentative="0">
      <w:start w:val="1"/>
      <w:numFmt w:val="decimal"/>
      <w:lvlText w:val="%4."/>
      <w:lvlJc w:val="left"/>
      <w:pPr>
        <w:ind w:left="1626" w:hanging="360"/>
      </w:pPr>
      <w:rPr>
        <w:rFonts w:hint="default" w:cs="Times New Roman"/>
      </w:rPr>
    </w:lvl>
    <w:lvl w:ilvl="4" w:tentative="0">
      <w:start w:val="1"/>
      <w:numFmt w:val="decimal"/>
      <w:lvlText w:val="%5）"/>
      <w:lvlJc w:val="left"/>
      <w:pPr>
        <w:ind w:left="2046" w:hanging="360"/>
      </w:pPr>
      <w:rPr>
        <w:rFonts w:hint="default" w:cs="Times New Roman"/>
      </w:rPr>
    </w:lvl>
    <w:lvl w:ilvl="5" w:tentative="0">
      <w:start w:val="1"/>
      <w:numFmt w:val="bullet"/>
      <w:lvlText w:val=""/>
      <w:lvlJc w:val="left"/>
      <w:pPr>
        <w:ind w:left="2526" w:hanging="420"/>
      </w:pPr>
      <w:rPr>
        <w:rFonts w:hint="default" w:ascii="Wingdings" w:hAnsi="Wingdings"/>
      </w:rPr>
    </w:lvl>
    <w:lvl w:ilvl="6" w:tentative="0">
      <w:start w:val="1"/>
      <w:numFmt w:val="bullet"/>
      <w:lvlText w:val=""/>
      <w:lvlJc w:val="left"/>
      <w:pPr>
        <w:ind w:left="2946" w:hanging="420"/>
      </w:pPr>
      <w:rPr>
        <w:rFonts w:hint="default" w:ascii="Wingdings" w:hAnsi="Wingdings"/>
      </w:rPr>
    </w:lvl>
    <w:lvl w:ilvl="7" w:tentative="0">
      <w:start w:val="1"/>
      <w:numFmt w:val="bullet"/>
      <w:lvlText w:val=""/>
      <w:lvlJc w:val="left"/>
      <w:pPr>
        <w:ind w:left="3366" w:hanging="420"/>
      </w:pPr>
      <w:rPr>
        <w:rFonts w:hint="default" w:ascii="Wingdings" w:hAnsi="Wingdings"/>
      </w:rPr>
    </w:lvl>
    <w:lvl w:ilvl="8" w:tentative="0">
      <w:start w:val="1"/>
      <w:numFmt w:val="bullet"/>
      <w:lvlText w:val=""/>
      <w:lvlJc w:val="left"/>
      <w:pPr>
        <w:ind w:left="3786" w:hanging="420"/>
      </w:pPr>
      <w:rPr>
        <w:rFonts w:hint="default" w:ascii="Wingdings" w:hAnsi="Wingdings"/>
      </w:rPr>
    </w:lvl>
  </w:abstractNum>
  <w:abstractNum w:abstractNumId="2">
    <w:nsid w:val="0E3257E5"/>
    <w:multiLevelType w:val="multilevel"/>
    <w:tmpl w:val="0E3257E5"/>
    <w:lvl w:ilvl="0" w:tentative="0">
      <w:start w:val="1"/>
      <w:numFmt w:val="decimal"/>
      <w:lvlText w:val="%1."/>
      <w:lvlJc w:val="left"/>
      <w:pPr>
        <w:ind w:left="840"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3">
    <w:nsid w:val="53F94B4F"/>
    <w:multiLevelType w:val="multilevel"/>
    <w:tmpl w:val="53F94B4F"/>
    <w:lvl w:ilvl="0" w:tentative="0">
      <w:start w:val="1"/>
      <w:numFmt w:val="bullet"/>
      <w:lvlText w:val=""/>
      <w:lvlJc w:val="left"/>
      <w:pPr>
        <w:ind w:left="840" w:hanging="420"/>
      </w:pPr>
      <w:rPr>
        <w:rFonts w:hint="default" w:ascii="Wingdings" w:hAnsi="Wingdings"/>
        <w:sz w:val="15"/>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num w:numId="1">
    <w:abstractNumId w:val="0"/>
  </w:num>
  <w:num w:numId="2">
    <w:abstractNumId w:val="2"/>
  </w:num>
  <w:num w:numId="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3"/>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70"/>
  <w:bordersDoNotSurroundHeader w:val="1"/>
  <w:bordersDoNotSurroundFooter w:val="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attachedTemplate r:id="rId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15EB7C9F"/>
    <w:rsid w:val="00005045"/>
    <w:rsid w:val="0000578F"/>
    <w:rsid w:val="0002001E"/>
    <w:rsid w:val="000219DF"/>
    <w:rsid w:val="00037A4C"/>
    <w:rsid w:val="000678A8"/>
    <w:rsid w:val="00067FD6"/>
    <w:rsid w:val="00070047"/>
    <w:rsid w:val="00073958"/>
    <w:rsid w:val="00081A16"/>
    <w:rsid w:val="000A23A8"/>
    <w:rsid w:val="000A29AF"/>
    <w:rsid w:val="000B1E4D"/>
    <w:rsid w:val="000B78A5"/>
    <w:rsid w:val="000C1855"/>
    <w:rsid w:val="000C291D"/>
    <w:rsid w:val="000C3B77"/>
    <w:rsid w:val="000D16B8"/>
    <w:rsid w:val="000D7A8A"/>
    <w:rsid w:val="000E0BA7"/>
    <w:rsid w:val="000F14F7"/>
    <w:rsid w:val="000F63BF"/>
    <w:rsid w:val="000F7EF2"/>
    <w:rsid w:val="00100111"/>
    <w:rsid w:val="00101EBF"/>
    <w:rsid w:val="00106871"/>
    <w:rsid w:val="001105DA"/>
    <w:rsid w:val="00111EDF"/>
    <w:rsid w:val="00112DC5"/>
    <w:rsid w:val="00122AE1"/>
    <w:rsid w:val="00124784"/>
    <w:rsid w:val="00124E90"/>
    <w:rsid w:val="00134709"/>
    <w:rsid w:val="001428A7"/>
    <w:rsid w:val="0014776A"/>
    <w:rsid w:val="00147DF5"/>
    <w:rsid w:val="001511A3"/>
    <w:rsid w:val="00153AEE"/>
    <w:rsid w:val="001570B9"/>
    <w:rsid w:val="0016330F"/>
    <w:rsid w:val="0016667B"/>
    <w:rsid w:val="00170F9F"/>
    <w:rsid w:val="001737F9"/>
    <w:rsid w:val="001773DA"/>
    <w:rsid w:val="00184656"/>
    <w:rsid w:val="00186918"/>
    <w:rsid w:val="001A38B7"/>
    <w:rsid w:val="001A7C37"/>
    <w:rsid w:val="001B7C87"/>
    <w:rsid w:val="001C1C39"/>
    <w:rsid w:val="001D3071"/>
    <w:rsid w:val="001D3BB9"/>
    <w:rsid w:val="001E068B"/>
    <w:rsid w:val="001E133A"/>
    <w:rsid w:val="001F01FD"/>
    <w:rsid w:val="001F2478"/>
    <w:rsid w:val="00201812"/>
    <w:rsid w:val="00201CC8"/>
    <w:rsid w:val="00203163"/>
    <w:rsid w:val="00203A7D"/>
    <w:rsid w:val="00215EBC"/>
    <w:rsid w:val="00217872"/>
    <w:rsid w:val="00217F09"/>
    <w:rsid w:val="0022597C"/>
    <w:rsid w:val="002351B2"/>
    <w:rsid w:val="002431AE"/>
    <w:rsid w:val="00247A93"/>
    <w:rsid w:val="002555B8"/>
    <w:rsid w:val="00256C77"/>
    <w:rsid w:val="00266C7C"/>
    <w:rsid w:val="00284FB2"/>
    <w:rsid w:val="0029328A"/>
    <w:rsid w:val="00295C3C"/>
    <w:rsid w:val="00295D20"/>
    <w:rsid w:val="002A1AF2"/>
    <w:rsid w:val="002A5BD0"/>
    <w:rsid w:val="002A60F5"/>
    <w:rsid w:val="002A6F72"/>
    <w:rsid w:val="002B090C"/>
    <w:rsid w:val="002B27CA"/>
    <w:rsid w:val="002B2E78"/>
    <w:rsid w:val="002B7314"/>
    <w:rsid w:val="002C153B"/>
    <w:rsid w:val="002C5750"/>
    <w:rsid w:val="002E4CD4"/>
    <w:rsid w:val="002E702B"/>
    <w:rsid w:val="0030437C"/>
    <w:rsid w:val="0031135A"/>
    <w:rsid w:val="003116CC"/>
    <w:rsid w:val="003121F7"/>
    <w:rsid w:val="0031365D"/>
    <w:rsid w:val="00314D29"/>
    <w:rsid w:val="00315273"/>
    <w:rsid w:val="00315CFC"/>
    <w:rsid w:val="00316B5F"/>
    <w:rsid w:val="00317F3B"/>
    <w:rsid w:val="00321894"/>
    <w:rsid w:val="00321CDB"/>
    <w:rsid w:val="003225B0"/>
    <w:rsid w:val="003368D4"/>
    <w:rsid w:val="00337C74"/>
    <w:rsid w:val="00340177"/>
    <w:rsid w:val="0034506B"/>
    <w:rsid w:val="00355525"/>
    <w:rsid w:val="0037000B"/>
    <w:rsid w:val="00372110"/>
    <w:rsid w:val="003733BC"/>
    <w:rsid w:val="003747B9"/>
    <w:rsid w:val="00375C78"/>
    <w:rsid w:val="003853BA"/>
    <w:rsid w:val="003857DF"/>
    <w:rsid w:val="003A50E3"/>
    <w:rsid w:val="003A6A7F"/>
    <w:rsid w:val="003B2E2C"/>
    <w:rsid w:val="003B49C3"/>
    <w:rsid w:val="003C51B9"/>
    <w:rsid w:val="003C5F3A"/>
    <w:rsid w:val="003D09BB"/>
    <w:rsid w:val="003D123E"/>
    <w:rsid w:val="003D3E8E"/>
    <w:rsid w:val="003E405A"/>
    <w:rsid w:val="003E54CD"/>
    <w:rsid w:val="00407998"/>
    <w:rsid w:val="00412598"/>
    <w:rsid w:val="00412ACB"/>
    <w:rsid w:val="00413DB8"/>
    <w:rsid w:val="004169B3"/>
    <w:rsid w:val="00437A5C"/>
    <w:rsid w:val="00437F65"/>
    <w:rsid w:val="00453246"/>
    <w:rsid w:val="004556B5"/>
    <w:rsid w:val="0046589C"/>
    <w:rsid w:val="0047200C"/>
    <w:rsid w:val="00483193"/>
    <w:rsid w:val="00494ADE"/>
    <w:rsid w:val="0049520E"/>
    <w:rsid w:val="004A0D3B"/>
    <w:rsid w:val="004C7D33"/>
    <w:rsid w:val="004D230F"/>
    <w:rsid w:val="004D449D"/>
    <w:rsid w:val="004E2AEB"/>
    <w:rsid w:val="004E44B5"/>
    <w:rsid w:val="004F0639"/>
    <w:rsid w:val="004F2CAE"/>
    <w:rsid w:val="00503804"/>
    <w:rsid w:val="0050569B"/>
    <w:rsid w:val="00511D13"/>
    <w:rsid w:val="00512B1A"/>
    <w:rsid w:val="005162D2"/>
    <w:rsid w:val="005215FB"/>
    <w:rsid w:val="005277DE"/>
    <w:rsid w:val="00537CCE"/>
    <w:rsid w:val="00537E4B"/>
    <w:rsid w:val="00540765"/>
    <w:rsid w:val="0054096B"/>
    <w:rsid w:val="00544C02"/>
    <w:rsid w:val="00547D69"/>
    <w:rsid w:val="00562403"/>
    <w:rsid w:val="005725E0"/>
    <w:rsid w:val="005755BA"/>
    <w:rsid w:val="0058501E"/>
    <w:rsid w:val="005910E8"/>
    <w:rsid w:val="00594562"/>
    <w:rsid w:val="005A1031"/>
    <w:rsid w:val="005A1B63"/>
    <w:rsid w:val="005A21DB"/>
    <w:rsid w:val="005A317A"/>
    <w:rsid w:val="005A3A23"/>
    <w:rsid w:val="005A7F1B"/>
    <w:rsid w:val="005B6767"/>
    <w:rsid w:val="005B7445"/>
    <w:rsid w:val="005C069E"/>
    <w:rsid w:val="005C6629"/>
    <w:rsid w:val="005D1E21"/>
    <w:rsid w:val="005D7D63"/>
    <w:rsid w:val="005E2482"/>
    <w:rsid w:val="005E6386"/>
    <w:rsid w:val="005F2531"/>
    <w:rsid w:val="005F4F73"/>
    <w:rsid w:val="005F689E"/>
    <w:rsid w:val="006031E6"/>
    <w:rsid w:val="006105F7"/>
    <w:rsid w:val="006156D5"/>
    <w:rsid w:val="0062338D"/>
    <w:rsid w:val="006254D5"/>
    <w:rsid w:val="00634E08"/>
    <w:rsid w:val="00642291"/>
    <w:rsid w:val="00642309"/>
    <w:rsid w:val="00646118"/>
    <w:rsid w:val="0065377C"/>
    <w:rsid w:val="00654C63"/>
    <w:rsid w:val="00661405"/>
    <w:rsid w:val="00662EF0"/>
    <w:rsid w:val="006645DE"/>
    <w:rsid w:val="00670E9B"/>
    <w:rsid w:val="00672C75"/>
    <w:rsid w:val="0067336D"/>
    <w:rsid w:val="00673CF8"/>
    <w:rsid w:val="00674121"/>
    <w:rsid w:val="00694FCA"/>
    <w:rsid w:val="0069542D"/>
    <w:rsid w:val="006A07C2"/>
    <w:rsid w:val="006A3243"/>
    <w:rsid w:val="006B6C00"/>
    <w:rsid w:val="006C2D59"/>
    <w:rsid w:val="006C2DCC"/>
    <w:rsid w:val="006C39E1"/>
    <w:rsid w:val="006D02D6"/>
    <w:rsid w:val="006D45E8"/>
    <w:rsid w:val="006E2867"/>
    <w:rsid w:val="006F289F"/>
    <w:rsid w:val="006F3036"/>
    <w:rsid w:val="00704508"/>
    <w:rsid w:val="007064C5"/>
    <w:rsid w:val="00712C8C"/>
    <w:rsid w:val="0071616F"/>
    <w:rsid w:val="00741470"/>
    <w:rsid w:val="007446D1"/>
    <w:rsid w:val="00745913"/>
    <w:rsid w:val="0074750E"/>
    <w:rsid w:val="00751D7B"/>
    <w:rsid w:val="00754FB6"/>
    <w:rsid w:val="00762314"/>
    <w:rsid w:val="007628A1"/>
    <w:rsid w:val="00774338"/>
    <w:rsid w:val="00782889"/>
    <w:rsid w:val="00790965"/>
    <w:rsid w:val="007A20AF"/>
    <w:rsid w:val="007A5318"/>
    <w:rsid w:val="007A5B7A"/>
    <w:rsid w:val="007B2D7C"/>
    <w:rsid w:val="007B3E87"/>
    <w:rsid w:val="007B61C5"/>
    <w:rsid w:val="007C15B9"/>
    <w:rsid w:val="007C1D3D"/>
    <w:rsid w:val="007C4F93"/>
    <w:rsid w:val="007C52FA"/>
    <w:rsid w:val="007D02FB"/>
    <w:rsid w:val="007D224D"/>
    <w:rsid w:val="007D386E"/>
    <w:rsid w:val="007D3B8E"/>
    <w:rsid w:val="007E26E3"/>
    <w:rsid w:val="007E5D0D"/>
    <w:rsid w:val="007E6E69"/>
    <w:rsid w:val="007E7EFB"/>
    <w:rsid w:val="00815874"/>
    <w:rsid w:val="008160AB"/>
    <w:rsid w:val="00820783"/>
    <w:rsid w:val="00821D1E"/>
    <w:rsid w:val="00822A7E"/>
    <w:rsid w:val="00823CD7"/>
    <w:rsid w:val="00823E9B"/>
    <w:rsid w:val="00834E88"/>
    <w:rsid w:val="00842CF7"/>
    <w:rsid w:val="00846250"/>
    <w:rsid w:val="00851CA4"/>
    <w:rsid w:val="00856B3E"/>
    <w:rsid w:val="00862FB7"/>
    <w:rsid w:val="00865A08"/>
    <w:rsid w:val="0086632A"/>
    <w:rsid w:val="0087011E"/>
    <w:rsid w:val="00880A06"/>
    <w:rsid w:val="00883D6C"/>
    <w:rsid w:val="00886207"/>
    <w:rsid w:val="008870D0"/>
    <w:rsid w:val="008932A0"/>
    <w:rsid w:val="008A1873"/>
    <w:rsid w:val="008A48E6"/>
    <w:rsid w:val="008B115C"/>
    <w:rsid w:val="008B49CE"/>
    <w:rsid w:val="008C231A"/>
    <w:rsid w:val="008C2A0D"/>
    <w:rsid w:val="008D7355"/>
    <w:rsid w:val="008E5E54"/>
    <w:rsid w:val="00902A4F"/>
    <w:rsid w:val="00920203"/>
    <w:rsid w:val="0092087D"/>
    <w:rsid w:val="00920FEB"/>
    <w:rsid w:val="00924E61"/>
    <w:rsid w:val="00947CB1"/>
    <w:rsid w:val="00966AA0"/>
    <w:rsid w:val="00972F40"/>
    <w:rsid w:val="00974ECB"/>
    <w:rsid w:val="009812A9"/>
    <w:rsid w:val="00985498"/>
    <w:rsid w:val="009904E5"/>
    <w:rsid w:val="009A2274"/>
    <w:rsid w:val="009A4F1F"/>
    <w:rsid w:val="009C1CEB"/>
    <w:rsid w:val="009D400A"/>
    <w:rsid w:val="009E2DE9"/>
    <w:rsid w:val="009F2CAC"/>
    <w:rsid w:val="00A11D6B"/>
    <w:rsid w:val="00A23D26"/>
    <w:rsid w:val="00A273C5"/>
    <w:rsid w:val="00A32590"/>
    <w:rsid w:val="00A327ED"/>
    <w:rsid w:val="00A33F2E"/>
    <w:rsid w:val="00A352C9"/>
    <w:rsid w:val="00A355BD"/>
    <w:rsid w:val="00A41C1F"/>
    <w:rsid w:val="00A472CE"/>
    <w:rsid w:val="00A628B2"/>
    <w:rsid w:val="00A65944"/>
    <w:rsid w:val="00A7322A"/>
    <w:rsid w:val="00A7462A"/>
    <w:rsid w:val="00A8181B"/>
    <w:rsid w:val="00A8393F"/>
    <w:rsid w:val="00A85561"/>
    <w:rsid w:val="00A94AE3"/>
    <w:rsid w:val="00A97131"/>
    <w:rsid w:val="00AA26C7"/>
    <w:rsid w:val="00AA47FE"/>
    <w:rsid w:val="00AA5126"/>
    <w:rsid w:val="00AB00F6"/>
    <w:rsid w:val="00AB3E6E"/>
    <w:rsid w:val="00AC7C9E"/>
    <w:rsid w:val="00AC7EEF"/>
    <w:rsid w:val="00AD1722"/>
    <w:rsid w:val="00AD239C"/>
    <w:rsid w:val="00AD2867"/>
    <w:rsid w:val="00AD52AF"/>
    <w:rsid w:val="00AE0FC4"/>
    <w:rsid w:val="00AE5F8F"/>
    <w:rsid w:val="00B046DC"/>
    <w:rsid w:val="00B10F6A"/>
    <w:rsid w:val="00B11F7D"/>
    <w:rsid w:val="00B11FE8"/>
    <w:rsid w:val="00B1207C"/>
    <w:rsid w:val="00B121A8"/>
    <w:rsid w:val="00B14131"/>
    <w:rsid w:val="00B170F9"/>
    <w:rsid w:val="00B20DC9"/>
    <w:rsid w:val="00B25777"/>
    <w:rsid w:val="00B27308"/>
    <w:rsid w:val="00B32B1D"/>
    <w:rsid w:val="00B41640"/>
    <w:rsid w:val="00B44806"/>
    <w:rsid w:val="00B51A2D"/>
    <w:rsid w:val="00B55B22"/>
    <w:rsid w:val="00B5678B"/>
    <w:rsid w:val="00B5736D"/>
    <w:rsid w:val="00B60841"/>
    <w:rsid w:val="00B67401"/>
    <w:rsid w:val="00B67D57"/>
    <w:rsid w:val="00B71B30"/>
    <w:rsid w:val="00B735B7"/>
    <w:rsid w:val="00B73C41"/>
    <w:rsid w:val="00B7457E"/>
    <w:rsid w:val="00B757DF"/>
    <w:rsid w:val="00B83C5B"/>
    <w:rsid w:val="00B84271"/>
    <w:rsid w:val="00B86C89"/>
    <w:rsid w:val="00B90471"/>
    <w:rsid w:val="00B90781"/>
    <w:rsid w:val="00B90AC3"/>
    <w:rsid w:val="00BB125D"/>
    <w:rsid w:val="00BB1BF9"/>
    <w:rsid w:val="00BD0C1B"/>
    <w:rsid w:val="00BE0E75"/>
    <w:rsid w:val="00BE4681"/>
    <w:rsid w:val="00BE75B4"/>
    <w:rsid w:val="00BF173E"/>
    <w:rsid w:val="00C03066"/>
    <w:rsid w:val="00C15B1A"/>
    <w:rsid w:val="00C3096A"/>
    <w:rsid w:val="00C3112C"/>
    <w:rsid w:val="00C34A1E"/>
    <w:rsid w:val="00C37EFB"/>
    <w:rsid w:val="00C50BDB"/>
    <w:rsid w:val="00C52889"/>
    <w:rsid w:val="00C57197"/>
    <w:rsid w:val="00C63237"/>
    <w:rsid w:val="00C63DD8"/>
    <w:rsid w:val="00C67137"/>
    <w:rsid w:val="00C67778"/>
    <w:rsid w:val="00C72E58"/>
    <w:rsid w:val="00C86FAA"/>
    <w:rsid w:val="00C87AC6"/>
    <w:rsid w:val="00C94BB7"/>
    <w:rsid w:val="00C976BE"/>
    <w:rsid w:val="00C97E25"/>
    <w:rsid w:val="00C97F88"/>
    <w:rsid w:val="00CA1378"/>
    <w:rsid w:val="00CB0266"/>
    <w:rsid w:val="00CB0F5E"/>
    <w:rsid w:val="00CB2732"/>
    <w:rsid w:val="00CE28AA"/>
    <w:rsid w:val="00CE6B55"/>
    <w:rsid w:val="00CE7D1D"/>
    <w:rsid w:val="00CF109A"/>
    <w:rsid w:val="00CF421E"/>
    <w:rsid w:val="00D13ABE"/>
    <w:rsid w:val="00D24F54"/>
    <w:rsid w:val="00D30545"/>
    <w:rsid w:val="00D32543"/>
    <w:rsid w:val="00D35ECB"/>
    <w:rsid w:val="00D40158"/>
    <w:rsid w:val="00D43C46"/>
    <w:rsid w:val="00D45C26"/>
    <w:rsid w:val="00D5111E"/>
    <w:rsid w:val="00D51770"/>
    <w:rsid w:val="00D56084"/>
    <w:rsid w:val="00D62A9A"/>
    <w:rsid w:val="00D655AA"/>
    <w:rsid w:val="00D65980"/>
    <w:rsid w:val="00D946C4"/>
    <w:rsid w:val="00D9645E"/>
    <w:rsid w:val="00D97D3C"/>
    <w:rsid w:val="00DA0532"/>
    <w:rsid w:val="00DA4173"/>
    <w:rsid w:val="00DA66B2"/>
    <w:rsid w:val="00DB09A4"/>
    <w:rsid w:val="00DB5037"/>
    <w:rsid w:val="00DC58C7"/>
    <w:rsid w:val="00DC5E38"/>
    <w:rsid w:val="00DC73AD"/>
    <w:rsid w:val="00DD16C4"/>
    <w:rsid w:val="00DD2870"/>
    <w:rsid w:val="00DE7628"/>
    <w:rsid w:val="00DF1DCD"/>
    <w:rsid w:val="00DF470C"/>
    <w:rsid w:val="00DF486E"/>
    <w:rsid w:val="00E04353"/>
    <w:rsid w:val="00E05025"/>
    <w:rsid w:val="00E11160"/>
    <w:rsid w:val="00E14637"/>
    <w:rsid w:val="00E14A0C"/>
    <w:rsid w:val="00E1693B"/>
    <w:rsid w:val="00E16C90"/>
    <w:rsid w:val="00E208BD"/>
    <w:rsid w:val="00E263C0"/>
    <w:rsid w:val="00E27B4C"/>
    <w:rsid w:val="00E35ABB"/>
    <w:rsid w:val="00E36856"/>
    <w:rsid w:val="00E52B53"/>
    <w:rsid w:val="00E569C7"/>
    <w:rsid w:val="00E60BFC"/>
    <w:rsid w:val="00E660D6"/>
    <w:rsid w:val="00E70E35"/>
    <w:rsid w:val="00E81ACD"/>
    <w:rsid w:val="00E8259F"/>
    <w:rsid w:val="00E872A7"/>
    <w:rsid w:val="00E90F14"/>
    <w:rsid w:val="00E91EF3"/>
    <w:rsid w:val="00EA5DEE"/>
    <w:rsid w:val="00EB1BD1"/>
    <w:rsid w:val="00EB67C0"/>
    <w:rsid w:val="00EC2DEC"/>
    <w:rsid w:val="00EE1BA7"/>
    <w:rsid w:val="00EE68A9"/>
    <w:rsid w:val="00EE7411"/>
    <w:rsid w:val="00EF3DA5"/>
    <w:rsid w:val="00EF6E75"/>
    <w:rsid w:val="00EF7114"/>
    <w:rsid w:val="00F0466D"/>
    <w:rsid w:val="00F0656F"/>
    <w:rsid w:val="00F10F02"/>
    <w:rsid w:val="00F16A74"/>
    <w:rsid w:val="00F30C12"/>
    <w:rsid w:val="00F5023B"/>
    <w:rsid w:val="00F67DF1"/>
    <w:rsid w:val="00F7520A"/>
    <w:rsid w:val="00F75504"/>
    <w:rsid w:val="00F75DD1"/>
    <w:rsid w:val="00F97363"/>
    <w:rsid w:val="00FA4B87"/>
    <w:rsid w:val="00FA58D9"/>
    <w:rsid w:val="00FB118F"/>
    <w:rsid w:val="00FB28FF"/>
    <w:rsid w:val="00FB6C39"/>
    <w:rsid w:val="00FC7756"/>
    <w:rsid w:val="00FD0E75"/>
    <w:rsid w:val="00FE0AC9"/>
    <w:rsid w:val="00FE4CC4"/>
    <w:rsid w:val="00FE79B9"/>
    <w:rsid w:val="00FF13C4"/>
    <w:rsid w:val="00FF2243"/>
    <w:rsid w:val="15EB7C9F"/>
    <w:rsid w:val="64511DF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39" w:semiHidden="0" w:name="toc 1"/>
    <w:lsdException w:unhideWhenUsed="0" w:uiPriority="39" w:semiHidden="0" w:name="toc 2"/>
    <w:lsdException w:unhideWhenUsed="0" w:uiPriority="39" w:semiHidden="0" w:name="toc 3"/>
    <w:lsdException w:uiPriority="0" w:semiHidden="0" w:name="toc 4"/>
    <w:lsdException w:uiPriority="0" w:semiHidden="0" w:name="toc 5"/>
    <w:lsdException w:uiPriority="0" w:semiHidden="0" w:name="toc 6"/>
    <w:lsdException w:uiPriority="0" w:semiHidden="0" w:name="toc 7"/>
    <w:lsdException w:uiPriority="0" w:semiHidden="0" w:name="toc 8"/>
    <w:lsdException w:uiPriority="0" w:semiHidden="0" w:name="toc 9"/>
    <w:lsdException w:qFormat="1" w:unhideWhenUsed="0" w:uiPriority="0" w:semiHidden="0" w:name="Normal Indent"/>
    <w:lsdException w:uiPriority="0" w:name="footnote text"/>
    <w:lsdException w:uiPriority="0" w:name="annotation text"/>
    <w:lsdException w:qFormat="1" w:unhideWhenUsed="0" w:uiPriority="0" w:semiHidden="0" w:name="header"/>
    <w:lsdException w:qFormat="1" w:unhideWhenUsed="0" w:uiPriority="99" w:semiHidden="0" w:name="footer"/>
    <w:lsdException w:uiPriority="0" w:name="index heading"/>
    <w:lsdException w:qFormat="1" w:uiPriority="0" w:semiHidden="0" w:name="caption"/>
    <w:lsdException w:uiPriority="0" w:name="table of figures"/>
    <w:lsdException w:uiPriority="0" w:name="envelope address"/>
    <w:lsdException w:uiPriority="0" w:name="envelope return"/>
    <w:lsdException w:uiPriority="0" w:name="footnote reference"/>
    <w:lsdException w:uiPriority="0" w:name="annotation reference"/>
    <w:lsdException w:uiPriority="0" w:name="line number"/>
    <w:lsdException w:uiPriority="0" w:name="page number"/>
    <w:lsdException w:uiPriority="0" w:name="endnote reference"/>
    <w:lsdException w:uiPriority="0" w:name="endnote text"/>
    <w:lsdException w:uiPriority="0" w:name="table of authorities"/>
    <w:lsdException w:uiPriority="0" w:name="macro"/>
    <w:lsdException w:uiPriority="0" w:name="toa heading"/>
    <w:lsdException w:uiPriority="0" w:name="List"/>
    <w:lsdException w:uiPriority="0" w:name="List Bullet"/>
    <w:lsdException w:unhideWhenUsed="0" w:uiPriority="0" w:semiHidden="0" w:name="List Number"/>
    <w:lsdException w:uiPriority="0" w:name="List 2"/>
    <w:lsdException w:uiPriority="0" w:name="List 3"/>
    <w:lsdException w:unhideWhenUsed="0" w:uiPriority="0" w:semiHidden="0" w:name="List 4"/>
    <w:lsdException w:unhideWhenUsed="0" w:uiPriority="0" w:semiHidden="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name="Default Paragraph Font"/>
    <w:lsdException w:uiPriority="0" w:name="Body Text"/>
    <w:lsdException w:uiPriority="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qFormat="1" w:unhideWhenUsed="0" w:uiPriority="0" w:semiHidden="0" w:name="Block Text"/>
    <w:lsdException w:qFormat="1" w:unhideWhenUsed="0" w:uiPriority="99" w:semiHidden="0" w:name="Hyperlink"/>
    <w:lsdException w:qFormat="1" w:uiPriority="99" w:semiHidden="0" w:name="FollowedHyperlink"/>
    <w:lsdException w:qFormat="1" w:unhideWhenUsed="0" w:uiPriority="0" w:semiHidden="0" w:name="Strong"/>
    <w:lsdException w:qFormat="1" w:unhideWhenUsed="0" w:uiPriority="20" w:semiHidden="0" w:name="Emphasis"/>
    <w:lsdException w:qFormat="1" w:unhideWhenUsed="0" w:uiPriority="0" w:name="Document Map"/>
    <w:lsdException w:uiPriority="0" w:name="Plain Text"/>
    <w:lsdException w:uiPriority="0" w:name="E-mail Signature"/>
    <w:lsdException w:uiPriority="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unhideWhenUsed="0" w:uiPriority="99" w:name="Placeholder Text"/>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微软雅黑" w:hAnsi="微软雅黑" w:eastAsia="微软雅黑" w:cs="微软雅黑"/>
      <w:sz w:val="21"/>
      <w:szCs w:val="21"/>
      <w:lang w:val="en-GB" w:eastAsia="zh-CN" w:bidi="ar-SA"/>
    </w:rPr>
  </w:style>
  <w:style w:type="paragraph" w:styleId="2">
    <w:name w:val="heading 1"/>
    <w:next w:val="3"/>
    <w:link w:val="34"/>
    <w:autoRedefine/>
    <w:qFormat/>
    <w:uiPriority w:val="0"/>
    <w:pPr>
      <w:keepNext/>
      <w:numPr>
        <w:ilvl w:val="0"/>
        <w:numId w:val="1"/>
      </w:numPr>
      <w:kinsoku w:val="0"/>
      <w:ind w:left="431" w:hanging="431"/>
      <w:outlineLvl w:val="0"/>
    </w:pPr>
    <w:rPr>
      <w:rFonts w:ascii="微软雅黑" w:hAnsi="微软雅黑" w:eastAsia="微软雅黑" w:cs="微软雅黑"/>
      <w:b/>
      <w:bCs/>
      <w:kern w:val="32"/>
      <w:sz w:val="28"/>
      <w:szCs w:val="28"/>
      <w:lang w:val="en-US" w:eastAsia="zh-CN" w:bidi="ar-SA"/>
    </w:rPr>
  </w:style>
  <w:style w:type="paragraph" w:styleId="4">
    <w:name w:val="heading 2"/>
    <w:next w:val="3"/>
    <w:link w:val="35"/>
    <w:autoRedefine/>
    <w:qFormat/>
    <w:uiPriority w:val="0"/>
    <w:pPr>
      <w:keepNext/>
      <w:numPr>
        <w:ilvl w:val="1"/>
        <w:numId w:val="1"/>
      </w:numPr>
      <w:kinsoku w:val="0"/>
      <w:spacing w:before="120"/>
      <w:jc w:val="both"/>
      <w:outlineLvl w:val="1"/>
    </w:pPr>
    <w:rPr>
      <w:rFonts w:ascii="微软雅黑" w:hAnsi="微软雅黑" w:eastAsia="微软雅黑" w:cs="微软雅黑"/>
      <w:b/>
      <w:bCs/>
      <w:iCs/>
      <w:color w:val="000000"/>
      <w:sz w:val="24"/>
      <w:szCs w:val="24"/>
      <w:lang w:val="en-US" w:eastAsia="zh-CN" w:bidi="ar-SA"/>
    </w:rPr>
  </w:style>
  <w:style w:type="paragraph" w:styleId="5">
    <w:name w:val="heading 3"/>
    <w:next w:val="3"/>
    <w:link w:val="40"/>
    <w:autoRedefine/>
    <w:qFormat/>
    <w:uiPriority w:val="0"/>
    <w:pPr>
      <w:keepNext/>
      <w:numPr>
        <w:ilvl w:val="2"/>
        <w:numId w:val="1"/>
      </w:numPr>
      <w:outlineLvl w:val="2"/>
    </w:pPr>
    <w:rPr>
      <w:rFonts w:ascii="微软雅黑" w:hAnsi="微软雅黑" w:eastAsia="微软雅黑" w:cs="微软雅黑"/>
      <w:b/>
      <w:bCs/>
      <w:sz w:val="21"/>
      <w:szCs w:val="21"/>
      <w:lang w:val="en-US" w:eastAsia="zh-CN" w:bidi="ar-SA"/>
    </w:rPr>
  </w:style>
  <w:style w:type="paragraph" w:styleId="6">
    <w:name w:val="heading 4"/>
    <w:basedOn w:val="1"/>
    <w:next w:val="1"/>
    <w:link w:val="44"/>
    <w:qFormat/>
    <w:uiPriority w:val="0"/>
    <w:pPr>
      <w:keepNext/>
      <w:numPr>
        <w:ilvl w:val="3"/>
        <w:numId w:val="1"/>
      </w:numPr>
      <w:spacing w:before="240" w:after="60"/>
      <w:outlineLvl w:val="3"/>
    </w:pPr>
    <w:rPr>
      <w:b/>
      <w:bCs/>
    </w:rPr>
  </w:style>
  <w:style w:type="paragraph" w:styleId="7">
    <w:name w:val="heading 5"/>
    <w:basedOn w:val="1"/>
    <w:next w:val="1"/>
    <w:link w:val="45"/>
    <w:qFormat/>
    <w:uiPriority w:val="0"/>
    <w:pPr>
      <w:numPr>
        <w:ilvl w:val="4"/>
        <w:numId w:val="1"/>
      </w:numPr>
      <w:spacing w:before="240" w:after="60"/>
      <w:outlineLvl w:val="4"/>
    </w:pPr>
    <w:rPr>
      <w:b/>
      <w:bCs/>
      <w:iCs/>
      <w:szCs w:val="26"/>
    </w:rPr>
  </w:style>
  <w:style w:type="paragraph" w:styleId="8">
    <w:name w:val="heading 6"/>
    <w:basedOn w:val="1"/>
    <w:next w:val="1"/>
    <w:link w:val="46"/>
    <w:qFormat/>
    <w:uiPriority w:val="0"/>
    <w:pPr>
      <w:numPr>
        <w:ilvl w:val="5"/>
        <w:numId w:val="1"/>
      </w:numPr>
      <w:spacing w:before="240" w:after="60"/>
      <w:outlineLvl w:val="5"/>
    </w:pPr>
    <w:rPr>
      <w:b/>
      <w:bCs/>
      <w:szCs w:val="22"/>
    </w:rPr>
  </w:style>
  <w:style w:type="paragraph" w:styleId="9">
    <w:name w:val="heading 7"/>
    <w:basedOn w:val="1"/>
    <w:next w:val="1"/>
    <w:link w:val="47"/>
    <w:qFormat/>
    <w:uiPriority w:val="0"/>
    <w:pPr>
      <w:numPr>
        <w:ilvl w:val="6"/>
        <w:numId w:val="1"/>
      </w:numPr>
      <w:spacing w:before="240" w:after="60"/>
      <w:outlineLvl w:val="6"/>
    </w:pPr>
    <w:rPr>
      <w:sz w:val="24"/>
      <w:szCs w:val="24"/>
    </w:rPr>
  </w:style>
  <w:style w:type="paragraph" w:styleId="10">
    <w:name w:val="heading 8"/>
    <w:basedOn w:val="1"/>
    <w:next w:val="1"/>
    <w:link w:val="48"/>
    <w:qFormat/>
    <w:uiPriority w:val="0"/>
    <w:pPr>
      <w:numPr>
        <w:ilvl w:val="7"/>
        <w:numId w:val="1"/>
      </w:numPr>
      <w:spacing w:before="240" w:after="60"/>
      <w:outlineLvl w:val="7"/>
    </w:pPr>
    <w:rPr>
      <w:i/>
      <w:iCs/>
      <w:sz w:val="24"/>
      <w:szCs w:val="24"/>
    </w:rPr>
  </w:style>
  <w:style w:type="paragraph" w:styleId="11">
    <w:name w:val="heading 9"/>
    <w:basedOn w:val="1"/>
    <w:next w:val="1"/>
    <w:link w:val="49"/>
    <w:qFormat/>
    <w:uiPriority w:val="0"/>
    <w:pPr>
      <w:numPr>
        <w:ilvl w:val="8"/>
        <w:numId w:val="1"/>
      </w:numPr>
      <w:spacing w:before="240" w:after="60"/>
      <w:outlineLvl w:val="8"/>
    </w:pPr>
    <w:rPr>
      <w:rFonts w:ascii="Arial" w:hAnsi="Arial" w:cs="Arial"/>
      <w:sz w:val="22"/>
      <w:szCs w:val="22"/>
    </w:rPr>
  </w:style>
  <w:style w:type="character" w:default="1" w:styleId="30">
    <w:name w:val="Default Paragraph Font"/>
    <w:semiHidden/>
    <w:unhideWhenUsed/>
    <w:qFormat/>
    <w:uiPriority w:val="1"/>
  </w:style>
  <w:style w:type="table" w:default="1" w:styleId="28">
    <w:name w:val="Normal Table"/>
    <w:semiHidden/>
    <w:unhideWhenUsed/>
    <w:qFormat/>
    <w:uiPriority w:val="99"/>
    <w:tblPr>
      <w:tblCellMar>
        <w:top w:w="0" w:type="dxa"/>
        <w:left w:w="108" w:type="dxa"/>
        <w:bottom w:w="0" w:type="dxa"/>
        <w:right w:w="108" w:type="dxa"/>
      </w:tblCellMar>
    </w:tblPr>
  </w:style>
  <w:style w:type="paragraph" w:styleId="3">
    <w:name w:val="Block Text"/>
    <w:qFormat/>
    <w:uiPriority w:val="0"/>
    <w:pPr>
      <w:kinsoku w:val="0"/>
      <w:spacing w:line="400" w:lineRule="atLeast"/>
      <w:ind w:firstLine="200" w:firstLineChars="200"/>
      <w:jc w:val="both"/>
    </w:pPr>
    <w:rPr>
      <w:rFonts w:ascii="Times New Roman" w:hAnsi="Times New Roman" w:eastAsia="宋体" w:cs="Times New Roman"/>
      <w:sz w:val="21"/>
      <w:szCs w:val="21"/>
      <w:lang w:val="en-GB" w:eastAsia="zh-CN" w:bidi="ar-SA"/>
    </w:rPr>
  </w:style>
  <w:style w:type="paragraph" w:styleId="12">
    <w:name w:val="toc 7"/>
    <w:basedOn w:val="1"/>
    <w:next w:val="1"/>
    <w:autoRedefine/>
    <w:unhideWhenUsed/>
    <w:uiPriority w:val="0"/>
    <w:pPr>
      <w:ind w:left="1260"/>
    </w:pPr>
    <w:rPr>
      <w:rFonts w:asciiTheme="minorHAnsi" w:hAnsiTheme="minorHAnsi" w:cstheme="minorHAnsi"/>
      <w:sz w:val="20"/>
    </w:rPr>
  </w:style>
  <w:style w:type="paragraph" w:styleId="13">
    <w:name w:val="Normal Indent"/>
    <w:basedOn w:val="1"/>
    <w:link w:val="38"/>
    <w:qFormat/>
    <w:uiPriority w:val="0"/>
    <w:pPr>
      <w:adjustRightInd w:val="0"/>
      <w:spacing w:before="50" w:beforeLines="50" w:line="315" w:lineRule="atLeast"/>
      <w:ind w:left="420" w:firstLine="420"/>
      <w:jc w:val="both"/>
      <w:textAlignment w:val="baseline"/>
    </w:pPr>
    <w:rPr>
      <w:rFonts w:ascii="宋体"/>
      <w:lang w:val="en-US"/>
    </w:rPr>
  </w:style>
  <w:style w:type="paragraph" w:styleId="14">
    <w:name w:val="caption"/>
    <w:basedOn w:val="1"/>
    <w:next w:val="1"/>
    <w:unhideWhenUsed/>
    <w:qFormat/>
    <w:uiPriority w:val="0"/>
    <w:rPr>
      <w:rFonts w:ascii="Cambria" w:hAnsi="Cambria" w:eastAsia="黑体"/>
      <w:sz w:val="20"/>
    </w:rPr>
  </w:style>
  <w:style w:type="paragraph" w:styleId="15">
    <w:name w:val="Document Map"/>
    <w:basedOn w:val="1"/>
    <w:link w:val="51"/>
    <w:semiHidden/>
    <w:qFormat/>
    <w:uiPriority w:val="0"/>
    <w:pPr>
      <w:shd w:val="clear" w:color="auto" w:fill="000080"/>
    </w:pPr>
  </w:style>
  <w:style w:type="paragraph" w:styleId="16">
    <w:name w:val="toc 5"/>
    <w:basedOn w:val="1"/>
    <w:next w:val="1"/>
    <w:autoRedefine/>
    <w:unhideWhenUsed/>
    <w:uiPriority w:val="0"/>
    <w:pPr>
      <w:ind w:left="840"/>
    </w:pPr>
    <w:rPr>
      <w:rFonts w:asciiTheme="minorHAnsi" w:hAnsiTheme="minorHAnsi" w:cstheme="minorHAnsi"/>
      <w:sz w:val="20"/>
    </w:rPr>
  </w:style>
  <w:style w:type="paragraph" w:styleId="17">
    <w:name w:val="toc 3"/>
    <w:basedOn w:val="1"/>
    <w:next w:val="1"/>
    <w:autoRedefine/>
    <w:uiPriority w:val="39"/>
    <w:pPr>
      <w:spacing w:line="400" w:lineRule="exact"/>
      <w:ind w:left="420"/>
    </w:pPr>
  </w:style>
  <w:style w:type="paragraph" w:styleId="18">
    <w:name w:val="toc 8"/>
    <w:basedOn w:val="1"/>
    <w:next w:val="1"/>
    <w:autoRedefine/>
    <w:unhideWhenUsed/>
    <w:uiPriority w:val="0"/>
    <w:pPr>
      <w:ind w:left="1470"/>
    </w:pPr>
    <w:rPr>
      <w:rFonts w:asciiTheme="minorHAnsi" w:hAnsiTheme="minorHAnsi" w:cstheme="minorHAnsi"/>
      <w:sz w:val="20"/>
    </w:rPr>
  </w:style>
  <w:style w:type="paragraph" w:styleId="19">
    <w:name w:val="Balloon Text"/>
    <w:basedOn w:val="1"/>
    <w:link w:val="41"/>
    <w:qFormat/>
    <w:uiPriority w:val="0"/>
    <w:rPr>
      <w:sz w:val="18"/>
      <w:szCs w:val="18"/>
    </w:rPr>
  </w:style>
  <w:style w:type="paragraph" w:styleId="20">
    <w:name w:val="footer"/>
    <w:basedOn w:val="1"/>
    <w:link w:val="36"/>
    <w:qFormat/>
    <w:uiPriority w:val="99"/>
    <w:pPr>
      <w:tabs>
        <w:tab w:val="center" w:pos="4153"/>
        <w:tab w:val="right" w:pos="8306"/>
      </w:tabs>
      <w:snapToGrid w:val="0"/>
    </w:pPr>
    <w:rPr>
      <w:szCs w:val="18"/>
    </w:rPr>
  </w:style>
  <w:style w:type="paragraph" w:styleId="21">
    <w:name w:val="header"/>
    <w:basedOn w:val="1"/>
    <w:link w:val="50"/>
    <w:qFormat/>
    <w:uiPriority w:val="0"/>
    <w:pPr>
      <w:pBdr>
        <w:bottom w:val="single" w:color="auto" w:sz="6" w:space="1"/>
      </w:pBdr>
      <w:tabs>
        <w:tab w:val="center" w:pos="4153"/>
        <w:tab w:val="right" w:pos="8306"/>
      </w:tabs>
      <w:snapToGrid w:val="0"/>
      <w:jc w:val="center"/>
    </w:pPr>
    <w:rPr>
      <w:szCs w:val="18"/>
    </w:rPr>
  </w:style>
  <w:style w:type="paragraph" w:styleId="22">
    <w:name w:val="toc 1"/>
    <w:basedOn w:val="1"/>
    <w:next w:val="1"/>
    <w:autoRedefine/>
    <w:qFormat/>
    <w:uiPriority w:val="39"/>
    <w:pPr>
      <w:spacing w:line="400" w:lineRule="exact"/>
    </w:pPr>
    <w:rPr>
      <w:rFonts w:asciiTheme="minorHAnsi" w:hAnsiTheme="minorHAnsi" w:cstheme="minorHAnsi"/>
      <w:b/>
      <w:bCs/>
    </w:rPr>
  </w:style>
  <w:style w:type="paragraph" w:styleId="23">
    <w:name w:val="toc 4"/>
    <w:basedOn w:val="1"/>
    <w:next w:val="1"/>
    <w:autoRedefine/>
    <w:unhideWhenUsed/>
    <w:uiPriority w:val="0"/>
    <w:pPr>
      <w:ind w:left="630"/>
    </w:pPr>
    <w:rPr>
      <w:rFonts w:asciiTheme="minorHAnsi" w:hAnsiTheme="minorHAnsi" w:cstheme="minorHAnsi"/>
      <w:sz w:val="20"/>
    </w:rPr>
  </w:style>
  <w:style w:type="paragraph" w:styleId="24">
    <w:name w:val="toc 6"/>
    <w:basedOn w:val="1"/>
    <w:next w:val="1"/>
    <w:autoRedefine/>
    <w:unhideWhenUsed/>
    <w:uiPriority w:val="0"/>
    <w:pPr>
      <w:ind w:left="1050"/>
    </w:pPr>
    <w:rPr>
      <w:rFonts w:asciiTheme="minorHAnsi" w:hAnsiTheme="minorHAnsi" w:cstheme="minorHAnsi"/>
      <w:sz w:val="20"/>
    </w:rPr>
  </w:style>
  <w:style w:type="paragraph" w:styleId="25">
    <w:name w:val="toc 2"/>
    <w:basedOn w:val="1"/>
    <w:next w:val="1"/>
    <w:autoRedefine/>
    <w:uiPriority w:val="39"/>
    <w:pPr>
      <w:spacing w:line="400" w:lineRule="exact"/>
      <w:ind w:left="210"/>
    </w:pPr>
    <w:rPr>
      <w:rFonts w:asciiTheme="minorHAnsi" w:hAnsiTheme="minorHAnsi" w:cstheme="minorHAnsi"/>
      <w:iCs/>
    </w:rPr>
  </w:style>
  <w:style w:type="paragraph" w:styleId="26">
    <w:name w:val="toc 9"/>
    <w:basedOn w:val="1"/>
    <w:next w:val="1"/>
    <w:autoRedefine/>
    <w:unhideWhenUsed/>
    <w:uiPriority w:val="0"/>
    <w:pPr>
      <w:ind w:left="1680"/>
    </w:pPr>
    <w:rPr>
      <w:rFonts w:asciiTheme="minorHAnsi" w:hAnsiTheme="minorHAnsi" w:cstheme="minorHAnsi"/>
      <w:sz w:val="20"/>
    </w:rPr>
  </w:style>
  <w:style w:type="paragraph" w:styleId="27">
    <w:name w:val="Title"/>
    <w:basedOn w:val="1"/>
    <w:next w:val="1"/>
    <w:link w:val="58"/>
    <w:qFormat/>
    <w:uiPriority w:val="0"/>
    <w:pPr>
      <w:jc w:val="center"/>
      <w:outlineLvl w:val="0"/>
    </w:pPr>
    <w:rPr>
      <w:b/>
      <w:bCs/>
      <w:sz w:val="32"/>
      <w:szCs w:val="32"/>
    </w:rPr>
  </w:style>
  <w:style w:type="table" w:styleId="29">
    <w:name w:val="Table Grid"/>
    <w:basedOn w:val="28"/>
    <w:uiPriority w:val="0"/>
    <w:pPr>
      <w:spacing w:line="360" w:lineRule="exact"/>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1">
    <w:name w:val="FollowedHyperlink"/>
    <w:unhideWhenUsed/>
    <w:qFormat/>
    <w:uiPriority w:val="99"/>
    <w:rPr>
      <w:color w:val="800080"/>
      <w:u w:val="single"/>
    </w:rPr>
  </w:style>
  <w:style w:type="character" w:styleId="32">
    <w:name w:val="Emphasis"/>
    <w:qFormat/>
    <w:uiPriority w:val="20"/>
    <w:rPr>
      <w:color w:val="CC0000"/>
    </w:rPr>
  </w:style>
  <w:style w:type="character" w:styleId="33">
    <w:name w:val="Hyperlink"/>
    <w:qFormat/>
    <w:uiPriority w:val="99"/>
    <w:rPr>
      <w:color w:val="0000FF"/>
      <w:u w:val="single"/>
    </w:rPr>
  </w:style>
  <w:style w:type="character" w:customStyle="1" w:styleId="34">
    <w:name w:val="标题 1 字符"/>
    <w:link w:val="2"/>
    <w:uiPriority w:val="0"/>
    <w:rPr>
      <w:rFonts w:ascii="微软雅黑" w:hAnsi="微软雅黑" w:eastAsia="微软雅黑" w:cs="微软雅黑"/>
      <w:b/>
      <w:bCs/>
      <w:kern w:val="32"/>
      <w:sz w:val="28"/>
      <w:szCs w:val="28"/>
    </w:rPr>
  </w:style>
  <w:style w:type="character" w:customStyle="1" w:styleId="35">
    <w:name w:val="标题 2 字符"/>
    <w:link w:val="4"/>
    <w:qFormat/>
    <w:uiPriority w:val="0"/>
    <w:rPr>
      <w:rFonts w:ascii="微软雅黑" w:hAnsi="微软雅黑" w:eastAsia="微软雅黑" w:cs="微软雅黑"/>
      <w:b/>
      <w:bCs/>
      <w:iCs/>
      <w:color w:val="000000"/>
      <w:sz w:val="24"/>
      <w:szCs w:val="24"/>
    </w:rPr>
  </w:style>
  <w:style w:type="character" w:customStyle="1" w:styleId="36">
    <w:name w:val="页脚 字符"/>
    <w:link w:val="20"/>
    <w:qFormat/>
    <w:uiPriority w:val="99"/>
    <w:rPr>
      <w:sz w:val="21"/>
      <w:szCs w:val="18"/>
      <w:lang w:val="en-GB"/>
    </w:rPr>
  </w:style>
  <w:style w:type="paragraph" w:customStyle="1" w:styleId="37">
    <w:name w:val="lj正文"/>
    <w:qFormat/>
    <w:uiPriority w:val="0"/>
    <w:pPr>
      <w:shd w:val="clear" w:color="auto" w:fill="FFFFFF"/>
      <w:ind w:firstLine="200" w:firstLineChars="200"/>
    </w:pPr>
    <w:rPr>
      <w:rFonts w:ascii="微软雅黑" w:hAnsi="微软雅黑" w:eastAsia="微软雅黑" w:cs="微软雅黑"/>
      <w:color w:val="000000"/>
      <w:sz w:val="21"/>
      <w:szCs w:val="21"/>
      <w:lang w:val="en-US" w:eastAsia="zh-CN" w:bidi="ar-SA"/>
    </w:rPr>
  </w:style>
  <w:style w:type="character" w:customStyle="1" w:styleId="38">
    <w:name w:val="正文缩进 字符"/>
    <w:link w:val="13"/>
    <w:uiPriority w:val="0"/>
    <w:rPr>
      <w:rFonts w:ascii="宋体"/>
      <w:sz w:val="21"/>
    </w:rPr>
  </w:style>
  <w:style w:type="paragraph" w:styleId="39">
    <w:name w:val="List Paragraph"/>
    <w:basedOn w:val="1"/>
    <w:qFormat/>
    <w:uiPriority w:val="34"/>
    <w:pPr>
      <w:spacing w:before="50" w:beforeLines="50"/>
      <w:ind w:left="420" w:firstLine="420" w:firstLineChars="200"/>
      <w:jc w:val="both"/>
    </w:pPr>
    <w:rPr>
      <w:rFonts w:ascii="Calibri" w:hAnsi="Calibri"/>
      <w:kern w:val="2"/>
      <w:szCs w:val="22"/>
      <w:lang w:val="en-US"/>
    </w:rPr>
  </w:style>
  <w:style w:type="character" w:customStyle="1" w:styleId="40">
    <w:name w:val="标题 3 字符"/>
    <w:link w:val="5"/>
    <w:qFormat/>
    <w:uiPriority w:val="0"/>
    <w:rPr>
      <w:rFonts w:ascii="微软雅黑" w:hAnsi="微软雅黑" w:eastAsia="微软雅黑" w:cs="微软雅黑"/>
      <w:b/>
      <w:bCs/>
      <w:sz w:val="21"/>
      <w:szCs w:val="21"/>
    </w:rPr>
  </w:style>
  <w:style w:type="character" w:customStyle="1" w:styleId="41">
    <w:name w:val="批注框文本 字符"/>
    <w:link w:val="19"/>
    <w:uiPriority w:val="0"/>
    <w:rPr>
      <w:sz w:val="18"/>
      <w:szCs w:val="18"/>
      <w:lang w:val="en-GB"/>
    </w:rPr>
  </w:style>
  <w:style w:type="character" w:styleId="42">
    <w:name w:val="Placeholder Text"/>
    <w:semiHidden/>
    <w:uiPriority w:val="99"/>
    <w:rPr>
      <w:color w:val="808080"/>
    </w:rPr>
  </w:style>
  <w:style w:type="paragraph" w:styleId="43">
    <w:name w:val="No Spacing"/>
    <w:qFormat/>
    <w:uiPriority w:val="1"/>
    <w:rPr>
      <w:rFonts w:ascii="Times New Roman" w:hAnsi="Times New Roman" w:eastAsia="宋体" w:cs="Times New Roman"/>
      <w:sz w:val="21"/>
      <w:lang w:val="en-GB" w:eastAsia="zh-CN" w:bidi="ar-SA"/>
    </w:rPr>
  </w:style>
  <w:style w:type="character" w:customStyle="1" w:styleId="44">
    <w:name w:val="标题 4 字符"/>
    <w:link w:val="6"/>
    <w:uiPriority w:val="0"/>
    <w:rPr>
      <w:rFonts w:ascii="微软雅黑" w:hAnsi="微软雅黑" w:eastAsia="微软雅黑" w:cs="微软雅黑"/>
      <w:b/>
      <w:bCs/>
      <w:sz w:val="21"/>
      <w:szCs w:val="21"/>
      <w:lang w:val="en-GB"/>
    </w:rPr>
  </w:style>
  <w:style w:type="character" w:customStyle="1" w:styleId="45">
    <w:name w:val="标题 5 字符"/>
    <w:link w:val="7"/>
    <w:uiPriority w:val="0"/>
    <w:rPr>
      <w:b/>
      <w:bCs/>
      <w:iCs/>
      <w:sz w:val="21"/>
      <w:szCs w:val="26"/>
      <w:lang w:val="en-GB"/>
    </w:rPr>
  </w:style>
  <w:style w:type="character" w:customStyle="1" w:styleId="46">
    <w:name w:val="标题 6 字符"/>
    <w:link w:val="8"/>
    <w:uiPriority w:val="0"/>
    <w:rPr>
      <w:b/>
      <w:bCs/>
      <w:sz w:val="21"/>
      <w:szCs w:val="22"/>
      <w:lang w:val="en-GB"/>
    </w:rPr>
  </w:style>
  <w:style w:type="character" w:customStyle="1" w:styleId="47">
    <w:name w:val="标题 7 字符"/>
    <w:link w:val="9"/>
    <w:uiPriority w:val="0"/>
    <w:rPr>
      <w:sz w:val="24"/>
      <w:szCs w:val="24"/>
      <w:lang w:val="en-GB"/>
    </w:rPr>
  </w:style>
  <w:style w:type="character" w:customStyle="1" w:styleId="48">
    <w:name w:val="标题 8 字符"/>
    <w:link w:val="10"/>
    <w:uiPriority w:val="0"/>
    <w:rPr>
      <w:i/>
      <w:iCs/>
      <w:sz w:val="24"/>
      <w:szCs w:val="24"/>
      <w:lang w:val="en-GB"/>
    </w:rPr>
  </w:style>
  <w:style w:type="character" w:customStyle="1" w:styleId="49">
    <w:name w:val="标题 9 字符"/>
    <w:link w:val="11"/>
    <w:uiPriority w:val="0"/>
    <w:rPr>
      <w:rFonts w:ascii="Arial" w:hAnsi="Arial" w:cs="Arial"/>
      <w:sz w:val="22"/>
      <w:szCs w:val="22"/>
      <w:lang w:val="en-GB"/>
    </w:rPr>
  </w:style>
  <w:style w:type="character" w:customStyle="1" w:styleId="50">
    <w:name w:val="页眉 字符"/>
    <w:link w:val="21"/>
    <w:uiPriority w:val="0"/>
    <w:rPr>
      <w:sz w:val="21"/>
      <w:szCs w:val="18"/>
      <w:lang w:val="en-GB"/>
    </w:rPr>
  </w:style>
  <w:style w:type="character" w:customStyle="1" w:styleId="51">
    <w:name w:val="文档结构图 字符"/>
    <w:link w:val="15"/>
    <w:semiHidden/>
    <w:uiPriority w:val="0"/>
    <w:rPr>
      <w:sz w:val="21"/>
      <w:shd w:val="clear" w:color="auto" w:fill="000080"/>
      <w:lang w:val="en-GB"/>
    </w:rPr>
  </w:style>
  <w:style w:type="character" w:customStyle="1" w:styleId="52">
    <w:name w:val="封面表格 字符"/>
    <w:basedOn w:val="30"/>
    <w:link w:val="53"/>
    <w:locked/>
    <w:uiPriority w:val="0"/>
    <w:rPr>
      <w:rFonts w:ascii="微软雅黑" w:hAnsi="微软雅黑" w:eastAsia="微软雅黑" w:cs="微软雅黑"/>
      <w:sz w:val="24"/>
      <w:szCs w:val="24"/>
      <w:lang w:val="en-GB"/>
    </w:rPr>
  </w:style>
  <w:style w:type="paragraph" w:customStyle="1" w:styleId="53">
    <w:name w:val="封面表格"/>
    <w:basedOn w:val="1"/>
    <w:link w:val="52"/>
    <w:qFormat/>
    <w:uiPriority w:val="0"/>
    <w:rPr>
      <w:sz w:val="24"/>
      <w:szCs w:val="24"/>
    </w:rPr>
  </w:style>
  <w:style w:type="character" w:customStyle="1" w:styleId="54">
    <w:name w:val="封面页尾 字符"/>
    <w:basedOn w:val="30"/>
    <w:link w:val="55"/>
    <w:locked/>
    <w:uiPriority w:val="0"/>
    <w:rPr>
      <w:rFonts w:ascii="微软雅黑" w:hAnsi="微软雅黑" w:eastAsia="微软雅黑" w:cs="微软雅黑"/>
      <w:sz w:val="18"/>
      <w:lang w:val="en-GB"/>
    </w:rPr>
  </w:style>
  <w:style w:type="paragraph" w:customStyle="1" w:styleId="55">
    <w:name w:val="封面页尾"/>
    <w:basedOn w:val="1"/>
    <w:link w:val="54"/>
    <w:qFormat/>
    <w:uiPriority w:val="0"/>
    <w:pPr>
      <w:spacing w:line="240" w:lineRule="exact"/>
    </w:pPr>
    <w:rPr>
      <w:sz w:val="18"/>
    </w:rPr>
  </w:style>
  <w:style w:type="character" w:customStyle="1" w:styleId="56">
    <w:name w:val="封面信息 字符"/>
    <w:basedOn w:val="52"/>
    <w:link w:val="57"/>
    <w:locked/>
    <w:uiPriority w:val="0"/>
    <w:rPr>
      <w:rFonts w:ascii="微软雅黑" w:hAnsi="微软雅黑" w:eastAsia="微软雅黑" w:cs="微软雅黑"/>
      <w:sz w:val="32"/>
      <w:szCs w:val="32"/>
      <w:lang w:val="en-GB"/>
    </w:rPr>
  </w:style>
  <w:style w:type="paragraph" w:customStyle="1" w:styleId="57">
    <w:name w:val="封面信息"/>
    <w:basedOn w:val="53"/>
    <w:link w:val="56"/>
    <w:qFormat/>
    <w:uiPriority w:val="0"/>
    <w:pPr>
      <w:jc w:val="center"/>
    </w:pPr>
    <w:rPr>
      <w:sz w:val="32"/>
      <w:szCs w:val="32"/>
    </w:rPr>
  </w:style>
  <w:style w:type="character" w:customStyle="1" w:styleId="58">
    <w:name w:val="标题 字符"/>
    <w:basedOn w:val="30"/>
    <w:link w:val="27"/>
    <w:uiPriority w:val="0"/>
    <w:rPr>
      <w:rFonts w:ascii="微软雅黑" w:hAnsi="微软雅黑" w:eastAsia="微软雅黑" w:cs="微软雅黑"/>
      <w:b/>
      <w:bCs/>
      <w:sz w:val="32"/>
      <w:szCs w:val="32"/>
      <w:lang w:val="en-GB"/>
    </w:rPr>
  </w:style>
  <w:style w:type="paragraph" w:customStyle="1" w:styleId="59">
    <w:name w:val="正文表格"/>
    <w:basedOn w:val="1"/>
    <w:link w:val="60"/>
    <w:autoRedefine/>
    <w:qFormat/>
    <w:uiPriority w:val="0"/>
    <w:pPr>
      <w:spacing w:line="400" w:lineRule="exact"/>
      <w:jc w:val="center"/>
    </w:pPr>
    <w:rPr>
      <w:rFonts w:cs="宋体"/>
      <w:bCs/>
      <w:sz w:val="18"/>
      <w:szCs w:val="18"/>
      <w:lang w:val="en-US"/>
    </w:rPr>
  </w:style>
  <w:style w:type="character" w:customStyle="1" w:styleId="60">
    <w:name w:val="正文表格 字符"/>
    <w:basedOn w:val="30"/>
    <w:link w:val="59"/>
    <w:uiPriority w:val="0"/>
    <w:rPr>
      <w:rFonts w:ascii="微软雅黑" w:hAnsi="微软雅黑" w:eastAsia="微软雅黑" w:cs="宋体"/>
      <w:bCs/>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bmp"/><Relationship Id="rId6" Type="http://schemas.openxmlformats.org/officeDocument/2006/relationships/theme" Target="theme/theme1.xml"/><Relationship Id="rId5" Type="http://schemas.openxmlformats.org/officeDocument/2006/relationships/footer" Target="footer2.xml"/><Relationship Id="rId48" Type="http://schemas.openxmlformats.org/officeDocument/2006/relationships/fontTable" Target="fontTable.xml"/><Relationship Id="rId47" Type="http://schemas.openxmlformats.org/officeDocument/2006/relationships/customXml" Target="../customXml/item1.xml"/><Relationship Id="rId46" Type="http://schemas.openxmlformats.org/officeDocument/2006/relationships/numbering" Target="numbering.xml"/><Relationship Id="rId45" Type="http://schemas.openxmlformats.org/officeDocument/2006/relationships/image" Target="media/image33.png"/><Relationship Id="rId44" Type="http://schemas.openxmlformats.org/officeDocument/2006/relationships/image" Target="media/image32.png"/><Relationship Id="rId43" Type="http://schemas.openxmlformats.org/officeDocument/2006/relationships/image" Target="media/image31.png"/><Relationship Id="rId42" Type="http://schemas.openxmlformats.org/officeDocument/2006/relationships/image" Target="media/image30.png"/><Relationship Id="rId41" Type="http://schemas.openxmlformats.org/officeDocument/2006/relationships/image" Target="media/image29.png"/><Relationship Id="rId40" Type="http://schemas.openxmlformats.org/officeDocument/2006/relationships/image" Target="media/image28.png"/><Relationship Id="rId4" Type="http://schemas.openxmlformats.org/officeDocument/2006/relationships/footer" Target="footer1.xml"/><Relationship Id="rId39" Type="http://schemas.openxmlformats.org/officeDocument/2006/relationships/image" Target="media/image27.png"/><Relationship Id="rId38" Type="http://schemas.openxmlformats.org/officeDocument/2006/relationships/image" Target="media/image26.png"/><Relationship Id="rId37" Type="http://schemas.openxmlformats.org/officeDocument/2006/relationships/image" Target="media/image25.png"/><Relationship Id="rId36" Type="http://schemas.openxmlformats.org/officeDocument/2006/relationships/image" Target="media/image24.png"/><Relationship Id="rId35" Type="http://schemas.openxmlformats.org/officeDocument/2006/relationships/image" Target="media/image23.png"/><Relationship Id="rId34" Type="http://schemas.openxmlformats.org/officeDocument/2006/relationships/image" Target="media/image22.png"/><Relationship Id="rId33" Type="http://schemas.openxmlformats.org/officeDocument/2006/relationships/image" Target="media/image21.png"/><Relationship Id="rId32" Type="http://schemas.openxmlformats.org/officeDocument/2006/relationships/image" Target="media/image20.png"/><Relationship Id="rId31" Type="http://schemas.openxmlformats.org/officeDocument/2006/relationships/image" Target="media/image19.wmf"/><Relationship Id="rId30" Type="http://schemas.openxmlformats.org/officeDocument/2006/relationships/oleObject" Target="embeddings/oleObject7.bin"/><Relationship Id="rId3" Type="http://schemas.openxmlformats.org/officeDocument/2006/relationships/header" Target="header1.xml"/><Relationship Id="rId29" Type="http://schemas.openxmlformats.org/officeDocument/2006/relationships/image" Target="media/image18.wmf"/><Relationship Id="rId28" Type="http://schemas.openxmlformats.org/officeDocument/2006/relationships/oleObject" Target="embeddings/oleObject6.bin"/><Relationship Id="rId27" Type="http://schemas.openxmlformats.org/officeDocument/2006/relationships/image" Target="media/image17.wmf"/><Relationship Id="rId26" Type="http://schemas.openxmlformats.org/officeDocument/2006/relationships/oleObject" Target="embeddings/oleObject5.bin"/><Relationship Id="rId25" Type="http://schemas.openxmlformats.org/officeDocument/2006/relationships/image" Target="media/image16.wmf"/><Relationship Id="rId24" Type="http://schemas.openxmlformats.org/officeDocument/2006/relationships/oleObject" Target="embeddings/oleObject4.bin"/><Relationship Id="rId23" Type="http://schemas.openxmlformats.org/officeDocument/2006/relationships/image" Target="media/image15.wmf"/><Relationship Id="rId22" Type="http://schemas.openxmlformats.org/officeDocument/2006/relationships/oleObject" Target="embeddings/oleObject3.bin"/><Relationship Id="rId21" Type="http://schemas.openxmlformats.org/officeDocument/2006/relationships/image" Target="media/image14.wmf"/><Relationship Id="rId20" Type="http://schemas.openxmlformats.org/officeDocument/2006/relationships/oleObject" Target="embeddings/oleObject2.bin"/><Relationship Id="rId2" Type="http://schemas.openxmlformats.org/officeDocument/2006/relationships/settings" Target="settings.xml"/><Relationship Id="rId19" Type="http://schemas.openxmlformats.org/officeDocument/2006/relationships/image" Target="media/image13.wmf"/><Relationship Id="rId18" Type="http://schemas.openxmlformats.org/officeDocument/2006/relationships/oleObject" Target="embeddings/oleObject1.bin"/><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31815\AppData\Local\Temp\tmp23.dot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044AFCE-A787-43AA-8E63-8260FC04C619}">
  <ds:schemaRefs/>
</ds:datastoreItem>
</file>

<file path=docProps/app.xml><?xml version="1.0" encoding="utf-8"?>
<Properties xmlns="http://schemas.openxmlformats.org/officeDocument/2006/extended-properties" xmlns:vt="http://schemas.openxmlformats.org/officeDocument/2006/docPropsVTypes">
  <Template>tmp23.dotx</Template>
  <Pages>30</Pages>
  <Words>8215</Words>
  <Characters>9605</Characters>
  <Lines>46</Lines>
  <Paragraphs>13</Paragraphs>
  <TotalTime>5</TotalTime>
  <ScaleCrop>false</ScaleCrop>
  <LinksUpToDate>false</LinksUpToDate>
  <CharactersWithSpaces>11806</CharactersWithSpaces>
  <Application>WPS Office_12.1.0.24034_F1E327BC-269C-435d-A152-05C5408002CA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2026-01-03T08:33:00Z</dcterms:created>
  <dc:creator>WPS_1767182340</dc:creator>
  <cp:lastModifiedBy>WPS_1767182340</cp:lastModifiedBy>
  <dcterms:modified xsi:type="dcterms:W3CDTF">2026-01-03T08:39:36Z</dcterms:modified>
  <dc:title>室外风环境模拟分析报告</dc:title>
  <cp:revision>53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2052-12.1.0.24034</vt:lpwstr>
  </property>
  <property fmtid="{D5CDD505-2E9C-101B-9397-08002B2CF9AE}" pid="3" name="ICV">
    <vt:lpwstr>79534443990E46DFAD9D5F3C12828FF8_11</vt:lpwstr>
  </property>
  <property fmtid="{D5CDD505-2E9C-101B-9397-08002B2CF9AE}" pid="4" name="KSOTemplateDocerSaveRecord">
    <vt:lpwstr>eyJoZGlkIjoiM2Y1YWRjNmUxNjI4ZDg5MjU2NDhkZjY1NDJmZTk1NDIiLCJ1c2VySWQiOiIxNzg4Njc4MjQ4In0=</vt:lpwstr>
  </property>
</Properties>
</file>