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B33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生活垃圾收集与管理制度</w:t>
      </w:r>
    </w:p>
    <w:p w14:paraId="3D9AC6BA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第一章 总则</w:t>
      </w:r>
    </w:p>
    <w:p w14:paraId="759DAD4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第一条 目的与意义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为贯彻落实国家垃圾分类相关政策，保护武夷山世界文化与自然双重遗产地的生态环境，实现“绿筑武夷，零碳共生”的建设目标，规范本场所生活垃圾的分类收集、存放、清运及处置，确保垃圾容器与收集点的设置科学合理并与山地茶园景观相协调，特制定本制度。</w:t>
      </w:r>
    </w:p>
    <w:p w14:paraId="57CC2BA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第二条 编制依据</w:t>
      </w:r>
    </w:p>
    <w:p w14:paraId="476D4A4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《中华人民共和国固体废物污染环境防治法》</w:t>
      </w:r>
    </w:p>
    <w:p w14:paraId="7CC47A1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《城市市容和环境卫生管理条例》</w:t>
      </w:r>
    </w:p>
    <w:p w14:paraId="0A308CE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《生活垃圾分类制度实施方案》（国办发〔2017〕26号）</w:t>
      </w:r>
    </w:p>
    <w:p w14:paraId="7CE1F13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《福建省城乡生活垃圾管理条例》</w:t>
      </w:r>
    </w:p>
    <w:p w14:paraId="1B90339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《南平市生活垃圾管理条例》</w:t>
      </w:r>
    </w:p>
    <w:p w14:paraId="0F91941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《武夷山风景名胜区管理条例》</w:t>
      </w:r>
    </w:p>
    <w:p w14:paraId="7086C5A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第三条 适用范围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本制度适用于武夷山庙湾茶旅综合体（以下简称“本场所”）内所有区域，包括但不限于：茶语工坊、云间食肆、叠翠山房居住簇群、生态走廊、公共活动区、办公区、停车场及所有配套服务设施。在本场所内工作、生活、旅游的所有人员（包括员工、住客、访客、施工单位等）均应遵守本制度。</w:t>
      </w:r>
    </w:p>
    <w:p w14:paraId="5484762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第四条 基本原则</w:t>
      </w:r>
    </w:p>
    <w:p w14:paraId="6628A41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减量化、资源化、无害化：优先减少垃圾产生，促进资源回收利用，实现无害化处置。</w:t>
      </w:r>
    </w:p>
    <w:p w14:paraId="2D80E1F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分类收集、定点投放：严格按分类标准投放垃圾，严禁混投混放。</w:t>
      </w:r>
    </w:p>
    <w:p w14:paraId="00BB700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合理布局、景观协调：垃圾容器与收集点的设置应方便使用，同时与茶园景观、装配式建筑风格相融合。</w:t>
      </w:r>
    </w:p>
    <w:p w14:paraId="3126C08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日产日清、密闭运输：及时清运，防止异味、蚊蝇滋生，运输过程密闭防撒漏。</w:t>
      </w:r>
    </w:p>
    <w:p w14:paraId="42BC5E73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01D56260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5C5DA442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320AC467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第二章 垃圾分类标准</w:t>
      </w:r>
    </w:p>
    <w:p w14:paraId="1F99936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根据南平市生活垃圾分类要求，结合本场所实际，将生活垃圾分为以下四大类：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89"/>
        <w:gridCol w:w="2136"/>
        <w:gridCol w:w="3240"/>
        <w:gridCol w:w="1757"/>
      </w:tblGrid>
      <w:tr w14:paraId="4E24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574A5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213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57C5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定义</w:t>
            </w:r>
          </w:p>
        </w:tc>
        <w:tc>
          <w:tcPr>
            <w:tcW w:w="32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7EF0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常见物品</w:t>
            </w:r>
          </w:p>
        </w:tc>
        <w:tc>
          <w:tcPr>
            <w:tcW w:w="17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9087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收集容器颜色</w:t>
            </w:r>
          </w:p>
        </w:tc>
      </w:tr>
      <w:tr w14:paraId="4885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739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可回收物</w:t>
            </w:r>
          </w:p>
        </w:tc>
        <w:tc>
          <w:tcPr>
            <w:tcW w:w="21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E556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适宜回收利用和资源化利用的生活废弃物</w:t>
            </w:r>
          </w:p>
        </w:tc>
        <w:tc>
          <w:tcPr>
            <w:tcW w:w="3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58F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废纸（报纸、纸箱）、塑料（饮料瓶、包装）、玻璃（瓶罐）、金属（易拉罐）、织物（衣物）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9CD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蓝色</w:t>
            </w:r>
          </w:p>
        </w:tc>
      </w:tr>
      <w:tr w14:paraId="5F00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3F0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有害垃圾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41B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对人体健康或自然环境造成直接或潜在危害的废弃物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E5E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废电池（镉镍电池、氧化汞电池）、废灯管（荧光灯）、过期药品、废杀虫剂、废油漆桶、废胶片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025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红色</w:t>
            </w:r>
          </w:p>
        </w:tc>
      </w:tr>
      <w:tr w14:paraId="08BD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576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厨余垃圾（湿垃圾）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E478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易腐烂、含有机质的生活废弃物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E11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剩菜剩饭、瓜皮果核、菜帮菜叶、茶叶渣、蛋壳、骨骼内脏、残枝落叶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831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绿色</w:t>
            </w:r>
          </w:p>
        </w:tc>
      </w:tr>
      <w:tr w14:paraId="6E69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4573C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其他垃圾（干垃圾）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0CF1E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除上述三类外的其他生活垃圾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67D13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卫生纸、餐巾纸、烟蒂、一次性餐具、塑料袋（非可回收）、破损陶瓷、尘土、受污染的包装袋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B4E443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黑色（或灰色）</w:t>
            </w:r>
          </w:p>
        </w:tc>
      </w:tr>
    </w:tbl>
    <w:p w14:paraId="78B6E34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特殊垃圾处理要求：</w:t>
      </w:r>
    </w:p>
    <w:p w14:paraId="12FEB92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建筑装修垃圾：施工产生的混凝土块、砖瓦、渣土等，应由施工单位单独存放，运至指定消纳场所，严禁混入生活垃圾。</w:t>
      </w:r>
    </w:p>
    <w:p w14:paraId="0262292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大件垃圾：废旧家具、家电等，应预约物业或保洁部门上门收集，不得随意丢弃在普通垃圾桶旁。</w:t>
      </w:r>
    </w:p>
    <w:p w14:paraId="615919C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园林绿化垃圾：修剪的树枝、落叶等，应单独堆放，用于堆肥或交由园林部门处理。</w:t>
      </w:r>
    </w:p>
    <w:p w14:paraId="22BFAF3C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餐厨废弃油脂：云间食肆产生的废弃油脂，应交由有资质的收运单位单独收集，严禁排入下水道。</w:t>
      </w:r>
    </w:p>
    <w:p w14:paraId="2FE08BBB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第三章 垃圾收集点设置要求</w:t>
      </w:r>
    </w:p>
    <w:p w14:paraId="169F634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3.1 总体布局原则</w:t>
      </w:r>
    </w:p>
    <w:p w14:paraId="6094F2D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便捷性：收集点位置应便于各类人员投放，服务半径合理（一般不超过70米）。</w:t>
      </w:r>
    </w:p>
    <w:p w14:paraId="0CFC115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隐蔽性：尽量避开主要景观视线焦点，利用地形、绿化或建筑角落进行遮挡。</w:t>
      </w:r>
    </w:p>
    <w:p w14:paraId="0CB145F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协调性：收集点外观设计与周边环境、建筑风格相融合，采用自然材料，弱化人工痕迹。</w:t>
      </w:r>
    </w:p>
    <w:p w14:paraId="31A7194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卫生性：选择通风良好、便于清洗、不积水的位置，避免对周边环境造成污染。</w:t>
      </w:r>
    </w:p>
    <w:p w14:paraId="2C7B879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3.2 收集点类型与设置位置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790"/>
        <w:gridCol w:w="1212"/>
        <w:gridCol w:w="2390"/>
      </w:tblGrid>
      <w:tr w14:paraId="5BDD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6BB2E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279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5514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设置位置</w:t>
            </w:r>
          </w:p>
        </w:tc>
        <w:tc>
          <w:tcPr>
            <w:tcW w:w="121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B6BA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数量要求</w:t>
            </w:r>
          </w:p>
        </w:tc>
        <w:tc>
          <w:tcPr>
            <w:tcW w:w="239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97F85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A4F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588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集中收集点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2B9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后勤区、停车场边缘、主要出入口附近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A097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≥2处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0B7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用于暂存各分类垃圾，便于清运车辆进出</w:t>
            </w:r>
          </w:p>
        </w:tc>
      </w:tr>
      <w:tr w14:paraId="07EB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53B9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公共区域收集点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704E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茶语工坊入口、云间食肆入口、叠翠山房接待处、生态走廊休息平台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8D2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每处1组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6AA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每组至少设置可回收物、其他垃圾两类（视情况增加厨余、有害）</w:t>
            </w:r>
          </w:p>
        </w:tc>
      </w:tr>
      <w:tr w14:paraId="3BA2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CD1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餐饮区收集点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B57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云间食肆厨房出口、餐厅内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4AA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≥2组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AA6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重点设置厨余垃圾收集桶，每日多次清运</w:t>
            </w:r>
          </w:p>
        </w:tc>
      </w:tr>
      <w:tr w14:paraId="708D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711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居住簇群收集点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1BA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每个叠翠山房簇群入口附近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BE1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每簇群1组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A64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设置可回收物、其他垃圾两分类，引导住客分类投放</w:t>
            </w:r>
          </w:p>
        </w:tc>
      </w:tr>
      <w:tr w14:paraId="3293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5AC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办公区收集点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74E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办公室内、茶水间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00B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每层1组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EE7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设置可回收物、其他垃圾、有害垃圾（视情况）</w:t>
            </w:r>
          </w:p>
        </w:tc>
      </w:tr>
      <w:tr w14:paraId="4806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E5C42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临时活动收集点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72774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根据活动规模临时设置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E35B36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按需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0C5C4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活动结束后立即撤除</w:t>
            </w:r>
          </w:p>
        </w:tc>
      </w:tr>
    </w:tbl>
    <w:p w14:paraId="72B221C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3.3 设置要求</w:t>
      </w:r>
    </w:p>
    <w:p w14:paraId="2DA9784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地面硬化：收集点地面应做硬化处理，便于清洁和防渗。</w:t>
      </w:r>
    </w:p>
    <w:p w14:paraId="4506060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遮雨设施：室外收集点应设置遮雨棚（或利用建筑挑檐），防止雨水进入垃圾桶导致污水外溢。</w:t>
      </w:r>
    </w:p>
    <w:p w14:paraId="59E909D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清洗设施：集中收集点应配备清洗水龙头和排水沟，便于垃圾桶清洗。</w:t>
      </w:r>
    </w:p>
    <w:p w14:paraId="063CBA77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标识系统：每个收集点设置分类指引牌，标明各类垃圾投放口、分类说明、清运时间、责任人及监督电话。</w:t>
      </w:r>
    </w:p>
    <w:p w14:paraId="40010D11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第四章 垃圾容器设计要求</w:t>
      </w:r>
    </w:p>
    <w:p w14:paraId="519EE2FD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4.1 基本要求</w:t>
      </w:r>
    </w:p>
    <w:p w14:paraId="7431123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分类标识清晰：容器正面及顶部应有明显的分类标识（图形+文字+颜色），符合国家标准。</w:t>
      </w:r>
    </w:p>
    <w:p w14:paraId="7A12242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容量合理：根据人流量和垃圾产生量确定容器容积，常用规格为120L、240L。</w:t>
      </w:r>
    </w:p>
    <w:p w14:paraId="420D929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材质耐用：采用高密度聚乙烯（HDPE）或不锈钢材质，抗腐蚀、抗老化、易清洁。</w:t>
      </w:r>
    </w:p>
    <w:p w14:paraId="5F55DCA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密闭性好：带盖设计，防止异味散发、蚊蝇滋生、雨水进入。</w:t>
      </w:r>
    </w:p>
    <w:p w14:paraId="253153B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操作便利：投口大小适中，脚踏式或手推式开盖，便于使用。</w:t>
      </w:r>
    </w:p>
    <w:p w14:paraId="661147E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防火要求：烟蒂等火源不得直接投入，可在其他垃圾桶盖设置灭烟板。</w:t>
      </w:r>
    </w:p>
    <w:p w14:paraId="1BEA9BC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4.2 景观协调设计</w:t>
      </w:r>
    </w:p>
    <w:p w14:paraId="5BF201E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为体现“绿筑武夷”理念，与装配式混凝土建筑及茶园景观相协调，对垃圾容器进行专项设计：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72"/>
        <w:gridCol w:w="3072"/>
        <w:gridCol w:w="2676"/>
        <w:gridCol w:w="1502"/>
      </w:tblGrid>
      <w:tr w14:paraId="76B6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9F6B71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要素</w:t>
            </w:r>
          </w:p>
        </w:tc>
        <w:tc>
          <w:tcPr>
            <w:tcW w:w="30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F278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设计要求</w:t>
            </w:r>
          </w:p>
        </w:tc>
        <w:tc>
          <w:tcPr>
            <w:tcW w:w="267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0E5A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材质/色彩建议</w:t>
            </w:r>
          </w:p>
        </w:tc>
        <w:tc>
          <w:tcPr>
            <w:tcW w:w="15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B25E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要素</w:t>
            </w:r>
          </w:p>
        </w:tc>
      </w:tr>
      <w:tr w14:paraId="57EA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29C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外观造型</w:t>
            </w:r>
          </w:p>
        </w:tc>
        <w:tc>
          <w:tcPr>
            <w:tcW w:w="30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EE1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简洁现代，可采用与建筑模数（2米网格）呼应的方形或圆形元素</w:t>
            </w:r>
          </w:p>
        </w:tc>
        <w:tc>
          <w:tcPr>
            <w:tcW w:w="26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DAE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箱体主色采用深灰色（混凝土质感）或木纹色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CA4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外观造型</w:t>
            </w:r>
          </w:p>
        </w:tc>
      </w:tr>
      <w:tr w14:paraId="09C6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A78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材质选择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831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优先选用自然、环保材料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C08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箱体：防腐木、耐候钢板、可再生混凝土预制；内桶：HDPE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3FB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材质选择</w:t>
            </w:r>
          </w:p>
        </w:tc>
      </w:tr>
      <w:tr w14:paraId="0615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FBF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色彩搭配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CBF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分类颜色仅作为标识色带点缀，避免大面积鲜艳色彩破坏景观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E0FE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分类色带：蓝、红、绿、黑（小面积）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D8C4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色彩搭配</w:t>
            </w:r>
          </w:p>
        </w:tc>
      </w:tr>
      <w:tr w14:paraId="2D2A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276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绿化遮挡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472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收集点周边种植低矮灌木或爬藤植物进行柔化和遮挡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175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本地植物：杜鹃、栀子花、常春藤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189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绿化遮挡</w:t>
            </w:r>
          </w:p>
        </w:tc>
      </w:tr>
      <w:tr w14:paraId="0A13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126CA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个性化设计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E0496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可在桶身印制武夷山茶文化图案或“零碳共生”LOGO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1C7F25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丝网印刷或UV打印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C99EF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个性化设计</w:t>
            </w:r>
          </w:p>
        </w:tc>
      </w:tr>
    </w:tbl>
    <w:p w14:paraId="22F90E8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4.3 数量配置标准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90C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D2EC3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区域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B6C2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可回收物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4582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有害垃圾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FA80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厨余垃圾</w:t>
            </w:r>
          </w:p>
        </w:tc>
        <w:tc>
          <w:tcPr>
            <w:tcW w:w="142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3559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其他垃圾</w:t>
            </w:r>
          </w:p>
        </w:tc>
        <w:tc>
          <w:tcPr>
            <w:tcW w:w="142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72D7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合计（每处）</w:t>
            </w:r>
          </w:p>
        </w:tc>
      </w:tr>
      <w:tr w14:paraId="7DD8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06E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集中收集点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57AE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4个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28B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8BF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2个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AAA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4个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1F6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11个</w:t>
            </w:r>
          </w:p>
        </w:tc>
      </w:tr>
      <w:tr w14:paraId="681E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330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公共区域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B75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8D6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1个（可选）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EAC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56F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F86B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3-4个</w:t>
            </w:r>
          </w:p>
        </w:tc>
      </w:tr>
      <w:tr w14:paraId="037C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3F3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餐饮区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855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DF6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E579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17E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15E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6个</w:t>
            </w:r>
          </w:p>
        </w:tc>
      </w:tr>
      <w:tr w14:paraId="0EE1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DBC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居住簇群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D08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565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1个（可选）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0CE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6A6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036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2-3个</w:t>
            </w:r>
          </w:p>
        </w:tc>
      </w:tr>
      <w:tr w14:paraId="73F7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2EB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办公区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D44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D2F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AD7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F23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F2A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3个</w:t>
            </w:r>
          </w:p>
        </w:tc>
      </w:tr>
      <w:tr w14:paraId="5786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527A94B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  <w:t>注：以上可根据实际垃圾量动态调整。</w:t>
            </w:r>
          </w:p>
        </w:tc>
      </w:tr>
    </w:tbl>
    <w:p w14:paraId="0B45D273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第五章 垃圾收集与运输管理</w:t>
      </w:r>
    </w:p>
    <w:p w14:paraId="0F79AA1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5.1 收集流程</w:t>
      </w:r>
    </w:p>
    <w:p w14:paraId="50A000C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内部收集：保洁人员每日定时（早、中、晚）对各收集点的垃圾进行分类收集，用专用垃圾车（分类运输）转运至集中收集点。</w:t>
      </w:r>
    </w:p>
    <w:p w14:paraId="4F52BD5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分类检查：收集时检查分类情况，发现混投应立即分拣，并对投放人进行记录和反馈。</w:t>
      </w:r>
    </w:p>
    <w:p w14:paraId="4767787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容器清洁：每次清空后，对垃圾桶进行简单清洁，保持桶身及周边环境整洁。集中收集点的垃圾桶每周深度清洗一次。</w:t>
      </w:r>
    </w:p>
    <w:p w14:paraId="4F07CE2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5.2 清运管理</w:t>
      </w:r>
    </w:p>
    <w:p w14:paraId="7252149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厨余垃圾：每日至少1次（夏季高温时应增加频次），确保不过夜。</w:t>
      </w:r>
    </w:p>
    <w:p w14:paraId="1A580FA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其他垃圾：每日1次。</w:t>
      </w:r>
    </w:p>
    <w:p w14:paraId="39208AF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可回收物：每周2-3次（根据存量调整）。</w:t>
      </w:r>
    </w:p>
    <w:p w14:paraId="6516586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有害垃圾：每月至少1次，由专人移交有资质单位处理。</w:t>
      </w:r>
    </w:p>
    <w:p w14:paraId="4BB37DF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清运时间：避开游客高峰时段（一般选择清晨6:00-8:00或夜间20:00-22:00），减少对游客体验的影响。</w:t>
      </w:r>
    </w:p>
    <w:p w14:paraId="15FD53A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运输车辆：采用密闭式电动车或小型机动车，防止垃圾遗撒和异味扩散。车身应有分类标识，保持外观整洁。</w:t>
      </w:r>
    </w:p>
    <w:p w14:paraId="6BBB6F8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委托收运：与有资质的环卫部门或专业收运公司签订合同，明确分类收运要求，索取收运联单，建立台账。</w:t>
      </w:r>
    </w:p>
    <w:p w14:paraId="1924310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5.3 特殊情况处理</w:t>
      </w:r>
    </w:p>
    <w:p w14:paraId="3FD5D9E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节假日/高峰期：提前增加垃圾桶数量和清运频次，临时增设流动收集点。</w:t>
      </w:r>
    </w:p>
    <w:p w14:paraId="22E2F07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极端天气：台风、暴雨前加固收集点设施，检查遮雨棚，防止垃圾冲散。</w:t>
      </w:r>
    </w:p>
    <w:p w14:paraId="0DC2215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疫情等特殊情况：按照疾控要求设置专用收集容器（如废弃口罩专用桶），单独收运处置。</w:t>
      </w:r>
    </w:p>
    <w:p w14:paraId="681853C4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第六章 监督管理</w:t>
      </w:r>
    </w:p>
    <w:p w14:paraId="7881636D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6.1 职责分工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52"/>
        <w:gridCol w:w="6470"/>
      </w:tblGrid>
      <w:tr w14:paraId="4049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10418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责任部门</w:t>
            </w:r>
          </w:p>
        </w:tc>
        <w:tc>
          <w:tcPr>
            <w:tcW w:w="64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5A29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职责内容</w:t>
            </w:r>
          </w:p>
        </w:tc>
      </w:tr>
      <w:tr w14:paraId="55C6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61B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安保部</w:t>
            </w:r>
          </w:p>
        </w:tc>
        <w:tc>
          <w:tcPr>
            <w:tcW w:w="64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2D6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负责垃圾分类工作的总体监督，日常巡查，违规处理，宣传教育</w:t>
            </w:r>
          </w:p>
        </w:tc>
      </w:tr>
      <w:tr w14:paraId="7B7D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822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后勤部/保洁组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BAA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负责垃圾收集、容器清洁、清运对接，分类质量检查</w:t>
            </w:r>
          </w:p>
        </w:tc>
      </w:tr>
      <w:tr w14:paraId="7C37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727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客服部/运营部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6FC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负责对客宣传，引导游客正确分类，收集反馈意见</w:t>
            </w:r>
          </w:p>
        </w:tc>
      </w:tr>
      <w:tr w14:paraId="6060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B96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综合办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DF25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负责采购符合景观要求的垃圾容器，审核收集点设计方案</w:t>
            </w:r>
          </w:p>
        </w:tc>
      </w:tr>
      <w:tr w14:paraId="482B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4CAA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各部门负责人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7D362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负责本部门办公区域垃圾分类的落实，教育下属员工</w:t>
            </w:r>
          </w:p>
        </w:tc>
      </w:tr>
    </w:tbl>
    <w:p w14:paraId="2A665447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6.2 日常检查</w:t>
      </w:r>
    </w:p>
    <w:p w14:paraId="2915147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保洁人员自查：每次清运时检查分类质量，填写《垃圾分类收集记录表》。</w:t>
      </w:r>
    </w:p>
    <w:p w14:paraId="22E536B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安保人员巡查：每日对收集点、垃圾桶外观、分类情况进行检查，填写《垃圾分类日常巡查记录表》。</w:t>
      </w:r>
    </w:p>
    <w:p w14:paraId="1F1BA9A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月度专项检查：由安保部牵头，组织相关部门每月进行一次全面检查，评估分类成效，通报问题。</w:t>
      </w:r>
    </w:p>
    <w:p w14:paraId="3F320C6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6.3 违规处理</w:t>
      </w:r>
    </w:p>
    <w:p w14:paraId="07D6B4C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员工违规：初次违规进行口头教育并记录；二次违规予以警告并扣减绩效；多次违规调离岗位或按照员工手册处罚。</w:t>
      </w:r>
    </w:p>
    <w:p w14:paraId="7A12DFD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住客/访客违规：现场发现及时礼貌劝导，说明分类要求；拒不改正的，可依据住客须知条款进行处理（如收取清洁服务费）。</w:t>
      </w:r>
    </w:p>
    <w:p w14:paraId="1326DCF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施工单位违规：将建筑垃圾混入生活垃圾的，责令立即整改，并视情节扣除施工保证金。</w:t>
      </w:r>
    </w:p>
    <w:p w14:paraId="23336F77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6.4 台账管理</w:t>
      </w:r>
    </w:p>
    <w:p w14:paraId="1CBBD58B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建立垃圾分类管理台账，包括：垃圾清运记录（时间、种类、重量、收运单位）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分类检查记录（问题点位、整改情况）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容器维护记录（清洗、维修、更换）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宣传培训记录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3B2AC38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第七章 宣传教育</w:t>
      </w:r>
    </w:p>
    <w:p w14:paraId="5050A57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7.1 员工培训</w:t>
      </w:r>
    </w:p>
    <w:p w14:paraId="4666466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入职培训：新员工必须接受垃圾分类知识培训，考核合格方可上岗。</w:t>
      </w:r>
    </w:p>
    <w:p w14:paraId="6AD70AA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定期培训：每季度组织一次垃圾分类专题培训，更新知识，强化意识。</w:t>
      </w:r>
    </w:p>
    <w:p w14:paraId="4D28610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实操演练：结合岗位特点，开展分类投放、分拣技能演练。</w:t>
      </w:r>
    </w:p>
    <w:p w14:paraId="7F6CF69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7.2 对客宣传</w:t>
      </w:r>
    </w:p>
    <w:p w14:paraId="3C00934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入住提示：在叠翠山房每个客房内放置《垃圾分类指引卡》，告知分类方法和收集点位置。</w:t>
      </w:r>
    </w:p>
    <w:p w14:paraId="29CA14E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公共区域提示：在主要收集点设置分类指引牌，图文并茂，简单易懂。电子屏滚动播放分类宣传视频。</w:t>
      </w:r>
    </w:p>
    <w:p w14:paraId="3D680F3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互动活动：定期组织垃圾分类有奖问答、环保手工等活动，增强游客参与感。</w:t>
      </w:r>
    </w:p>
    <w:p w14:paraId="25F7B9A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宣传资料：制作垃圾分类宣传折页，放置在接待台、餐厅等公共区域，供游客取阅。</w:t>
      </w:r>
    </w:p>
    <w:p w14:paraId="3A80E6D2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7.3 标识引导</w:t>
      </w:r>
    </w:p>
    <w:p w14:paraId="58101EC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收集点指示牌：在主要路口设置引导牌，标明最近收集点位置。</w:t>
      </w:r>
    </w:p>
    <w:p w14:paraId="02C4CBA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桶身标识：每个垃圾桶正面、顶部均有清晰分类标识，夜间可见（反光/蓄光）。</w:t>
      </w:r>
    </w:p>
    <w:p w14:paraId="70B89C6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宣传海报：在员工通道、食堂等区域张贴分类海报，营造氛围。</w:t>
      </w:r>
    </w:p>
    <w:p w14:paraId="43111755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3CF5F704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26CD70F7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1485F823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第八章 记录表格</w:t>
      </w:r>
    </w:p>
    <w:p w14:paraId="63796A2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8.1 垃圾分类收集记录表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56"/>
        <w:gridCol w:w="837"/>
        <w:gridCol w:w="947"/>
        <w:gridCol w:w="947"/>
        <w:gridCol w:w="947"/>
        <w:gridCol w:w="947"/>
        <w:gridCol w:w="947"/>
        <w:gridCol w:w="947"/>
        <w:gridCol w:w="947"/>
      </w:tblGrid>
      <w:tr w14:paraId="3120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325AF0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收集点位置</w:t>
            </w:r>
          </w:p>
        </w:tc>
        <w:tc>
          <w:tcPr>
            <w:tcW w:w="83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0E34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清运时间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271B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可回收物（kg）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E3CF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有害垃圾（kg）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0E82B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厨余垃圾（kg）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2BAC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其他垃圾（kg）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F87C0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分类质量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8980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存在问题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DB48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处理情况</w:t>
            </w:r>
          </w:p>
        </w:tc>
      </w:tr>
      <w:tr w14:paraId="611D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8CF9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集中收集点</w:t>
            </w:r>
          </w:p>
        </w:tc>
        <w:tc>
          <w:tcPr>
            <w:tcW w:w="8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F2B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30E5D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677D9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A5999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8DE17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653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□好 □差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89CB0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D36F7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73F4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EE7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茶语工坊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544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DF872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94544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62932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DD736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881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□好 □差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23C93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39113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51CE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275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云间食肆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EBF6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BA93A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E6EFB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B9B88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805B4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59D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□好 □差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58D58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20760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AFF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3DA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叠翠山房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66B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B921F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D0479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762DF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B76B2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FDC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□好 □差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D18E0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B5DE4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78A9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FC1A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3153A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E593C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8C1E1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EEFA0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BD0CF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F76DA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0641B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6C69A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0E6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9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11E66FC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  <w:t>备注：分类质量“差”需在“存在问题”栏具体描述混投情况。</w:t>
            </w:r>
          </w:p>
        </w:tc>
      </w:tr>
    </w:tbl>
    <w:p w14:paraId="4AE5789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8.2 垃圾分类日常巡查记录表</w:t>
      </w:r>
    </w:p>
    <w:p w14:paraId="757CE91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巡查日期：年____月____日 巡查人员：____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713"/>
        <w:gridCol w:w="1200"/>
        <w:gridCol w:w="912"/>
        <w:gridCol w:w="1248"/>
        <w:gridCol w:w="1176"/>
      </w:tblGrid>
      <w:tr w14:paraId="14FB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ABD7E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巡查项目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7D5A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检查内容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B859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DAB0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71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D37E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问题描述</w:t>
            </w:r>
          </w:p>
        </w:tc>
        <w:tc>
          <w:tcPr>
            <w:tcW w:w="12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3A8E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整改情况</w:t>
            </w:r>
          </w:p>
        </w:tc>
        <w:tc>
          <w:tcPr>
            <w:tcW w:w="91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AAB2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巡查项目</w:t>
            </w:r>
          </w:p>
        </w:tc>
        <w:tc>
          <w:tcPr>
            <w:tcW w:w="124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3880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检查内容</w:t>
            </w:r>
          </w:p>
        </w:tc>
        <w:tc>
          <w:tcPr>
            <w:tcW w:w="117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FD82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</w:tc>
      </w:tr>
      <w:tr w14:paraId="0EFC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163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收集点环境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7C4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地面清洁，无异味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FD9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无垃圾散落，无积水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F11E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□正常 □异常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62FCA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46C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☑已整改 □待整改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84F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收集点环境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D93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地面清洁，无异味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2FC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无垃圾散落，无积水</w:t>
            </w:r>
          </w:p>
        </w:tc>
      </w:tr>
      <w:tr w14:paraId="0B0D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0A7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垃圾桶外观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09C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整洁、无破损、标识清晰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23D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桶盖完好，分类标识可见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8ED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□正常 □异常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5A552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169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□已整改 □待整改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C77D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垃圾桶外观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E65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整洁、无破损、标识清晰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207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桶盖完好，分类标识可见</w:t>
            </w:r>
          </w:p>
        </w:tc>
      </w:tr>
      <w:tr w14:paraId="5B5E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F31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分类投放情况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FD6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各桶内分类正确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5E2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无混投混放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9F6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□正常 □异常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83FA1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D97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□已整改 □待整改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96C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分类投放情况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8C6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各桶内分类正确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B93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无混投混放</w:t>
            </w:r>
          </w:p>
        </w:tc>
      </w:tr>
      <w:tr w14:paraId="08A2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124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收集点周边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2BA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无杂物堆放，无卫生死角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354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周边2米内无垃圾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F64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□正常 □异常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CD473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399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□已整改 □待整改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C67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收集点周边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F2A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无杂物堆放，无卫生死角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7DF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周边2米内无垃圾</w:t>
            </w:r>
          </w:p>
        </w:tc>
      </w:tr>
      <w:tr w14:paraId="1519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D0A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遮雨设施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62F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完好，无漏水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193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雨水不进入桶内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ACCC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□正常 □异常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2F5F3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568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□已整改 □待整改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5D8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遮雨设施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47C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完好，无漏水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EF1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雨水不进入桶内</w:t>
            </w:r>
          </w:p>
        </w:tc>
      </w:tr>
      <w:tr w14:paraId="1462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C963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绿化遮挡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347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植物生长不影响使用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3509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无藤蔓遮挡投口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5E0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□正常 □异常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CC6AF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9F4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□已整改 □待整改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1F8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绿化遮挡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4D9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植物生长不影响使用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13F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无藤蔓遮挡投口</w:t>
            </w:r>
          </w:p>
        </w:tc>
      </w:tr>
      <w:tr w14:paraId="2E5B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9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B213879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  <w:t>其他问题：_________________________________________________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  <w:t>复查人：__________ 复查日期：______年____月____日</w:t>
            </w:r>
          </w:p>
        </w:tc>
      </w:tr>
    </w:tbl>
    <w:p w14:paraId="174C78F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8.3 垃圾清运台账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4"/>
        <w:gridCol w:w="1064"/>
        <w:gridCol w:w="1064"/>
        <w:gridCol w:w="1065"/>
        <w:gridCol w:w="1065"/>
        <w:gridCol w:w="1065"/>
        <w:gridCol w:w="1065"/>
        <w:gridCol w:w="1065"/>
      </w:tblGrid>
      <w:tr w14:paraId="534C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E1D67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0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B389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清运种类</w:t>
            </w:r>
          </w:p>
        </w:tc>
        <w:tc>
          <w:tcPr>
            <w:tcW w:w="10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6F42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重量（kg）</w:t>
            </w:r>
          </w:p>
        </w:tc>
        <w:tc>
          <w:tcPr>
            <w:tcW w:w="10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AF4A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收运单位</w:t>
            </w:r>
          </w:p>
        </w:tc>
        <w:tc>
          <w:tcPr>
            <w:tcW w:w="10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EDEE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收运车辆牌号</w:t>
            </w:r>
          </w:p>
        </w:tc>
        <w:tc>
          <w:tcPr>
            <w:tcW w:w="10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2CFD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清运人签字</w:t>
            </w:r>
          </w:p>
        </w:tc>
        <w:tc>
          <w:tcPr>
            <w:tcW w:w="10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48E2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0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3553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</w:tr>
      <w:tr w14:paraId="1A1E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618A7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5D3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可回收物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FD4C2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8297F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7B4C0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1E5A8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8DA74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E1054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34B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D0247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75F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有害垃圾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94F6E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A3316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69438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F057F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BC2E5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C67A2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30CF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32D5F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4173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厨余垃圾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F3220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CF54F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FD7D9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948CF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64D6E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47DCC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90A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290FC09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48FB9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其他垃圾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B81498A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BDA4406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0ABCC27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5F978C8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C0D6FEB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C1BEE7E"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2D3794BB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774E318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第九章 附则</w:t>
      </w:r>
    </w:p>
    <w:p w14:paraId="03FB39D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第九条 本制度自发布之日起执行，解释权归武夷山庙湾茶旅综合体应急指挥小组（或指定管理部门）所有。</w:t>
      </w:r>
    </w:p>
    <w:p w14:paraId="6F0C6C1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第十条 如遇国家法律法规或地方政策调整，本制度将及时修订。</w:t>
      </w:r>
    </w:p>
    <w:p w14:paraId="7E1F686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第十一条 本制度执行情况纳入各部门年度安全环保考核。</w:t>
      </w:r>
    </w:p>
    <w:p w14:paraId="0FC5936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DC0163F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编制：__________ 审核：__________ 批准：__________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日期：______年____月____日</w:t>
      </w: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F0436"/>
    <w:rsid w:val="01E826E2"/>
    <w:rsid w:val="02EA5E64"/>
    <w:rsid w:val="06AF0436"/>
    <w:rsid w:val="0804000E"/>
    <w:rsid w:val="0B1F5DFE"/>
    <w:rsid w:val="0F672256"/>
    <w:rsid w:val="110F44A1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F770F8B"/>
    <w:rsid w:val="336E0BB9"/>
    <w:rsid w:val="3391587F"/>
    <w:rsid w:val="37146A02"/>
    <w:rsid w:val="37766623"/>
    <w:rsid w:val="3A493650"/>
    <w:rsid w:val="3F4B54B4"/>
    <w:rsid w:val="3FF2253A"/>
    <w:rsid w:val="40E23136"/>
    <w:rsid w:val="459D70D8"/>
    <w:rsid w:val="478B28FF"/>
    <w:rsid w:val="4791089A"/>
    <w:rsid w:val="49057C6F"/>
    <w:rsid w:val="49101F82"/>
    <w:rsid w:val="56A46A8E"/>
    <w:rsid w:val="59310A84"/>
    <w:rsid w:val="5BB0532E"/>
    <w:rsid w:val="5BFB3733"/>
    <w:rsid w:val="60254083"/>
    <w:rsid w:val="60A73A4C"/>
    <w:rsid w:val="698D095A"/>
    <w:rsid w:val="6BFF1167"/>
    <w:rsid w:val="72E227E3"/>
    <w:rsid w:val="743B192E"/>
    <w:rsid w:val="74D23902"/>
    <w:rsid w:val="75DB589D"/>
    <w:rsid w:val="77057462"/>
    <w:rsid w:val="787637DC"/>
    <w:rsid w:val="7B4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2026-03-11T17:19:00Z</dcterms:created>
  <dc:creator>Luffy</dc:creator>
  <cp:lastModifiedBy>Luffy</cp:lastModifiedBy>
  <dcterms:modified xsi:type="dcterms:W3CDTF">2026-03-11T17:39:52Z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652FD7415A5E4F1784326244541E6287_11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