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9E45">
      <w:pPr>
        <w:spacing w:before="234"/>
        <w:ind w:left="790" w:right="790"/>
        <w:jc w:val="center"/>
        <w:rPr>
          <w:rFonts w:ascii="宋体" w:hAnsi="宋体" w:eastAsia="宋体"/>
        </w:rPr>
      </w:pPr>
    </w:p>
    <w:p w14:paraId="254450AE">
      <w:pPr>
        <w:spacing w:before="234"/>
        <w:ind w:left="790" w:right="790"/>
        <w:jc w:val="center"/>
        <w:rPr>
          <w:rFonts w:ascii="宋体" w:hAnsi="宋体" w:eastAsia="宋体"/>
        </w:rPr>
      </w:pPr>
    </w:p>
    <w:p w14:paraId="783627E7">
      <w:pPr>
        <w:spacing w:before="234"/>
        <w:ind w:left="790" w:right="790"/>
        <w:jc w:val="center"/>
        <w:rPr>
          <w:rFonts w:ascii="宋体" w:hAnsi="宋体" w:eastAsia="宋体"/>
        </w:rPr>
      </w:pPr>
    </w:p>
    <w:p w14:paraId="1AFAFFB2">
      <w:pPr>
        <w:spacing w:before="234"/>
        <w:ind w:left="790" w:right="790"/>
        <w:jc w:val="center"/>
        <w:rPr>
          <w:rFonts w:asciiTheme="majorEastAsia" w:hAnsiTheme="majorEastAsia" w:eastAsiaTheme="majorEastAsia" w:cstheme="majorEastAsia"/>
          <w:sz w:val="36"/>
        </w:rPr>
      </w:pPr>
      <w:r>
        <w:rPr>
          <w:rFonts w:hint="eastAsia" w:asciiTheme="majorEastAsia" w:hAnsiTheme="majorEastAsia" w:eastAsiaTheme="majorEastAsia" w:cstheme="majorEastAsia"/>
          <w:sz w:val="36"/>
        </w:rPr>
        <w:t>绿筑武夷，零碳共生--面向多元人群的共生型山地公社项目</w:t>
      </w:r>
    </w:p>
    <w:p w14:paraId="2004C0FF">
      <w:pPr>
        <w:pStyle w:val="5"/>
        <w:ind w:firstLine="400"/>
        <w:rPr>
          <w:rFonts w:ascii="Calibri"/>
          <w:sz w:val="20"/>
        </w:rPr>
      </w:pPr>
    </w:p>
    <w:p w14:paraId="3F4B1462">
      <w:pPr>
        <w:ind w:right="790"/>
        <w:rPr>
          <w:rFonts w:ascii="黑体" w:eastAsia="黑体"/>
          <w:b/>
          <w:bCs/>
          <w:sz w:val="48"/>
        </w:rPr>
      </w:pPr>
    </w:p>
    <w:p w14:paraId="77BCD8BE"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</w:rPr>
        <w:t>水资源利用方案报告模板</w:t>
      </w:r>
    </w:p>
    <w:p w14:paraId="0294864A">
      <w:pPr>
        <w:widowControl/>
        <w:jc w:val="left"/>
        <w:rPr>
          <w:rFonts w:ascii="Times New Roman" w:hAnsi="Times New Roman" w:eastAsia="宋体"/>
        </w:rPr>
      </w:pPr>
    </w:p>
    <w:p w14:paraId="44B57E81">
      <w:pPr>
        <w:widowControl/>
        <w:jc w:val="left"/>
        <w:rPr>
          <w:rFonts w:ascii="Times New Roman" w:hAnsi="Times New Roman" w:eastAsia="宋体"/>
        </w:rPr>
      </w:pPr>
    </w:p>
    <w:p w14:paraId="19204A0E">
      <w:pPr>
        <w:widowControl/>
        <w:jc w:val="left"/>
        <w:rPr>
          <w:rFonts w:ascii="Times New Roman" w:hAnsi="Times New Roman" w:eastAsia="宋体"/>
        </w:rPr>
      </w:pPr>
    </w:p>
    <w:p w14:paraId="1E395F5E">
      <w:pPr>
        <w:widowControl/>
        <w:jc w:val="left"/>
        <w:rPr>
          <w:rFonts w:ascii="Times New Roman" w:hAnsi="Times New Roman" w:eastAsia="宋体"/>
        </w:rPr>
      </w:pPr>
    </w:p>
    <w:p w14:paraId="2B8B9B2A">
      <w:pPr>
        <w:widowControl/>
        <w:jc w:val="left"/>
        <w:rPr>
          <w:rFonts w:ascii="Times New Roman" w:hAnsi="Times New Roman" w:eastAsia="宋体"/>
        </w:rPr>
      </w:pPr>
    </w:p>
    <w:p w14:paraId="08CEA15F">
      <w:pPr>
        <w:widowControl/>
        <w:jc w:val="left"/>
        <w:rPr>
          <w:rFonts w:ascii="Times New Roman" w:hAnsi="Times New Roman" w:eastAsia="宋体"/>
        </w:rPr>
      </w:pPr>
    </w:p>
    <w:p w14:paraId="02755B5C">
      <w:pPr>
        <w:widowControl/>
        <w:jc w:val="left"/>
        <w:rPr>
          <w:rFonts w:ascii="Times New Roman" w:hAnsi="Times New Roman" w:eastAsia="宋体"/>
        </w:rPr>
      </w:pPr>
    </w:p>
    <w:p w14:paraId="33268519">
      <w:pPr>
        <w:widowControl/>
        <w:jc w:val="left"/>
        <w:rPr>
          <w:rFonts w:ascii="Times New Roman" w:hAnsi="Times New Roman" w:eastAsia="宋体"/>
        </w:rPr>
      </w:pPr>
    </w:p>
    <w:p w14:paraId="3C136ED4">
      <w:pPr>
        <w:widowControl/>
        <w:jc w:val="left"/>
        <w:rPr>
          <w:rFonts w:ascii="Times New Roman" w:hAnsi="Times New Roman" w:eastAsia="宋体"/>
        </w:rPr>
      </w:pPr>
    </w:p>
    <w:p w14:paraId="2080E481">
      <w:pPr>
        <w:widowControl/>
        <w:jc w:val="left"/>
        <w:rPr>
          <w:rFonts w:ascii="Times New Roman" w:hAnsi="Times New Roman" w:eastAsia="宋体"/>
        </w:rPr>
      </w:pPr>
    </w:p>
    <w:p w14:paraId="57B928B0">
      <w:pPr>
        <w:widowControl/>
        <w:jc w:val="left"/>
        <w:rPr>
          <w:rFonts w:ascii="Times New Roman" w:hAnsi="Times New Roman" w:eastAsia="宋体"/>
        </w:rPr>
      </w:pPr>
    </w:p>
    <w:p w14:paraId="74528D0E">
      <w:pPr>
        <w:widowControl/>
        <w:jc w:val="left"/>
        <w:rPr>
          <w:rFonts w:ascii="Times New Roman" w:hAnsi="Times New Roman" w:eastAsia="宋体"/>
        </w:rPr>
      </w:pPr>
    </w:p>
    <w:p w14:paraId="6D9CC9E7">
      <w:pPr>
        <w:widowControl/>
        <w:jc w:val="left"/>
        <w:rPr>
          <w:rFonts w:ascii="Times New Roman" w:hAnsi="Times New Roman" w:eastAsia="宋体"/>
        </w:rPr>
      </w:pPr>
    </w:p>
    <w:p w14:paraId="1D157EC1">
      <w:pPr>
        <w:widowControl/>
        <w:jc w:val="left"/>
        <w:rPr>
          <w:rFonts w:ascii="Times New Roman" w:hAnsi="Times New Roman" w:eastAsia="宋体"/>
        </w:rPr>
      </w:pPr>
    </w:p>
    <w:p w14:paraId="202ACE7C">
      <w:pPr>
        <w:widowControl/>
        <w:jc w:val="left"/>
        <w:rPr>
          <w:rFonts w:ascii="Times New Roman" w:hAnsi="Times New Roman" w:eastAsia="宋体"/>
        </w:rPr>
      </w:pPr>
    </w:p>
    <w:p w14:paraId="5603C5F4">
      <w:pPr>
        <w:widowControl/>
        <w:jc w:val="left"/>
        <w:rPr>
          <w:rFonts w:ascii="Times New Roman" w:hAnsi="Times New Roman" w:eastAsia="宋体"/>
        </w:rPr>
      </w:pPr>
    </w:p>
    <w:p w14:paraId="4969B73F">
      <w:pPr>
        <w:widowControl/>
        <w:jc w:val="left"/>
        <w:rPr>
          <w:rFonts w:ascii="Times New Roman" w:hAnsi="Times New Roman" w:eastAsia="宋体"/>
        </w:rPr>
      </w:pPr>
    </w:p>
    <w:p w14:paraId="20E6A59B">
      <w:pPr>
        <w:widowControl/>
        <w:jc w:val="left"/>
        <w:rPr>
          <w:rFonts w:ascii="Times New Roman" w:hAnsi="Times New Roman" w:eastAsia="宋体"/>
        </w:rPr>
      </w:pPr>
    </w:p>
    <w:p w14:paraId="32823B45">
      <w:pPr>
        <w:widowControl/>
        <w:jc w:val="left"/>
        <w:rPr>
          <w:rFonts w:ascii="Times New Roman" w:hAnsi="Times New Roman" w:eastAsia="宋体"/>
        </w:rPr>
      </w:pPr>
    </w:p>
    <w:p w14:paraId="00E6A230">
      <w:pPr>
        <w:widowControl/>
        <w:jc w:val="left"/>
        <w:rPr>
          <w:rFonts w:ascii="Times New Roman" w:hAnsi="Times New Roman" w:eastAsia="宋体"/>
        </w:rPr>
      </w:pPr>
    </w:p>
    <w:p w14:paraId="212265EB">
      <w:pPr>
        <w:widowControl/>
        <w:jc w:val="left"/>
        <w:rPr>
          <w:rFonts w:ascii="Times New Roman" w:hAnsi="Times New Roman" w:eastAsia="宋体"/>
        </w:rPr>
      </w:pPr>
    </w:p>
    <w:p w14:paraId="70B85F2E">
      <w:pPr>
        <w:widowControl/>
        <w:jc w:val="left"/>
        <w:rPr>
          <w:rFonts w:ascii="Times New Roman" w:hAnsi="Times New Roman" w:eastAsia="宋体"/>
        </w:rPr>
      </w:pPr>
    </w:p>
    <w:p w14:paraId="165C27BE">
      <w:pPr>
        <w:widowControl/>
        <w:jc w:val="left"/>
        <w:rPr>
          <w:rFonts w:ascii="Times New Roman" w:hAnsi="Times New Roman" w:eastAsia="宋体"/>
        </w:rPr>
      </w:pPr>
    </w:p>
    <w:p w14:paraId="3FDC346A">
      <w:pPr>
        <w:pStyle w:val="5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北京绿建软件股份有限公司</w:t>
      </w:r>
    </w:p>
    <w:p w14:paraId="6F3AFC99">
      <w:pPr>
        <w:adjustRightInd w:val="0"/>
        <w:snapToGrid w:val="0"/>
        <w:spacing w:before="120"/>
        <w:jc w:val="center"/>
        <w:rPr>
          <w:rFonts w:ascii="微软雅黑" w:hAnsi="微软雅黑" w:eastAsia="微软雅黑"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黑体" w:cs="Times New Roman"/>
          <w:sz w:val="30"/>
          <w:szCs w:val="30"/>
        </w:rPr>
        <w:t xml:space="preserve"> 年 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黑体" w:cs="Times New Roman"/>
          <w:sz w:val="30"/>
          <w:szCs w:val="30"/>
        </w:rPr>
        <w:t xml:space="preserve"> 月</w:t>
      </w:r>
    </w:p>
    <w:p w14:paraId="6D54F955"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1E684EB6">
          <w:pPr>
            <w:pStyle w:val="25"/>
            <w:jc w:val="center"/>
          </w:pPr>
          <w:r>
            <w:rPr>
              <w:lang w:val="zh-CN"/>
            </w:rPr>
            <w:t>目录</w:t>
          </w:r>
        </w:p>
        <w:p w14:paraId="572486BB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"_Toc61956665"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一、项目概况</w:t>
          </w:r>
          <w:r>
            <w:tab/>
          </w:r>
          <w:r>
            <w:fldChar w:fldCharType="begin"/>
          </w:r>
          <w:r>
            <w:instrText xml:space="preserve"> PAGEREF _Toc61956665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D23902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"_Toc61956666"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二、政策及环境分析</w:t>
          </w:r>
          <w:r>
            <w:tab/>
          </w:r>
          <w:r>
            <w:fldChar w:fldCharType="begin"/>
          </w:r>
          <w:r>
            <w:instrText xml:space="preserve"> PAGEREF _Toc61956666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2863A4A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"_Toc61956667"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2.1政策要求</w:t>
          </w:r>
          <w:r>
            <w:tab/>
          </w:r>
          <w:r>
            <w:fldChar w:fldCharType="begin"/>
          </w:r>
          <w:r>
            <w:instrText xml:space="preserve"> PAGEREF _Toc61956667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E7B05F2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"_Toc61956668"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2.2水资源状况</w:t>
          </w:r>
          <w:r>
            <w:tab/>
          </w:r>
          <w:r>
            <w:fldChar w:fldCharType="begin"/>
          </w:r>
          <w:r>
            <w:instrText xml:space="preserve"> PAGEREF _Toc61956668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AB7EA03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"_Toc61956669"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2.3气象资料</w:t>
          </w:r>
          <w:r>
            <w:tab/>
          </w:r>
          <w:r>
            <w:fldChar w:fldCharType="begin"/>
          </w:r>
          <w:r>
            <w:instrText xml:space="preserve"> PAGEREF _Toc61956669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B9CD6DB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"_Toc61956670"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三、用水量估算</w:t>
          </w:r>
          <w:r>
            <w:tab/>
          </w:r>
          <w:r>
            <w:fldChar w:fldCharType="begin"/>
          </w:r>
          <w:r>
            <w:instrText xml:space="preserve"> PAGEREF _Toc61956670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1B294C7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"_Toc61956671"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3.1用水定额</w:t>
          </w:r>
          <w:r>
            <w:tab/>
          </w:r>
          <w:r>
            <w:fldChar w:fldCharType="begin"/>
          </w:r>
          <w:r>
            <w:instrText xml:space="preserve"> PAGEREF _Toc61956671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0D00C96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"_Toc61956672"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3.2用水量估算</w:t>
          </w:r>
          <w:r>
            <w:tab/>
          </w:r>
          <w:r>
            <w:fldChar w:fldCharType="begin"/>
          </w:r>
          <w:r>
            <w:instrText xml:space="preserve"> PAGEREF _Toc61956672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794CF83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"_Toc61956673"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4节水策略</w:t>
          </w:r>
          <w:r>
            <w:tab/>
          </w:r>
          <w:r>
            <w:fldChar w:fldCharType="begin"/>
          </w:r>
          <w:r>
            <w:instrText xml:space="preserve"> PAGEREF _Toc61956673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53E752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"_Toc61956674"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五、给排水系统设计方案</w:t>
          </w:r>
          <w:r>
            <w:tab/>
          </w:r>
          <w:r>
            <w:fldChar w:fldCharType="begin"/>
          </w:r>
          <w:r>
            <w:instrText xml:space="preserve"> PAGEREF _Toc61956674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37929A1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"_Toc61956675"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5.1生活给水系统</w:t>
          </w:r>
          <w:r>
            <w:tab/>
          </w:r>
          <w:r>
            <w:fldChar w:fldCharType="begin"/>
          </w:r>
          <w:r>
            <w:instrText xml:space="preserve"> PAGEREF _Toc61956675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CD5C9F9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"_Toc61956676"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5.2生活排水系统</w:t>
          </w:r>
          <w:r>
            <w:tab/>
          </w:r>
          <w:r>
            <w:fldChar w:fldCharType="begin"/>
          </w:r>
          <w:r>
            <w:instrText xml:space="preserve"> PAGEREF _Toc61956676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FACA11D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"_Toc61956677"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5.3雨水排水系统</w:t>
          </w:r>
          <w:r>
            <w:tab/>
          </w:r>
          <w:r>
            <w:fldChar w:fldCharType="begin"/>
          </w:r>
          <w:r>
            <w:instrText xml:space="preserve"> PAGEREF _Toc61956677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1DF3ABB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"_Toc61956678"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5.4管材与配件</w:t>
          </w:r>
          <w:r>
            <w:tab/>
          </w:r>
          <w:r>
            <w:fldChar w:fldCharType="begin"/>
          </w:r>
          <w:r>
            <w:instrText xml:space="preserve"> PAGEREF _Toc61956678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B82876B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"_Toc61956679"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5.5阀门及附件</w:t>
          </w:r>
          <w:r>
            <w:tab/>
          </w:r>
          <w:r>
            <w:fldChar w:fldCharType="begin"/>
          </w:r>
          <w:r>
            <w:instrText xml:space="preserve"> PAGEREF _Toc61956679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E5B4404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"_Toc61956680"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5.6卫生洁具及附件</w:t>
          </w:r>
          <w:r>
            <w:tab/>
          </w:r>
          <w:r>
            <w:fldChar w:fldCharType="begin"/>
          </w:r>
          <w:r>
            <w:instrText xml:space="preserve"> PAGEREF _Toc61956680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825651A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"_Toc61956681"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六、非传统水源利用方案</w:t>
          </w:r>
          <w:r>
            <w:tab/>
          </w:r>
          <w:r>
            <w:fldChar w:fldCharType="begin"/>
          </w:r>
          <w:r>
            <w:instrText xml:space="preserve"> PAGEREF _Toc61956681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B34DF22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"_Toc61956682" </w:instrText>
          </w:r>
          <w:r>
            <w:fldChar w:fldCharType="separate"/>
          </w:r>
          <w:r>
            <w:rPr>
              <w:rStyle w:val="16"/>
              <w:rFonts w:ascii="Times New Roman" w:hAnsi="Times New Roman" w:eastAsia="宋体"/>
            </w:rPr>
            <w:t>七、水量平衡</w:t>
          </w:r>
          <w:r>
            <w:tab/>
          </w:r>
          <w:r>
            <w:fldChar w:fldCharType="begin"/>
          </w:r>
          <w:r>
            <w:instrText xml:space="preserve"> PAGEREF _Toc61956682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97FFF97">
          <w:r>
            <w:rPr>
              <w:b/>
              <w:bCs/>
              <w:lang w:val="zh-CN"/>
            </w:rPr>
            <w:fldChar w:fldCharType="end"/>
          </w:r>
        </w:p>
      </w:sdtContent>
    </w:sdt>
    <w:p w14:paraId="0417DF86"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 w14:paraId="3AA1FC31"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0" w:name="_Toc61956665"/>
      <w:r>
        <w:rPr>
          <w:rFonts w:hint="eastAsia" w:ascii="Times New Roman" w:hAnsi="Times New Roman" w:eastAsia="宋体"/>
        </w:rPr>
        <w:t>项目概况</w:t>
      </w:r>
      <w:bookmarkEnd w:id="0"/>
    </w:p>
    <w:p w14:paraId="76F32F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drawing>
          <wp:inline distT="0" distB="0" distL="0" distR="0">
            <wp:extent cx="5667375" cy="4676775"/>
            <wp:effectExtent l="0" t="0" r="9525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>（</w:t>
      </w: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项目为武夷山庙湾茶旅综合体，以《绿筑武夷，零碳共生--面向多元人群的共生型山地公社》为题，打造集茶叶生产、品鉴、住宿于一体的低碳聚落。</w:t>
      </w:r>
    </w:p>
    <w:p w14:paraId="02CAFB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规划顺应东向台地，采用“中心公共+散点居住”布局。茶语工坊整合制茶、展陈与品鉴；云间食肆以退台设计融入山景；叠翠山房以4x6米立方体为模块，沿2x2米网格灵活组合，形成38个床位的8个居住簇群。生态走廊串联各体，屋顶布置集成光伏与绿植。设计采用全装配式体系，重点打造自适应外立面，整合可变角度太阳能遮阳板，实现发电、遮阳与美学统一。建筑如同从茶园中生长而出，塑造了一个呼应传统、面向未来的山间乌托邦。</w:t>
      </w:r>
    </w:p>
    <w:p w14:paraId="5F43C648">
      <w:pPr>
        <w:rPr>
          <w:rFonts w:ascii="Times New Roman" w:hAnsi="Times New Roman" w:eastAsia="宋体"/>
        </w:rPr>
      </w:pPr>
      <w:bookmarkStart w:id="18" w:name="_GoBack"/>
      <w:bookmarkEnd w:id="18"/>
      <w:r>
        <w:rPr>
          <w:rFonts w:hint="eastAsia" w:ascii="Times New Roman" w:hAnsi="Times New Roman" w:eastAsia="宋体"/>
        </w:rPr>
        <w:t>）</w:t>
      </w:r>
    </w:p>
    <w:p w14:paraId="6AB4DA99"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项目效果图</w:t>
      </w:r>
    </w:p>
    <w:p w14:paraId="2EAD00CC"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 w14:paraId="62D7CD4A"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1" w:name="_Toc61956666"/>
      <w:r>
        <w:rPr>
          <w:rFonts w:hint="eastAsia" w:ascii="Times New Roman" w:hAnsi="Times New Roman" w:eastAsia="宋体"/>
        </w:rPr>
        <w:t>政策及环境分析</w:t>
      </w:r>
      <w:bookmarkEnd w:id="1"/>
    </w:p>
    <w:p w14:paraId="730DF2D7">
      <w:pPr>
        <w:pStyle w:val="4"/>
        <w:rPr>
          <w:rFonts w:ascii="Times New Roman" w:hAnsi="Times New Roman" w:eastAsia="宋体"/>
        </w:rPr>
      </w:pPr>
      <w:bookmarkStart w:id="2" w:name="_Toc61956667"/>
      <w:r>
        <w:rPr>
          <w:rFonts w:hint="eastAsia" w:ascii="Times New Roman" w:hAnsi="Times New Roman" w:eastAsia="宋体"/>
        </w:rPr>
        <w:t>2.1政策要求</w:t>
      </w:r>
      <w:bookmarkEnd w:id="2"/>
    </w:p>
    <w:p w14:paraId="272293AC"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本项目严格遵循《南平市城市供水和节约用水管理办法》《福建省节约用水管理办法》《民用建筑节水设计标准》GB 50555-2010 等国家、福建省及南平市相关政策规范要求。</w:t>
      </w:r>
    </w:p>
    <w:p w14:paraId="0D340858"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南平市相关管理办法明确规定，各用水单位应按计量管理规定配备合格的用水计量器具，实行分级分类计量管理，城市供水部门加强供水计量监管；全市范围内大力开展节水宣传，推广节水型设备、器具的使用，表彰节水先进单位及个人；用水单位需采用节水先进技术，推行循环用水、一水多用模式，在保证用水质量的前提下降低用水量，提高水的重复利用率；新建、改建、扩建项目必须配套建设节水设施，节水设施与主体工程同时设计、同时施工、同时投入使用，不得采用国家明令淘汰的用水设备和器具，工业生产设备冷却水、工艺用水应优先实现循环使用，用水设备、器具出现损坏漏水时需及时维修、更换。。</w:t>
      </w:r>
    </w:p>
    <w:p w14:paraId="565E48AD">
      <w:pPr>
        <w:pStyle w:val="4"/>
        <w:rPr>
          <w:rFonts w:ascii="Times New Roman" w:hAnsi="Times New Roman" w:eastAsia="宋体"/>
          <w:sz w:val="24"/>
        </w:rPr>
      </w:pPr>
      <w:bookmarkStart w:id="3" w:name="_Toc61956668"/>
      <w:r>
        <w:rPr>
          <w:rFonts w:hint="eastAsia" w:ascii="Times New Roman" w:hAnsi="Times New Roman" w:eastAsia="宋体"/>
        </w:rPr>
        <w:t>2.2水资源状况</w:t>
      </w:r>
      <w:bookmarkEnd w:id="3"/>
    </w:p>
    <w:p w14:paraId="20ABD3F0">
      <w:pPr>
        <w:spacing w:line="400" w:lineRule="exact"/>
        <w:ind w:firstLine="720" w:firstLineChars="3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南平市地处福建省北部，闽江上游，属闽江水系核心流域范围，境内溪河纵横，水系发达，闽江主流及建溪、富屯溪、沙溪等主要支流穿境而过，水资源总量丰富，是福建省的水资源大市。全市水域面积广阔，本地水资源禀赋优越，过境水资源补充充足，水资源开发利用以地表水为主，地下水仅作为局部区域补充用水。</w:t>
      </w:r>
    </w:p>
    <w:p w14:paraId="6577C2AF">
      <w:pPr>
        <w:pStyle w:val="4"/>
        <w:rPr>
          <w:rFonts w:ascii="Times New Roman" w:hAnsi="Times New Roman" w:eastAsia="宋体"/>
          <w:sz w:val="24"/>
        </w:rPr>
      </w:pPr>
      <w:bookmarkStart w:id="4" w:name="_Toc61956669"/>
      <w:r>
        <w:rPr>
          <w:rFonts w:hint="eastAsia" w:ascii="Times New Roman" w:hAnsi="Times New Roman" w:eastAsia="宋体"/>
        </w:rPr>
        <w:t>2.3气象资料</w:t>
      </w:r>
      <w:bookmarkEnd w:id="4"/>
    </w:p>
    <w:p w14:paraId="12AE8B64"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南平市地处亚热带季风气候区，属中亚热带季风湿润气候，受海洋季风影响显著，气候特征表现为温暖湿润、雨量充沛、四季分明、光热条件良好，夏季高温多雨，冬季温和少霜，年温差适中。全市年平均气温 18.0~20.5℃，年平均日照时数 1600~1800 小时，年平均降水量 1600~2200mm，降水量时空分布不均，雨季（4~9 月）降水量占全年的 80%~85%，汛期暴雨频发，非汛期降水偏少，雨量季节差异显著。</w:t>
      </w:r>
    </w:p>
    <w:p w14:paraId="5187A7B6"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表2.3-1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**市区多年平均逐月降雨量（单位：毫米）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14:paraId="2BE2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restart"/>
            <w:vAlign w:val="center"/>
          </w:tcPr>
          <w:p w14:paraId="2981A5E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平均年</w:t>
            </w:r>
          </w:p>
          <w:p w14:paraId="4ACF94C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 w14:paraId="5EBF8B0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1月</w:t>
            </w:r>
          </w:p>
        </w:tc>
        <w:tc>
          <w:tcPr>
            <w:tcW w:w="1185" w:type="dxa"/>
            <w:vAlign w:val="center"/>
          </w:tcPr>
          <w:p w14:paraId="47EC429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2月</w:t>
            </w:r>
          </w:p>
        </w:tc>
        <w:tc>
          <w:tcPr>
            <w:tcW w:w="1185" w:type="dxa"/>
            <w:vAlign w:val="center"/>
          </w:tcPr>
          <w:p w14:paraId="7DED09D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3月</w:t>
            </w:r>
          </w:p>
        </w:tc>
        <w:tc>
          <w:tcPr>
            <w:tcW w:w="1185" w:type="dxa"/>
            <w:vAlign w:val="center"/>
          </w:tcPr>
          <w:p w14:paraId="273C63F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4月</w:t>
            </w:r>
          </w:p>
        </w:tc>
        <w:tc>
          <w:tcPr>
            <w:tcW w:w="1185" w:type="dxa"/>
            <w:vAlign w:val="center"/>
          </w:tcPr>
          <w:p w14:paraId="1AFC2D2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5月</w:t>
            </w:r>
          </w:p>
        </w:tc>
        <w:tc>
          <w:tcPr>
            <w:tcW w:w="1186" w:type="dxa"/>
            <w:vAlign w:val="center"/>
          </w:tcPr>
          <w:p w14:paraId="00F99F3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6月</w:t>
            </w:r>
          </w:p>
        </w:tc>
      </w:tr>
      <w:tr w14:paraId="504C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 w14:paraId="7E25283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3A677583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59.2</w:t>
            </w:r>
          </w:p>
        </w:tc>
        <w:tc>
          <w:tcPr>
            <w:tcW w:w="1185" w:type="dxa"/>
            <w:vAlign w:val="center"/>
          </w:tcPr>
          <w:p w14:paraId="0905662E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109.8</w:t>
            </w:r>
          </w:p>
        </w:tc>
        <w:tc>
          <w:tcPr>
            <w:tcW w:w="1185" w:type="dxa"/>
            <w:vAlign w:val="center"/>
          </w:tcPr>
          <w:p w14:paraId="0706DA86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202.9</w:t>
            </w:r>
          </w:p>
        </w:tc>
        <w:tc>
          <w:tcPr>
            <w:tcW w:w="1185" w:type="dxa"/>
            <w:vAlign w:val="center"/>
          </w:tcPr>
          <w:p w14:paraId="74E65E8F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216.2</w:t>
            </w:r>
          </w:p>
        </w:tc>
        <w:tc>
          <w:tcPr>
            <w:tcW w:w="1185" w:type="dxa"/>
            <w:vAlign w:val="center"/>
          </w:tcPr>
          <w:p w14:paraId="7BCA0A86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277.6</w:t>
            </w:r>
          </w:p>
        </w:tc>
        <w:tc>
          <w:tcPr>
            <w:tcW w:w="1186" w:type="dxa"/>
            <w:vAlign w:val="center"/>
          </w:tcPr>
          <w:p w14:paraId="34788C08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148.9</w:t>
            </w:r>
          </w:p>
        </w:tc>
      </w:tr>
      <w:tr w14:paraId="5A7E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 w14:paraId="6F27CFE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EAC9E7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7月</w:t>
            </w:r>
          </w:p>
        </w:tc>
        <w:tc>
          <w:tcPr>
            <w:tcW w:w="1185" w:type="dxa"/>
            <w:vAlign w:val="center"/>
          </w:tcPr>
          <w:p w14:paraId="6AEC4DE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8月</w:t>
            </w:r>
          </w:p>
        </w:tc>
        <w:tc>
          <w:tcPr>
            <w:tcW w:w="1185" w:type="dxa"/>
            <w:vAlign w:val="center"/>
          </w:tcPr>
          <w:p w14:paraId="59B4335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9月</w:t>
            </w:r>
          </w:p>
        </w:tc>
        <w:tc>
          <w:tcPr>
            <w:tcW w:w="1185" w:type="dxa"/>
            <w:vAlign w:val="center"/>
          </w:tcPr>
          <w:p w14:paraId="4EE0E68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10月</w:t>
            </w:r>
          </w:p>
        </w:tc>
        <w:tc>
          <w:tcPr>
            <w:tcW w:w="1185" w:type="dxa"/>
            <w:vAlign w:val="center"/>
          </w:tcPr>
          <w:p w14:paraId="57B7C93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11月</w:t>
            </w:r>
          </w:p>
        </w:tc>
        <w:tc>
          <w:tcPr>
            <w:tcW w:w="1186" w:type="dxa"/>
            <w:vAlign w:val="center"/>
          </w:tcPr>
          <w:p w14:paraId="2830A07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12月</w:t>
            </w:r>
          </w:p>
        </w:tc>
      </w:tr>
      <w:tr w14:paraId="7755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 w14:paraId="120F773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655788C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148.9</w:t>
            </w:r>
          </w:p>
        </w:tc>
        <w:tc>
          <w:tcPr>
            <w:tcW w:w="1185" w:type="dxa"/>
            <w:vAlign w:val="center"/>
          </w:tcPr>
          <w:p w14:paraId="4A568F90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127.6</w:t>
            </w:r>
          </w:p>
        </w:tc>
        <w:tc>
          <w:tcPr>
            <w:tcW w:w="1185" w:type="dxa"/>
            <w:vAlign w:val="center"/>
          </w:tcPr>
          <w:p w14:paraId="495C4389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100.7</w:t>
            </w:r>
          </w:p>
        </w:tc>
        <w:tc>
          <w:tcPr>
            <w:tcW w:w="1185" w:type="dxa"/>
            <w:vAlign w:val="center"/>
          </w:tcPr>
          <w:p w14:paraId="0173B819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73.1</w:t>
            </w:r>
          </w:p>
        </w:tc>
        <w:tc>
          <w:tcPr>
            <w:tcW w:w="1185" w:type="dxa"/>
            <w:vAlign w:val="center"/>
          </w:tcPr>
          <w:p w14:paraId="6F275D5A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41.2</w:t>
            </w:r>
          </w:p>
        </w:tc>
        <w:tc>
          <w:tcPr>
            <w:tcW w:w="1186" w:type="dxa"/>
            <w:vAlign w:val="center"/>
          </w:tcPr>
          <w:p w14:paraId="64B065A9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35.4</w:t>
            </w:r>
          </w:p>
        </w:tc>
      </w:tr>
      <w:tr w14:paraId="418B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7"/>
            <w:vAlign w:val="center"/>
          </w:tcPr>
          <w:p w14:paraId="28314616">
            <w:pPr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注：多年年平均降雨量为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1652.6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mm，一年一遇降雨量为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mm。</w:t>
            </w:r>
          </w:p>
        </w:tc>
      </w:tr>
    </w:tbl>
    <w:p w14:paraId="1EDF8934"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表2.3-2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**市近30年月平均蒸发量（单位：毫米）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14:paraId="2E01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6ACB9D4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14:paraId="70D16D0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1月</w:t>
            </w:r>
          </w:p>
        </w:tc>
        <w:tc>
          <w:tcPr>
            <w:tcW w:w="1185" w:type="dxa"/>
            <w:vAlign w:val="center"/>
          </w:tcPr>
          <w:p w14:paraId="31189BA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2月</w:t>
            </w:r>
          </w:p>
        </w:tc>
        <w:tc>
          <w:tcPr>
            <w:tcW w:w="1185" w:type="dxa"/>
            <w:vAlign w:val="center"/>
          </w:tcPr>
          <w:p w14:paraId="480F909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3月</w:t>
            </w:r>
          </w:p>
        </w:tc>
        <w:tc>
          <w:tcPr>
            <w:tcW w:w="1185" w:type="dxa"/>
            <w:vAlign w:val="center"/>
          </w:tcPr>
          <w:p w14:paraId="52F1D13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4月</w:t>
            </w:r>
          </w:p>
        </w:tc>
        <w:tc>
          <w:tcPr>
            <w:tcW w:w="1185" w:type="dxa"/>
            <w:vAlign w:val="center"/>
          </w:tcPr>
          <w:p w14:paraId="65CB9EA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5月</w:t>
            </w:r>
          </w:p>
        </w:tc>
        <w:tc>
          <w:tcPr>
            <w:tcW w:w="1186" w:type="dxa"/>
            <w:vAlign w:val="center"/>
          </w:tcPr>
          <w:p w14:paraId="235AB57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6月</w:t>
            </w:r>
          </w:p>
        </w:tc>
      </w:tr>
      <w:tr w14:paraId="5148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0A4C4BB2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1996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-20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85" w:type="dxa"/>
          </w:tcPr>
          <w:p w14:paraId="66287570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185" w:type="dxa"/>
          </w:tcPr>
          <w:p w14:paraId="6FC9C1A3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185" w:type="dxa"/>
          </w:tcPr>
          <w:p w14:paraId="28D6FA9D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185" w:type="dxa"/>
          </w:tcPr>
          <w:p w14:paraId="0DD4FB0E">
            <w:pPr>
              <w:ind w:firstLine="360" w:firstLineChars="20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185" w:type="dxa"/>
          </w:tcPr>
          <w:p w14:paraId="5417BEEA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1186" w:type="dxa"/>
          </w:tcPr>
          <w:p w14:paraId="42941005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155</w:t>
            </w:r>
          </w:p>
        </w:tc>
      </w:tr>
      <w:tr w14:paraId="12BF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41CEA56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14:paraId="1907B11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7月</w:t>
            </w:r>
          </w:p>
        </w:tc>
        <w:tc>
          <w:tcPr>
            <w:tcW w:w="1185" w:type="dxa"/>
            <w:vAlign w:val="center"/>
          </w:tcPr>
          <w:p w14:paraId="0E7F543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8月</w:t>
            </w:r>
          </w:p>
        </w:tc>
        <w:tc>
          <w:tcPr>
            <w:tcW w:w="1185" w:type="dxa"/>
            <w:vAlign w:val="center"/>
          </w:tcPr>
          <w:p w14:paraId="63E28E2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9月</w:t>
            </w:r>
          </w:p>
        </w:tc>
        <w:tc>
          <w:tcPr>
            <w:tcW w:w="1185" w:type="dxa"/>
            <w:vAlign w:val="center"/>
          </w:tcPr>
          <w:p w14:paraId="562D0D7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10月</w:t>
            </w:r>
          </w:p>
        </w:tc>
        <w:tc>
          <w:tcPr>
            <w:tcW w:w="1185" w:type="dxa"/>
            <w:vAlign w:val="center"/>
          </w:tcPr>
          <w:p w14:paraId="3478200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11月</w:t>
            </w:r>
          </w:p>
        </w:tc>
        <w:tc>
          <w:tcPr>
            <w:tcW w:w="1186" w:type="dxa"/>
            <w:vAlign w:val="center"/>
          </w:tcPr>
          <w:p w14:paraId="26804FC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12月</w:t>
            </w:r>
          </w:p>
        </w:tc>
      </w:tr>
      <w:tr w14:paraId="4485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413CA570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19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96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-20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85" w:type="dxa"/>
          </w:tcPr>
          <w:p w14:paraId="3CD8C560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185" w:type="dxa"/>
          </w:tcPr>
          <w:p w14:paraId="5695AA06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185" w:type="dxa"/>
          </w:tcPr>
          <w:p w14:paraId="4F4FBCA8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5" w:type="dxa"/>
          </w:tcPr>
          <w:p w14:paraId="71ED7BE1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185" w:type="dxa"/>
          </w:tcPr>
          <w:p w14:paraId="0088B058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186" w:type="dxa"/>
          </w:tcPr>
          <w:p w14:paraId="34E08461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60</w:t>
            </w:r>
          </w:p>
        </w:tc>
      </w:tr>
    </w:tbl>
    <w:p w14:paraId="07B84986"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5" w:name="_Toc61956670"/>
      <w:r>
        <w:rPr>
          <w:rFonts w:hint="eastAsia" w:ascii="Times New Roman" w:hAnsi="Times New Roman" w:eastAsia="宋体"/>
        </w:rPr>
        <w:t>用水量估算</w:t>
      </w:r>
      <w:bookmarkEnd w:id="5"/>
    </w:p>
    <w:p w14:paraId="6745D36F">
      <w:pPr>
        <w:pStyle w:val="4"/>
        <w:rPr>
          <w:rFonts w:ascii="Times New Roman" w:hAnsi="Times New Roman" w:eastAsia="宋体"/>
        </w:rPr>
      </w:pPr>
      <w:bookmarkStart w:id="6" w:name="_Toc61956671"/>
      <w:r>
        <w:rPr>
          <w:rFonts w:hint="eastAsia" w:ascii="Times New Roman" w:hAnsi="Times New Roman" w:eastAsia="宋体"/>
        </w:rPr>
        <w:t>3.1用水定额</w:t>
      </w:r>
      <w:bookmarkEnd w:id="6"/>
    </w:p>
    <w:p w14:paraId="12E8C403">
      <w:pPr>
        <w:spacing w:line="400" w:lineRule="exact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本项目平均日生活用水节水定额、杂用水节水定额严格遵循《民用建筑节水设计标准》GB 50555-2010 及《福建省用水定额》（DB35/T 772-2023）要求，结合南平市当地用水习惯及本项目【住宅 / 商业 / 办公 / 综合体】的建筑类型、卫生器具设置标准，确定各类用水定额取值如下：</w:t>
      </w:r>
      <w:r>
        <w:rPr>
          <w:rFonts w:hint="eastAsia" w:ascii="Times New Roman" w:hAnsi="Times New Roman" w:eastAsia="宋体"/>
          <w:sz w:val="24"/>
          <w:szCs w:val="24"/>
        </w:rPr>
        <w:t>：</w:t>
      </w:r>
    </w:p>
    <w:p w14:paraId="14DB2E3B">
      <w:pPr>
        <w:spacing w:line="400" w:lineRule="exact"/>
        <w:ind w:firstLine="360" w:firstLineChars="200"/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平均日生活用水节水用水定额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1742"/>
        <w:gridCol w:w="1383"/>
        <w:gridCol w:w="1383"/>
        <w:gridCol w:w="1383"/>
      </w:tblGrid>
      <w:tr w14:paraId="3D53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7F16C4A8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14:paraId="4B238A7A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 w14:paraId="373063E2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节水用水定额</w:t>
            </w:r>
          </w:p>
          <w:p w14:paraId="27F6DBB5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q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g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 w14:paraId="52190995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 w14:paraId="0085B62E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 w14:paraId="777BF367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 w14:paraId="5C07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60E566E9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317F5B6C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住宅（带独卫、燃气热水器）</w:t>
            </w:r>
          </w:p>
        </w:tc>
        <w:tc>
          <w:tcPr>
            <w:tcW w:w="1742" w:type="dxa"/>
            <w:vAlign w:val="center"/>
          </w:tcPr>
          <w:p w14:paraId="06031C27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80~100</w:t>
            </w:r>
          </w:p>
        </w:tc>
        <w:tc>
          <w:tcPr>
            <w:tcW w:w="1383" w:type="dxa"/>
            <w:vAlign w:val="center"/>
          </w:tcPr>
          <w:p w14:paraId="629B3468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 / 人・d</w:t>
            </w:r>
          </w:p>
        </w:tc>
        <w:tc>
          <w:tcPr>
            <w:tcW w:w="1383" w:type="dxa"/>
            <w:vAlign w:val="center"/>
          </w:tcPr>
          <w:p w14:paraId="58116BA0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1383" w:type="dxa"/>
            <w:vAlign w:val="center"/>
          </w:tcPr>
          <w:p w14:paraId="2CF9BC22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按常住人口计算</w:t>
            </w:r>
          </w:p>
        </w:tc>
      </w:tr>
      <w:tr w14:paraId="39E3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0C4821F4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529997F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办公建筑（带饮水、卫生设施</w:t>
            </w:r>
          </w:p>
        </w:tc>
        <w:tc>
          <w:tcPr>
            <w:tcW w:w="1742" w:type="dxa"/>
            <w:vAlign w:val="center"/>
          </w:tcPr>
          <w:p w14:paraId="0D6F944C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30~40</w:t>
            </w:r>
          </w:p>
        </w:tc>
        <w:tc>
          <w:tcPr>
            <w:tcW w:w="1383" w:type="dxa"/>
            <w:vAlign w:val="center"/>
          </w:tcPr>
          <w:p w14:paraId="727070E5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 / 人・d</w:t>
            </w:r>
          </w:p>
        </w:tc>
        <w:tc>
          <w:tcPr>
            <w:tcW w:w="1383" w:type="dxa"/>
            <w:vAlign w:val="center"/>
          </w:tcPr>
          <w:p w14:paraId="61FDD263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383" w:type="dxa"/>
            <w:vAlign w:val="center"/>
          </w:tcPr>
          <w:p w14:paraId="703277F5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按办公人员数量计算</w:t>
            </w:r>
          </w:p>
        </w:tc>
      </w:tr>
      <w:tr w14:paraId="4017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00CA194C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02334C81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商业建筑（商场、超市）</w:t>
            </w:r>
          </w:p>
        </w:tc>
        <w:tc>
          <w:tcPr>
            <w:tcW w:w="1742" w:type="dxa"/>
            <w:vAlign w:val="center"/>
          </w:tcPr>
          <w:p w14:paraId="53DFBB73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5~8</w:t>
            </w:r>
          </w:p>
        </w:tc>
        <w:tc>
          <w:tcPr>
            <w:tcW w:w="1383" w:type="dxa"/>
            <w:vAlign w:val="center"/>
          </w:tcPr>
          <w:p w14:paraId="2C926AF6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L/㎡·d</w:t>
            </w:r>
          </w:p>
        </w:tc>
        <w:tc>
          <w:tcPr>
            <w:tcW w:w="1383" w:type="dxa"/>
            <w:vAlign w:val="center"/>
          </w:tcPr>
          <w:p w14:paraId="0BEFF062"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0E4C5780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按商业经营面积计算</w:t>
            </w:r>
          </w:p>
        </w:tc>
      </w:tr>
      <w:tr w14:paraId="53FB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23B46CFD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79CD33AB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绿化灌溉</w:t>
            </w:r>
          </w:p>
        </w:tc>
        <w:tc>
          <w:tcPr>
            <w:tcW w:w="1742" w:type="dxa"/>
            <w:vAlign w:val="center"/>
          </w:tcPr>
          <w:p w14:paraId="12B8ECB6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1.5~2.0</w:t>
            </w:r>
          </w:p>
        </w:tc>
        <w:tc>
          <w:tcPr>
            <w:tcW w:w="1383" w:type="dxa"/>
            <w:vAlign w:val="center"/>
          </w:tcPr>
          <w:p w14:paraId="6494A4CB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L/㎡・次</w:t>
            </w:r>
          </w:p>
        </w:tc>
        <w:tc>
          <w:tcPr>
            <w:tcW w:w="1383" w:type="dxa"/>
            <w:vAlign w:val="center"/>
          </w:tcPr>
          <w:p w14:paraId="09AD6198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383" w:type="dxa"/>
            <w:vAlign w:val="center"/>
          </w:tcPr>
          <w:p w14:paraId="012A9BA6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按绿化面积计算，雨天不计</w:t>
            </w:r>
          </w:p>
        </w:tc>
      </w:tr>
      <w:tr w14:paraId="5F3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6F9A453C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25F88EC0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车库冲洗</w:t>
            </w:r>
          </w:p>
        </w:tc>
        <w:tc>
          <w:tcPr>
            <w:tcW w:w="1742" w:type="dxa"/>
            <w:vAlign w:val="center"/>
          </w:tcPr>
          <w:p w14:paraId="1FC97476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2.0~3.0</w:t>
            </w:r>
          </w:p>
        </w:tc>
        <w:tc>
          <w:tcPr>
            <w:tcW w:w="1383" w:type="dxa"/>
            <w:vAlign w:val="center"/>
          </w:tcPr>
          <w:p w14:paraId="17E5AC4B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L/㎡・次</w:t>
            </w:r>
          </w:p>
        </w:tc>
        <w:tc>
          <w:tcPr>
            <w:tcW w:w="1383" w:type="dxa"/>
            <w:vAlign w:val="center"/>
          </w:tcPr>
          <w:p w14:paraId="6059AC1A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383" w:type="dxa"/>
            <w:vAlign w:val="center"/>
          </w:tcPr>
          <w:p w14:paraId="17F24D57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按车库面积计算，每周冲洗 2 次</w:t>
            </w:r>
          </w:p>
        </w:tc>
      </w:tr>
      <w:tr w14:paraId="3806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0A79E6E3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68AD6EC1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道路浇洒</w:t>
            </w:r>
          </w:p>
        </w:tc>
        <w:tc>
          <w:tcPr>
            <w:tcW w:w="1742" w:type="dxa"/>
            <w:vAlign w:val="center"/>
          </w:tcPr>
          <w:p w14:paraId="4F2C3699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1.5~2.0</w:t>
            </w:r>
          </w:p>
        </w:tc>
        <w:tc>
          <w:tcPr>
            <w:tcW w:w="1383" w:type="dxa"/>
            <w:vAlign w:val="center"/>
          </w:tcPr>
          <w:p w14:paraId="12E30160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L/㎡・次</w:t>
            </w:r>
          </w:p>
        </w:tc>
        <w:tc>
          <w:tcPr>
            <w:tcW w:w="1383" w:type="dxa"/>
            <w:vAlign w:val="center"/>
          </w:tcPr>
          <w:p w14:paraId="5E47B6CC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383" w:type="dxa"/>
            <w:vAlign w:val="center"/>
          </w:tcPr>
          <w:p w14:paraId="6191008D"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按道路面积计算，晴热天每日 1 次</w:t>
            </w:r>
          </w:p>
        </w:tc>
      </w:tr>
    </w:tbl>
    <w:p w14:paraId="0D1E90DD">
      <w:pPr>
        <w:pStyle w:val="4"/>
        <w:rPr>
          <w:rFonts w:ascii="Times New Roman" w:hAnsi="Times New Roman" w:eastAsia="宋体"/>
          <w:sz w:val="24"/>
        </w:rPr>
      </w:pPr>
      <w:bookmarkStart w:id="7" w:name="_Toc61956672"/>
      <w:r>
        <w:rPr>
          <w:rFonts w:hint="eastAsia" w:ascii="Times New Roman" w:hAnsi="Times New Roman" w:eastAsia="宋体"/>
        </w:rPr>
        <w:t>3.2用水量估算</w:t>
      </w:r>
      <w:bookmarkEnd w:id="7"/>
    </w:p>
    <w:p w14:paraId="0C058257"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各类用水单位数量统计如下：</w:t>
      </w:r>
    </w:p>
    <w:p w14:paraId="56156F41"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各类用水单位数量统计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14"/>
        <w:gridCol w:w="1659"/>
        <w:gridCol w:w="1659"/>
        <w:gridCol w:w="1660"/>
      </w:tblGrid>
      <w:tr w14:paraId="6E12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CBDDBD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 w14:paraId="00DEB66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 w14:paraId="5782661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 w14:paraId="768D50F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 w14:paraId="1D7CDB9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 w14:paraId="38D1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CFE064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9711F4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住宅生活用水</w:t>
            </w:r>
          </w:p>
        </w:tc>
        <w:tc>
          <w:tcPr>
            <w:tcW w:w="1659" w:type="dxa"/>
            <w:vAlign w:val="center"/>
          </w:tcPr>
          <w:p w14:paraId="1529CF21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659" w:type="dxa"/>
            <w:vAlign w:val="center"/>
          </w:tcPr>
          <w:p w14:paraId="50DDD38B"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1660" w:type="dxa"/>
            <w:vAlign w:val="center"/>
          </w:tcPr>
          <w:p w14:paraId="038961D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6B16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6CF7F3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1B887F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办公生活用水</w:t>
            </w:r>
          </w:p>
        </w:tc>
        <w:tc>
          <w:tcPr>
            <w:tcW w:w="1659" w:type="dxa"/>
            <w:vAlign w:val="center"/>
          </w:tcPr>
          <w:p w14:paraId="70230182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59" w:type="dxa"/>
            <w:vAlign w:val="center"/>
          </w:tcPr>
          <w:p w14:paraId="5D1BC31C"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1660" w:type="dxa"/>
            <w:vAlign w:val="center"/>
          </w:tcPr>
          <w:p w14:paraId="52E58D9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6F8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599389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CC84D8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商业用水</w:t>
            </w:r>
          </w:p>
        </w:tc>
        <w:tc>
          <w:tcPr>
            <w:tcW w:w="1659" w:type="dxa"/>
            <w:vAlign w:val="center"/>
          </w:tcPr>
          <w:p w14:paraId="014590C5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659" w:type="dxa"/>
            <w:vAlign w:val="center"/>
          </w:tcPr>
          <w:p w14:paraId="4A00DE8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660" w:type="dxa"/>
            <w:vAlign w:val="center"/>
          </w:tcPr>
          <w:p w14:paraId="5B1FE28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4CFC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53D9B1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0CD2EBE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绿化灌溉用水</w:t>
            </w:r>
          </w:p>
        </w:tc>
        <w:tc>
          <w:tcPr>
            <w:tcW w:w="1659" w:type="dxa"/>
            <w:vAlign w:val="center"/>
          </w:tcPr>
          <w:p w14:paraId="7238DC33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659" w:type="dxa"/>
            <w:vAlign w:val="center"/>
          </w:tcPr>
          <w:p w14:paraId="107D2FE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660" w:type="dxa"/>
            <w:vAlign w:val="center"/>
          </w:tcPr>
          <w:p w14:paraId="4FD3309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781A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869E43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19A6DEB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车库冲洗用水</w:t>
            </w:r>
          </w:p>
        </w:tc>
        <w:tc>
          <w:tcPr>
            <w:tcW w:w="1659" w:type="dxa"/>
            <w:vAlign w:val="center"/>
          </w:tcPr>
          <w:p w14:paraId="702B2379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659" w:type="dxa"/>
            <w:vAlign w:val="center"/>
          </w:tcPr>
          <w:p w14:paraId="6FD69BD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660" w:type="dxa"/>
            <w:vAlign w:val="center"/>
          </w:tcPr>
          <w:p w14:paraId="1347CE1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60E8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B208BA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09913B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道路浇洒用水</w:t>
            </w:r>
          </w:p>
        </w:tc>
        <w:tc>
          <w:tcPr>
            <w:tcW w:w="1659" w:type="dxa"/>
            <w:vAlign w:val="center"/>
          </w:tcPr>
          <w:p w14:paraId="65E4E985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659" w:type="dxa"/>
            <w:vAlign w:val="center"/>
          </w:tcPr>
          <w:p w14:paraId="3DD223E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660" w:type="dxa"/>
            <w:vAlign w:val="center"/>
          </w:tcPr>
          <w:p w14:paraId="177A00C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 w14:paraId="20DB4644"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</w:rPr>
        <w:t>【样例】</w:t>
      </w:r>
      <w:r>
        <w:rPr>
          <w:rFonts w:hint="eastAsia" w:ascii="Times New Roman" w:hAnsi="Times New Roman" w:eastAsia="宋体"/>
          <w:sz w:val="24"/>
          <w:szCs w:val="24"/>
        </w:rPr>
        <w:t>根据3.1节的用水定额及各参数代入进行计算如下表:</w:t>
      </w:r>
    </w:p>
    <w:p w14:paraId="0120C3BC"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</w:t>
      </w:r>
      <w:r>
        <w:rPr>
          <w:rFonts w:ascii="Times New Roman" w:hAnsi="Times New Roman" w:eastAsia="宋体"/>
          <w:sz w:val="18"/>
          <w:szCs w:val="18"/>
        </w:rPr>
        <w:t xml:space="preserve">2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 w14:paraId="663B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8533AA0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 w14:paraId="5FB6D1CE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 w14:paraId="01E90D1B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 w14:paraId="4301E2B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 w14:paraId="2DF17DD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 w14:paraId="73AC8B8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 w14:paraId="0873357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 w14:paraId="0CFF393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年用水量（m³）</w:t>
            </w:r>
          </w:p>
        </w:tc>
        <w:tc>
          <w:tcPr>
            <w:tcW w:w="922" w:type="dxa"/>
            <w:vAlign w:val="center"/>
          </w:tcPr>
          <w:p w14:paraId="2FC7D4C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 w14:paraId="2984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B0E6287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住宅生活用水</w:t>
            </w:r>
          </w:p>
        </w:tc>
        <w:tc>
          <w:tcPr>
            <w:tcW w:w="713" w:type="dxa"/>
            <w:vAlign w:val="center"/>
          </w:tcPr>
          <w:p w14:paraId="287681AE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922" w:type="dxa"/>
            <w:vAlign w:val="center"/>
          </w:tcPr>
          <w:p w14:paraId="6B1B3F2F"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922" w:type="dxa"/>
            <w:vAlign w:val="center"/>
          </w:tcPr>
          <w:p w14:paraId="7DA0A48B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129" w:type="dxa"/>
            <w:vAlign w:val="center"/>
          </w:tcPr>
          <w:p w14:paraId="092BA4E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 / 人・d</w:t>
            </w:r>
          </w:p>
        </w:tc>
        <w:tc>
          <w:tcPr>
            <w:tcW w:w="715" w:type="dxa"/>
            <w:vAlign w:val="center"/>
          </w:tcPr>
          <w:p w14:paraId="4B28E73E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702" w:type="dxa"/>
            <w:vAlign w:val="center"/>
          </w:tcPr>
          <w:p w14:paraId="0A42CAA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7367D36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73000</w:t>
            </w:r>
          </w:p>
        </w:tc>
        <w:tc>
          <w:tcPr>
            <w:tcW w:w="922" w:type="dxa"/>
            <w:vAlign w:val="center"/>
          </w:tcPr>
          <w:p w14:paraId="11FB88B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0905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7EBD6F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办公生活用水</w:t>
            </w:r>
          </w:p>
        </w:tc>
        <w:tc>
          <w:tcPr>
            <w:tcW w:w="713" w:type="dxa"/>
            <w:vAlign w:val="center"/>
          </w:tcPr>
          <w:p w14:paraId="0E1A0FCC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22" w:type="dxa"/>
            <w:vAlign w:val="center"/>
          </w:tcPr>
          <w:p w14:paraId="17B9BF97">
            <w:pPr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922" w:type="dxa"/>
            <w:vAlign w:val="center"/>
          </w:tcPr>
          <w:p w14:paraId="784C6FDB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29" w:type="dxa"/>
            <w:vAlign w:val="center"/>
          </w:tcPr>
          <w:p w14:paraId="6D14C3F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 / 人・d</w:t>
            </w:r>
          </w:p>
        </w:tc>
        <w:tc>
          <w:tcPr>
            <w:tcW w:w="715" w:type="dxa"/>
            <w:vAlign w:val="center"/>
          </w:tcPr>
          <w:p w14:paraId="5F24A8E6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702" w:type="dxa"/>
            <w:vAlign w:val="center"/>
          </w:tcPr>
          <w:p w14:paraId="3AC3114D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2836EEA4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922" w:type="dxa"/>
            <w:vAlign w:val="center"/>
          </w:tcPr>
          <w:p w14:paraId="42A09941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 w14:paraId="1EAE5D34">
      <w:pPr>
        <w:pStyle w:val="4"/>
        <w:rPr>
          <w:rFonts w:ascii="Times New Roman" w:hAnsi="Times New Roman" w:eastAsia="宋体"/>
          <w:sz w:val="24"/>
        </w:rPr>
      </w:pPr>
      <w:bookmarkStart w:id="8" w:name="_Toc61956673"/>
      <w:r>
        <w:rPr>
          <w:rFonts w:hint="eastAsia" w:ascii="Times New Roman" w:hAnsi="Times New Roman" w:eastAsia="宋体"/>
        </w:rPr>
        <w:t>4节水策略</w:t>
      </w:r>
      <w:bookmarkEnd w:id="8"/>
    </w:p>
    <w:p w14:paraId="36790A12"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</w:t>
      </w:r>
      <w:r>
        <w:rPr>
          <w:rFonts w:ascii="宋体" w:hAnsi="宋体" w:eastAsia="宋体" w:cs="宋体"/>
          <w:sz w:val="24"/>
          <w:szCs w:val="24"/>
        </w:rPr>
        <w:t>结合南平市水资源管理要求及本项目实际建设情况，从供水系统、用水器具、管网防护、用水管理等多方面制定节水策略，全面提升项目水资源利用效率，降低新水消耗，具体措施如下：1）给水系统选用密闭性能优良的阀门、设备，优先采用软密封闸阀、蝶阀，减少管网跑冒滴漏，各类供水设备均选用国家推荐的节水型产品，符合相关节水标准。2）项目所有卫生洁具及五金配件全部选用节水型产品，坐便器采用 6L 及以下节水型连体坐便器，淋浴采用恒温节水花洒，水龙头采用陶瓷片密封水嘴及感应式水龙头，所有用水器具均满足《节水型生活用水器具》CJ/T164-2014 及《节水型产品通用技术条件》GB/T18870-2011 要求，严禁使用国家明令淘汰的用水器具。3）优先利用南平市市政给水管网的市政压力直接供水，针对项目高层部分，当市政管网水压、水量不足时，采用变频调速加压供水设备进行分区供水，遵循经济节能原则，确保各配水点供水压力不大于 0.2Mpa，避免因水压过高导致管网漏水及用水浪费。4）室外埋地给排水管道采用砂垫层防护、防腐涂层处理等有效保护措施，减少土壤腐蚀、外力破坏造成的管网漏损；建筑施工阶段做好给排水构件的密封连接，对卫生间、厨房、屋面等关键部位进行防水防渗试验，避免构件渗水，保障建筑物给排水系统正常运行。5）管材与管件连接的密封材料选用卫生、严密、防腐、耐压、耐久的优质产品，针对地下车库、设备机房等重要区域，在管道、阀门及设备周边设置防水围堰、漏水检测装置，避免因漏水、渗水或结露造成重要物资和设备损坏，同时及时处置漏水隐患。6）项目给排水管网优先选用不锈钢管、钢塑复合管、铝塑复合管等优质管道材料，此类材料抗老化、抗锈蚀性能优良，可有效延长管道使用年限，减少管道更换频次，降低管网维护成本，从源头改善管道漏水问题；室内支管选用 PPR 给水管，满足生活饮用水卫生及节水要求。7）实行用水分级分类计量管理，在项目市政供水入口设置总计量水表，在住宅、办公、商业等不同功能区域设置分区计量水表，绿化、车库、道路等杂用水设置独立计量水表，实现用水数据实时监测，及时发现异常用水情况，强化用水管控。8）制定项目内部节水管理制度，定期对用水设备、管网、计量器具进行检修、校准，对项目管理人员及使用者开展节水宣传教育，提升全员节水意识。</w:t>
      </w:r>
    </w:p>
    <w:p w14:paraId="6BBDC263">
      <w:pPr>
        <w:pStyle w:val="3"/>
        <w:rPr>
          <w:rFonts w:ascii="Times New Roman" w:hAnsi="Times New Roman" w:eastAsia="宋体"/>
        </w:rPr>
      </w:pPr>
      <w:bookmarkStart w:id="9" w:name="_Toc61956674"/>
      <w:r>
        <w:rPr>
          <w:rFonts w:hint="eastAsia" w:ascii="Times New Roman" w:hAnsi="Times New Roman" w:eastAsia="宋体"/>
        </w:rPr>
        <w:t>五、给排水系统设计方案</w:t>
      </w:r>
      <w:bookmarkEnd w:id="9"/>
    </w:p>
    <w:p w14:paraId="5E4B029C">
      <w:pPr>
        <w:pStyle w:val="4"/>
        <w:rPr>
          <w:rFonts w:ascii="Times New Roman" w:hAnsi="Times New Roman" w:eastAsia="宋体"/>
        </w:rPr>
      </w:pPr>
      <w:bookmarkStart w:id="10" w:name="_Toc61956675"/>
      <w:r>
        <w:rPr>
          <w:rFonts w:hint="eastAsia" w:ascii="Times New Roman" w:hAnsi="Times New Roman" w:eastAsia="宋体"/>
        </w:rPr>
        <w:t>5.1生活给水系统</w:t>
      </w:r>
      <w:bookmarkEnd w:id="10"/>
    </w:p>
    <w:p w14:paraId="103C0323"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</w:t>
      </w:r>
      <w:r>
        <w:rPr>
          <w:rFonts w:hint="eastAsia" w:ascii="Times New Roman" w:hAnsi="Times New Roman" w:eastAsia="宋体"/>
          <w:sz w:val="24"/>
          <w:szCs w:val="18"/>
        </w:rPr>
        <w:t>水源：本项目生活用水水源采用南平市市政给水管网供水，从项目周边市政给水管网引入 2 根 DN200 给水管，在项目园区内形成环状供水管网，保障供水可靠性，市政给水水质符合《生活饮用水卫生标准》GB 5749-2022 要求</w:t>
      </w:r>
    </w:p>
    <w:p w14:paraId="08136A05"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</w:t>
      </w:r>
      <w:r>
        <w:rPr>
          <w:rFonts w:hint="eastAsia" w:ascii="Times New Roman" w:hAnsi="Times New Roman" w:eastAsia="宋体"/>
          <w:sz w:val="24"/>
          <w:szCs w:val="18"/>
        </w:rPr>
        <w:t>供水分区：</w:t>
      </w:r>
      <w:r>
        <w:rPr>
          <w:rFonts w:ascii="宋体" w:hAnsi="宋体" w:eastAsia="宋体" w:cs="宋体"/>
          <w:sz w:val="24"/>
          <w:szCs w:val="24"/>
        </w:rPr>
        <w:t>根据项目建筑高度及市政管网水压，将生活给水系统分为三个分区：低区（1-6 层）由市政给水管网直接供水；中区（7-18 层）采用变频加压供水设备供水；高区（19 层及以上）采用高位水箱 + 变频加压供水设备联合供水，各分区供水压力控制在 0.15~0.2Mpa，满足各配水点用水需求。</w:t>
      </w:r>
    </w:p>
    <w:p w14:paraId="6E45D107">
      <w:pPr>
        <w:spacing w:line="400" w:lineRule="exact"/>
        <w:ind w:left="60" w:firstLine="36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 w:val="24"/>
          <w:szCs w:val="18"/>
        </w:rPr>
        <w:t>3</w:t>
      </w:r>
      <w:r>
        <w:rPr>
          <w:rFonts w:ascii="Times New Roman" w:hAnsi="Times New Roman" w:eastAsia="宋体"/>
          <w:sz w:val="24"/>
          <w:szCs w:val="18"/>
        </w:rPr>
        <w:t>）</w:t>
      </w:r>
      <w:r>
        <w:rPr>
          <w:rFonts w:hint="eastAsia" w:ascii="Times New Roman" w:hAnsi="Times New Roman" w:eastAsia="宋体"/>
          <w:sz w:val="24"/>
          <w:szCs w:val="18"/>
        </w:rPr>
        <w:t>减压措施：</w:t>
      </w:r>
      <w:r>
        <w:rPr>
          <w:rFonts w:ascii="宋体" w:hAnsi="宋体" w:eastAsia="宋体" w:cs="宋体"/>
          <w:sz w:val="24"/>
          <w:szCs w:val="24"/>
        </w:rPr>
        <w:t>在各供水分区的支管上设置可调式减压阀，对超压部位进行减压稳压，避免水压过高导致用水器具损坏及水资源浪费；减压阀选用优质节水型产品，具备良好的减压、稳压性能。</w:t>
      </w:r>
    </w:p>
    <w:p w14:paraId="47922190">
      <w:pPr>
        <w:pStyle w:val="4"/>
        <w:rPr>
          <w:rFonts w:ascii="Times New Roman" w:hAnsi="Times New Roman" w:eastAsia="宋体"/>
        </w:rPr>
      </w:pPr>
      <w:bookmarkStart w:id="11" w:name="_Toc61956676"/>
      <w:r>
        <w:rPr>
          <w:rFonts w:hint="eastAsia" w:ascii="Times New Roman" w:hAnsi="Times New Roman" w:eastAsia="宋体"/>
        </w:rPr>
        <w:t>5.2生活排水系统</w:t>
      </w:r>
      <w:bookmarkEnd w:id="11"/>
    </w:p>
    <w:p w14:paraId="5B1DFF9B">
      <w:pPr>
        <w:pStyle w:val="4"/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2" w:name="_Toc61956677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本项目生活排水系统采用污废合流制（住宅卫生间污水与厨房废水合流），阳台雨水单独排放，避免污水污染雨水系统。2）室内生活排水管道采用 UPVC 排水塑料管，坡度按规范要求设置，保证排水通畅；卫生间设置专用通气立管，厨房设置伸顶通气管，提升排水系统通气性能，防止水封破坏。3）室外生活排水管网采用 HDPE 双壁波纹管，按重力流设计，排水坡度≥0.3%，园区内排水管网汇集后接入南平市市政污水管网，最终排入市政污水处理厂处理，排水水质满足《城镇污水排入下水道水质标准》GB/T 31962-2015 要求。4）项目配套设置隔油池（商业厨房区域）、化粪池（住宅区域）等污水处理预处理设施，隔油池处理能力为 XXm³/h，化粪池为钢筋混凝土结构，有效容积为 XXm³，预处理后的污水再排入市政污水管网。</w:t>
      </w:r>
    </w:p>
    <w:p w14:paraId="02451CC6">
      <w:pPr>
        <w:pStyle w:val="4"/>
        <w:numPr>
          <w:ilvl w:val="0"/>
          <w:numId w:val="2"/>
        </w:num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.3</w:t>
      </w:r>
      <w:r>
        <w:rPr>
          <w:rFonts w:hint="eastAsia" w:ascii="Times New Roman" w:hAnsi="Times New Roman" w:eastAsia="宋体"/>
        </w:rPr>
        <w:t>雨水排水系统</w:t>
      </w:r>
      <w:bookmarkEnd w:id="12"/>
    </w:p>
    <w:p w14:paraId="0BB521FF"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结合南平市雨量充沛、汛期暴雨频发的气候特点，本项目雨水排水系统采用雨污分流制，充分收集利用雨水资源，同时快速排除园区内雨水，防止内涝。1）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雨水收集</w:t>
      </w:r>
      <w:r>
        <w:rPr>
          <w:rFonts w:ascii="宋体" w:hAnsi="宋体" w:eastAsia="宋体" w:cs="宋体"/>
          <w:sz w:val="24"/>
          <w:szCs w:val="24"/>
        </w:rPr>
        <w:t>：在项目屋顶、园区道路、广场等区域设置雨水收集口，屋顶雨水经雨水斗收集，地面雨水经雨水篦子收集，雨水收集管网采用 HDPE 双壁波纹管，按重力流设计。2）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雨水调蓄与利用</w:t>
      </w:r>
      <w:r>
        <w:rPr>
          <w:rFonts w:ascii="宋体" w:hAnsi="宋体" w:eastAsia="宋体" w:cs="宋体"/>
          <w:sz w:val="24"/>
          <w:szCs w:val="24"/>
        </w:rPr>
        <w:t>：在项目地下车库区域设置雨水调蓄池，有效容积为 XXm³，收集的雨水经格栅、沉淀池、过滤罐等处理设施处理后，用于绿化灌溉、车库冲洗、道路浇洒等杂用水，剩余雨水经雨水管网排入南平市市政雨水管网或周边自然水体。3）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雨水排放</w:t>
      </w:r>
      <w:r>
        <w:rPr>
          <w:rFonts w:ascii="宋体" w:hAnsi="宋体" w:eastAsia="宋体" w:cs="宋体"/>
          <w:sz w:val="24"/>
          <w:szCs w:val="24"/>
        </w:rPr>
        <w:t>：针对项目坡地地形特点，合理划分雨水排水流域，设置多条雨水排放干管，确保雨水快速排放，屋面雨水排水设计重现期取 5 年，室外场地雨水排水设计重现期取 3 年，超重现期暴雨通过园区内雨水明沟、洼地进行调蓄排放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CB545A2">
      <w:pPr>
        <w:pStyle w:val="4"/>
        <w:rPr>
          <w:rFonts w:hint="eastAsia" w:ascii="Times New Roman" w:hAnsi="Times New Roman" w:eastAsia="宋体"/>
        </w:rPr>
      </w:pPr>
      <w:bookmarkStart w:id="13" w:name="_Toc61956678"/>
      <w:r>
        <w:rPr>
          <w:rFonts w:hint="eastAsia" w:ascii="Times New Roman" w:hAnsi="Times New Roman" w:eastAsia="宋体"/>
        </w:rPr>
        <w:t>5.4管材与配件</w:t>
      </w:r>
      <w:bookmarkEnd w:id="13"/>
    </w:p>
    <w:p w14:paraId="584C2ECA">
      <w:pPr>
        <w:rPr>
          <w:rFonts w:hint="eastAsia"/>
        </w:rPr>
      </w:pPr>
      <w:r>
        <w:rPr>
          <w:rFonts w:hint="eastAsia"/>
        </w:rPr>
        <w:t>表 5.4 各类用水量估算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1"/>
        <w:gridCol w:w="1537"/>
        <w:gridCol w:w="1281"/>
        <w:gridCol w:w="1195"/>
        <w:gridCol w:w="1495"/>
        <w:gridCol w:w="1297"/>
      </w:tblGrid>
      <w:tr w14:paraId="7FEF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B352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管道名称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61F4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安装部位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C3EE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管材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F6D6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连接方式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9008A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工作压力（MPa）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B678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194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EAC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生活给水管（室外）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9A0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园区室外管网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B4B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钢塑复合管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2EE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法兰连接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67D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8EC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市政接入及环状管网</w:t>
            </w:r>
          </w:p>
        </w:tc>
      </w:tr>
      <w:tr w14:paraId="4D95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8EBD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生活给水管（室内低区）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803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室内 1-6 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38B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PPR 给水管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2E4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热熔连接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E54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6DB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冷热水管分设</w:t>
            </w:r>
          </w:p>
        </w:tc>
      </w:tr>
      <w:tr w14:paraId="793B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B65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生活给水管（室内中高区）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357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室内 7 层及以上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61A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不锈钢管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D59D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卡压连接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D3E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3541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加压供水区域</w:t>
            </w:r>
          </w:p>
        </w:tc>
      </w:tr>
      <w:tr w14:paraId="75BE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C30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生活排水管（室内）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A2F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住宅、办公、商业室内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183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UPVC 排水塑料管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78B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粘接连接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842C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6A7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污废合流管道</w:t>
            </w:r>
          </w:p>
        </w:tc>
      </w:tr>
      <w:tr w14:paraId="1302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12E5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生活排水管（室外）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CB27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园区室外管网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167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HDPE 双壁波纹管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591F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承插式橡胶圈连接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3C9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3E6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接入市政污水管网</w:t>
            </w:r>
          </w:p>
        </w:tc>
      </w:tr>
      <w:tr w14:paraId="6F98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37F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雨水管（室内）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FCE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建筑屋面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DA3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UPVC 雨水管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96E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粘接连接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3B7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258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屋面雨水收集</w:t>
            </w:r>
          </w:p>
        </w:tc>
      </w:tr>
      <w:tr w14:paraId="4C6E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684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雨水管（室外）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6C9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园区室外管网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EDB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HDPE 双壁波纹管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357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承插式橡胶圈连接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459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B93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雨水收集及排放</w:t>
            </w:r>
          </w:p>
        </w:tc>
      </w:tr>
      <w:tr w14:paraId="43D2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4EF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杂用水管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C8E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园区绿化、车库、道路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1093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 给水管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89A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热熔连接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A60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134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雨水回用供水管道</w:t>
            </w:r>
          </w:p>
        </w:tc>
      </w:tr>
    </w:tbl>
    <w:p w14:paraId="14201CE2">
      <w:pPr>
        <w:jc w:val="both"/>
        <w:rPr>
          <w:rFonts w:ascii="Times New Roman" w:hAnsi="Times New Roman" w:eastAsia="宋体"/>
          <w:sz w:val="18"/>
          <w:szCs w:val="18"/>
        </w:rPr>
      </w:pPr>
    </w:p>
    <w:p w14:paraId="0991FEC1">
      <w:pPr>
        <w:pStyle w:val="4"/>
        <w:rPr>
          <w:rFonts w:ascii="Times New Roman" w:hAnsi="Times New Roman" w:eastAsia="宋体"/>
        </w:rPr>
      </w:pPr>
      <w:bookmarkStart w:id="14" w:name="_Toc61956679"/>
      <w:r>
        <w:rPr>
          <w:rFonts w:hint="eastAsia" w:ascii="Times New Roman" w:hAnsi="Times New Roman" w:eastAsia="宋体"/>
        </w:rPr>
        <w:t>5.5阀门及附件</w:t>
      </w:r>
      <w:bookmarkEnd w:id="14"/>
    </w:p>
    <w:p w14:paraId="5824484E"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宋体" w:hAnsi="宋体" w:eastAsia="宋体" w:cs="宋体"/>
          <w:sz w:val="24"/>
          <w:szCs w:val="24"/>
        </w:rPr>
        <w:t>1）本项目给水系统阀门优先选用软密封闸阀、蝶阀，具有密封性能好、阻力小、操作简便的特点，在管网干管、分支管及设备进出口设置截止阀、止回阀，防止水倒流，止回阀选用静音式止回阀，减少水力噪音。2）在供水分区减压阀前设置过滤器，过滤水中杂质，保护减压阀、水表等设备正常运行；在室外给水管网设置排气阀、泄水阀，便于管网排气、检修泄水。3）阀门公称压力根据管道工作压力选用，室外阀门公称压力为 1.0MPa，室内阀门公称压力为 0.6MPa，所有阀门均选用国标优质产品，材质与对应管道匹配，确保防腐、耐压。4）计量器具选用节水型智能水表，市政供水入口设置 DN200 远传智能总水表，各分区、各功能区域设置 DN50~DN100 远传智能分水表，杂用水系统设置独立智能水表，实现用水数据远程采集、实时监测。</w:t>
      </w:r>
    </w:p>
    <w:p w14:paraId="6371E5D4">
      <w:pPr>
        <w:pStyle w:val="4"/>
        <w:rPr>
          <w:rFonts w:ascii="Times New Roman" w:hAnsi="Times New Roman" w:eastAsia="宋体"/>
        </w:rPr>
      </w:pPr>
      <w:bookmarkStart w:id="15" w:name="_Toc61956680"/>
      <w:r>
        <w:rPr>
          <w:rFonts w:hint="eastAsia" w:ascii="Times New Roman" w:hAnsi="Times New Roman" w:eastAsia="宋体"/>
        </w:rPr>
        <w:t>5.6卫生洁具及附件</w:t>
      </w:r>
      <w:bookmarkEnd w:id="15"/>
    </w:p>
    <w:p w14:paraId="1CD3C5E8"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宋体" w:hAnsi="宋体" w:eastAsia="宋体" w:cs="宋体"/>
          <w:sz w:val="24"/>
          <w:szCs w:val="24"/>
        </w:rPr>
        <w:t>本项目所有卫生洁具及附件均选用国家一级节水型产品，符合《节水型生活用水器具》CJ/T164-2014 标准，具体选用如下：1）住宅卫生间采用 6L 节水型连体坐便器，配备双档冲水装置（3L/6L），洗手盆采用陶瓷片密封感应式水龙头，淋浴采用恒温节水花洒，浴缸采用节水型溢流浴缸。2）办公、商业区域卫生间采用感应式坐便器、感应式小便器、感应式水龙头，洗手盆配备节水型皂液器，避免长流水浪费。3）厨房采用节水型厨房水龙头，配备起泡器，减少出水量同时保证出水效果，住宅厨房设置厨余垃圾处理器，提升排水通畅性。4）所有卫生洁具的水封深度均≥50mm，防止下水道异味返窜，洁具配件选用优质铜质配件，具备良好的密封性能和耐用性。</w:t>
      </w:r>
    </w:p>
    <w:p w14:paraId="29B013A7">
      <w:pPr>
        <w:pStyle w:val="3"/>
        <w:rPr>
          <w:rFonts w:ascii="Times New Roman" w:hAnsi="Times New Roman" w:eastAsia="宋体"/>
        </w:rPr>
      </w:pPr>
      <w:bookmarkStart w:id="16" w:name="_Toc61956681"/>
      <w:r>
        <w:rPr>
          <w:rFonts w:hint="eastAsia" w:ascii="Times New Roman" w:hAnsi="Times New Roman" w:eastAsia="宋体"/>
        </w:rPr>
        <w:t>六、非传统水源利用方案</w:t>
      </w:r>
      <w:bookmarkEnd w:id="16"/>
    </w:p>
    <w:p w14:paraId="093CC79C"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宋体" w:hAnsi="宋体" w:eastAsia="宋体" w:cs="宋体"/>
          <w:sz w:val="24"/>
          <w:szCs w:val="24"/>
        </w:rPr>
        <w:t>结合南平市雨量充沛的气候优势，本项目非传统水源利用以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雨水回用</w:t>
      </w:r>
      <w:r>
        <w:rPr>
          <w:rFonts w:ascii="宋体" w:hAnsi="宋体" w:eastAsia="宋体" w:cs="宋体"/>
          <w:sz w:val="24"/>
          <w:szCs w:val="24"/>
        </w:rPr>
        <w:t>为主，将收集处理后的雨水作为杂用水补充水源，替代部分市政新水，有效降低新水消耗，提高水资源重复利用率，本项目非传统水源利用率目标≥30%。1）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雨水收集范围</w:t>
      </w:r>
      <w:r>
        <w:rPr>
          <w:rFonts w:ascii="宋体" w:hAnsi="宋体" w:eastAsia="宋体" w:cs="宋体"/>
          <w:sz w:val="24"/>
          <w:szCs w:val="24"/>
        </w:rPr>
        <w:t>：项目建筑屋面（收集面积 XX㎡）、园区硬化道路及广场（收集面积 XX㎡），总雨水收集面积 XX㎡，按南平市多年平均降雨量计算，年可收集雨水总量约 XXm³。2）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雨水处理工艺</w:t>
      </w:r>
      <w:r>
        <w:rPr>
          <w:rFonts w:ascii="宋体" w:hAnsi="宋体" w:eastAsia="宋体" w:cs="宋体"/>
          <w:sz w:val="24"/>
          <w:szCs w:val="24"/>
        </w:rPr>
        <w:t>：收集的雨水经雨水斗 / 雨水篦子初步截留杂质后，进入雨水收集管网，再经格栅去除大颗粒杂质，流入雨水调蓄池；调蓄池内雨水经沉淀池沉淀后，由提升泵送至过滤罐进行过滤，最后经紫外线消毒器消毒，处理后的雨水水质满足《城市污水再生利用 城市杂用水水质》GB/T 18920-2020 要求，可用于绿化灌溉、车库冲洗、道路浇洒。3）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雨水回用系统</w:t>
      </w:r>
      <w:r>
        <w:rPr>
          <w:rFonts w:ascii="宋体" w:hAnsi="宋体" w:eastAsia="宋体" w:cs="宋体"/>
          <w:sz w:val="24"/>
          <w:szCs w:val="24"/>
        </w:rPr>
        <w:t>：设置独立的雨水回用供水系统，由雨水调蓄池、提升泵、过滤罐、消毒器、变频供水设备及杂用水管网组成，回用雨水管网与生活给水管网严格分开，管道外壁刷绿色标识，防止混接，在用水点设置明显的 “非饮用水” 标识。4）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补水措施</w:t>
      </w:r>
      <w:r>
        <w:rPr>
          <w:rFonts w:ascii="宋体" w:hAnsi="宋体" w:eastAsia="宋体" w:cs="宋体"/>
          <w:sz w:val="24"/>
          <w:szCs w:val="24"/>
        </w:rPr>
        <w:t>：当雨水收集量不足或处理设施检修时，由市政给水管网向杂用水系统补充供水，设置液位控制阀，实现自动补水，防止杂用水系统断供。5）</w:t>
      </w:r>
      <w:r>
        <w:rPr>
          <w:rStyle w:val="15"/>
          <w:rFonts w:ascii="宋体" w:hAnsi="宋体" w:eastAsia="宋体" w:cs="宋体"/>
          <w:b/>
          <w:bCs/>
          <w:color w:val="1F2329"/>
          <w:sz w:val="24"/>
          <w:szCs w:val="24"/>
        </w:rPr>
        <w:t>设施维护</w:t>
      </w:r>
      <w:r>
        <w:rPr>
          <w:rFonts w:ascii="宋体" w:hAnsi="宋体" w:eastAsia="宋体" w:cs="宋体"/>
          <w:sz w:val="24"/>
          <w:szCs w:val="24"/>
        </w:rPr>
        <w:t>：制定雨水回用设施日常维护管理制度，定期对格栅、沉淀池、过滤罐、消毒器等设施进行清洗、检修，定期检测回用雨水水质，确保水质达标、系统正常运行。</w:t>
      </w:r>
    </w:p>
    <w:p w14:paraId="632E116F">
      <w:pPr>
        <w:pStyle w:val="3"/>
        <w:rPr>
          <w:rFonts w:ascii="Times New Roman" w:hAnsi="Times New Roman" w:eastAsia="宋体"/>
        </w:rPr>
      </w:pPr>
      <w:bookmarkStart w:id="17" w:name="_Toc61956682"/>
      <w:r>
        <w:rPr>
          <w:rFonts w:hint="eastAsia" w:ascii="Times New Roman" w:hAnsi="Times New Roman" w:eastAsia="宋体"/>
        </w:rPr>
        <w:t>七、水量平衡</w:t>
      </w:r>
      <w:bookmarkEnd w:id="17"/>
    </w:p>
    <w:p w14:paraId="40AA874B">
      <w:pPr>
        <w:jc w:val="center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7-1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水量平衡计算表（单位：m³）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901"/>
        <w:gridCol w:w="913"/>
        <w:gridCol w:w="939"/>
        <w:gridCol w:w="864"/>
        <w:gridCol w:w="864"/>
        <w:gridCol w:w="864"/>
        <w:gridCol w:w="762"/>
        <w:gridCol w:w="1771"/>
      </w:tblGrid>
      <w:tr w14:paraId="31E0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C9FB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用水类别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D633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年用水量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3288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非传统水源利用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B9CD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新水用水量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634E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耗水量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C089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排水量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62AA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污水量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40DF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废水量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8220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A6B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613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住宅生活用水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3B8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BB2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F31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142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B6C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26734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9B3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26734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885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209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耗水率 20%，污水排入市政污水管网</w:t>
            </w:r>
          </w:p>
        </w:tc>
      </w:tr>
      <w:tr w14:paraId="28D5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162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办公生活用水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55D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BDE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A4E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A0A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97F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485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029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5DE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耗水率 20%，污水排入市政污水管网</w:t>
            </w:r>
          </w:p>
        </w:tc>
      </w:tr>
      <w:tr w14:paraId="746C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FB7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商业用水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78A9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4A1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980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199F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3A9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5FE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EC4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A71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耗水率 20%，厨房废水经隔油池处理</w:t>
            </w:r>
          </w:p>
        </w:tc>
      </w:tr>
      <w:tr w14:paraId="443D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2EA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绿化灌溉用水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848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E27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8736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C80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66B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4ED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BE8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867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全回用雨水，无排水，耗水率 100%</w:t>
            </w:r>
          </w:p>
        </w:tc>
      </w:tr>
      <w:tr w14:paraId="3E8B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40F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车库冲洗用水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BD9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E98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39A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11F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AA3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B41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803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2D6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全回用雨水，耗水率 20%，排水入雨水管网</w:t>
            </w:r>
          </w:p>
        </w:tc>
      </w:tr>
      <w:tr w14:paraId="266A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478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道路浇洒用水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C71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740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C576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4471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124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94C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63F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B41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全回用雨水，无排水，耗水率 100%</w:t>
            </w:r>
          </w:p>
        </w:tc>
      </w:tr>
      <w:tr w14:paraId="0413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475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6BD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59478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8D0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382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53388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ADB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84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45206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40E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41308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126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3AE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非传统水源利用率≈10.24%</w:t>
            </w:r>
          </w:p>
        </w:tc>
      </w:tr>
    </w:tbl>
    <w:p w14:paraId="1076B700">
      <w:pPr>
        <w:jc w:val="center"/>
        <w:rPr>
          <w:rFonts w:ascii="Times New Roman" w:hAnsi="Times New Roman" w:eastAsia="宋体"/>
          <w:sz w:val="18"/>
          <w:szCs w:val="18"/>
        </w:rPr>
      </w:pPr>
    </w:p>
    <w:p w14:paraId="40599BD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187F"/>
    <w:multiLevelType w:val="multilevel"/>
    <w:tmpl w:val="29E9187F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9C5386"/>
    <w:multiLevelType w:val="singleLevel"/>
    <w:tmpl w:val="3C9C538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72"/>
    <w:rsid w:val="00033123"/>
    <w:rsid w:val="001C7CE7"/>
    <w:rsid w:val="00242E1E"/>
    <w:rsid w:val="0025039F"/>
    <w:rsid w:val="00251704"/>
    <w:rsid w:val="002832C3"/>
    <w:rsid w:val="00301F1B"/>
    <w:rsid w:val="00336D09"/>
    <w:rsid w:val="00364168"/>
    <w:rsid w:val="003D6020"/>
    <w:rsid w:val="003E624D"/>
    <w:rsid w:val="004F46F2"/>
    <w:rsid w:val="00636572"/>
    <w:rsid w:val="006D31DD"/>
    <w:rsid w:val="006F401D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  <w:rsid w:val="5238408B"/>
    <w:rsid w:val="7CB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styleId="20">
    <w:name w:val="Placeholder Text"/>
    <w:basedOn w:val="14"/>
    <w:semiHidden/>
    <w:qFormat/>
    <w:uiPriority w:val="99"/>
    <w:rPr>
      <w:color w:val="808080"/>
    </w:rPr>
  </w:style>
  <w:style w:type="character" w:customStyle="1" w:styleId="21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3">
    <w:name w:val="正文文本 Char"/>
    <w:basedOn w:val="14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24">
    <w:name w:val="标题 1 Char"/>
    <w:basedOn w:val="14"/>
    <w:link w:val="2"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批注框文本 Char"/>
    <w:basedOn w:val="14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1209</Words>
  <Characters>1424</Characters>
  <Lines>28</Lines>
  <Paragraphs>7</Paragraphs>
  <TotalTime>1</TotalTime>
  <ScaleCrop>false</ScaleCrop>
  <LinksUpToDate>false</LinksUpToDate>
  <CharactersWithSpaces>1504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2021-11-17T06:47:00Z</dcterms:created>
  <dc:creator>Administrator</dc:creator>
  <cp:lastModifiedBy>厄十衣</cp:lastModifiedBy>
  <dcterms:modified xsi:type="dcterms:W3CDTF">2026-03-18T14:47:28Z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B7EBA9B0A3614CF08BDA23BC977A0470_12</vt:lpwstr>
  </property>
</Properties>
</file>