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D215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预制构件体积统计和占比计算书</w:t>
      </w:r>
    </w:p>
    <w:p w14:paraId="707D1824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一、计算原则与范围</w:t>
      </w:r>
      <w:bookmarkEnd w:id="0"/>
    </w:p>
    <w:p w14:paraId="48FBC1A5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（一）计算原则</w:t>
      </w:r>
      <w:bookmarkEnd w:id="1"/>
      <w:bookmarkStart w:id="11" w:name="_GoBack"/>
      <w:bookmarkEnd w:id="11"/>
    </w:p>
    <w:p w14:paraId="7DBBE030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 预制构件体积统计以构件设计图纸标注的净尺寸为准，扣除构件内部孔洞、预埋管线所占体积（小于0.05m³的孔洞不予扣除）；</w:t>
      </w:r>
    </w:p>
    <w:p w14:paraId="5E4003EB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 预制构件占比计算以“单栋建筑预制构件总体积÷单栋建筑混凝土结构总体积×100%”为标准，按项目所有单栋建筑分别核算，因项目为全装配式混凝土框架结构，所有混凝土构件均为预制，故各单体及整体预制构件占比均为100%；</w:t>
      </w:r>
    </w:p>
    <w:p w14:paraId="582C9AAA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 统计范围包含项目所有混凝土预制构件（涵盖承重、围护、非承重全品类），不含钢结构预制件、预制装修部品（如集成卫浴、装配式墙板）及预埋金属件、灌浆料等辅助材料，契合全装配式混凝土框架结构的统计要求。</w:t>
      </w:r>
    </w:p>
    <w:p w14:paraId="64536F0F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（二）统计范围</w:t>
      </w:r>
      <w:bookmarkEnd w:id="2"/>
    </w:p>
    <w:p w14:paraId="36B685C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本项目为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全装配式混凝土框架结构</w:t>
      </w:r>
      <w:r>
        <w:rPr>
          <w:rFonts w:hint="eastAsia" w:ascii="宋体" w:hAnsi="宋体" w:eastAsia="宋体" w:cs="宋体"/>
          <w:sz w:val="24"/>
          <w:szCs w:val="24"/>
        </w:rPr>
        <w:t>，采用“全预制、零现场浇筑”模式，统计范围涵盖所有建筑单体（茶语工坊公共核心+8个叠翠山房居住簇群）的全部混凝土预制构件，具体包括：预制混凝土柱、预制混凝土梁、预制叠合楼板、预制外墙挂板、预制楼梯、预制阳台板、预制女儿墙，覆盖承重、围护全品类构件，无现场浇筑混凝土构件，所有混凝土结构构件均为预制，预制占比100%，完全契合全装配式混凝土框架结构的统计要求。</w:t>
      </w:r>
    </w:p>
    <w:p w14:paraId="08431717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二、项目构件概况</w:t>
      </w:r>
      <w:bookmarkEnd w:id="3"/>
    </w:p>
    <w:p w14:paraId="46AEE396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本项目采用2米模数网格设计，以4m×6m×4.2m混凝土结构立方体为标准模块，采用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</w:rPr>
        <w:t>全装配式混凝土框架结构</w:t>
      </w:r>
      <w:r>
        <w:rPr>
          <w:rFonts w:hint="eastAsia" w:ascii="宋体" w:hAnsi="宋体" w:eastAsia="宋体" w:cs="宋体"/>
          <w:sz w:val="24"/>
          <w:szCs w:val="24"/>
        </w:rPr>
        <w:t>，所有混凝土构件均由武夷山市本地装配式构件厂预制生产，现场仅采用套筒灌浆、螺栓连接等装配工艺，无任何现场混凝土浇筑作业，构件规格统一、精度可控。项目预制构件涵盖承重、围护全品类，所有混凝土结构构件均为预制，实现“工厂预制、现场装配”的全装配式绿色建造模式，预制构件占比100%，彻底减少现场湿作业与建筑垃圾，大幅降低施工扬尘与碳排放，契合项目低碳共生的设计核心。</w:t>
      </w:r>
    </w:p>
    <w:p w14:paraId="0D53552A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三、预制构件体积统计（按建筑单体分类）</w:t>
      </w:r>
      <w:bookmarkEnd w:id="4"/>
    </w:p>
    <w:p w14:paraId="0A947CF6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sz w:val="24"/>
          <w:szCs w:val="24"/>
        </w:rPr>
        <w:t>（一）茶语工坊（公共核心，3层，混凝土结构总体积：896m³）</w:t>
      </w:r>
      <w:bookmarkEnd w:id="5"/>
    </w:p>
    <w:p w14:paraId="2E2A59D4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本单体为全装配式混凝土框架结构，所有混凝土构件均为预制，预制构件总体积与混凝土结构总体积一致，均为896m³，预制占比100%，具体构件体积明细如下：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1FF087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0EDF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构件类型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108E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构件规格（长×宽×高/厚，m）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4A52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数量（个）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24B6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单构件体积（m³）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E621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构件总体积（m³）</w:t>
            </w:r>
          </w:p>
        </w:tc>
      </w:tr>
      <w:tr w14:paraId="0FB1577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7177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预制混凝土柱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9B67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4.2×0.6×0.6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D621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1B57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1.512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0D5F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48.384</w:t>
            </w:r>
          </w:p>
        </w:tc>
      </w:tr>
      <w:tr w14:paraId="11AC44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E653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预制混凝土梁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6EC7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6.0×0.4×0.6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9BA4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71F0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5822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69.12</w:t>
            </w:r>
          </w:p>
        </w:tc>
      </w:tr>
      <w:tr w14:paraId="68ED7E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5E2A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预制叠合楼板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634B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6.0×4.0×0.12（叠合层0.08m）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A2AE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E0A0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2.88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2FE7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63.36</w:t>
            </w:r>
          </w:p>
        </w:tc>
      </w:tr>
      <w:tr w14:paraId="2A2DA2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4D41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预制外墙挂板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6F96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4.2×3.6×0.15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2302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3695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2.268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DD56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63.504</w:t>
            </w:r>
          </w:p>
        </w:tc>
      </w:tr>
      <w:tr w14:paraId="140208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4225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预制楼梯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CE55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3.0×1.2×0.15（踏步+平台）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00C4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CABB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398F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3.24</w:t>
            </w:r>
          </w:p>
        </w:tc>
      </w:tr>
      <w:tr w14:paraId="6FD8DB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D54D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预制阳台板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6E97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4.0×1.5×0.12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8575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B80F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A6CE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5.76</w:t>
            </w:r>
          </w:p>
        </w:tc>
      </w:tr>
      <w:tr w14:paraId="557F34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FCD3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预制女儿墙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BAE5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3.6×0.2×1.1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23CC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17C5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0.792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DE1E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9.504</w:t>
            </w:r>
          </w:p>
        </w:tc>
      </w:tr>
      <w:tr w14:paraId="2AFC69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892A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555C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69E0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5FA0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19EE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896.00</w:t>
            </w:r>
          </w:p>
        </w:tc>
      </w:tr>
    </w:tbl>
    <w:p w14:paraId="1E556512">
      <w:pPr>
        <w:numPr>
          <w:ilvl w:val="0"/>
          <w:numId w:val="1"/>
        </w:num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b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sz w:val="24"/>
          <w:szCs w:val="24"/>
        </w:rPr>
        <w:t>叠翠山房居住簇群</w:t>
      </w:r>
    </w:p>
    <w:p w14:paraId="24A6CB5F">
      <w:pPr>
        <w:numPr>
          <w:numId w:val="0"/>
        </w:numPr>
        <w:spacing w:before="300" w:after="120" w:line="288" w:lineRule="auto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（8栋，单栋2-3层，单栋混凝土结构总体积：384m³）</w:t>
      </w:r>
      <w:bookmarkEnd w:id="6"/>
    </w:p>
    <w:p w14:paraId="3B97CCC1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本簇群各单体均为全装配式混凝土框架结构，所有混凝土构件均为预制，单栋预制构件总体积与单栋混凝土结构总体积一致，均为384m³，单栋预制占比100%，8栋总体积3072m³，具体构件体积明细如下：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EC3CD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0B70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构件类型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6902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构件规格（长×宽×高/厚，m）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FBBE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单栋数量（个）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B8F3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单构件体积（m³）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6185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单栋构件总体积（m³）</w:t>
            </w:r>
          </w:p>
        </w:tc>
        <w:tc>
          <w:tcPr>
            <w:tcW w:w="13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1AD6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8栋总体积（m³）</w:t>
            </w:r>
          </w:p>
        </w:tc>
      </w:tr>
      <w:tr w14:paraId="16879D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1C71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预制混凝土柱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35D9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4.2×0.5×0.5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D2BF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3D8E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7812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AA9C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100.8</w:t>
            </w:r>
          </w:p>
        </w:tc>
      </w:tr>
      <w:tr w14:paraId="1F1F62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0519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预制混凝土梁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78F5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4.0×0.35×0.5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F9ED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DD2A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967A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D87C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89.6</w:t>
            </w:r>
          </w:p>
        </w:tc>
      </w:tr>
      <w:tr w14:paraId="771AE9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AB8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预制叠合楼板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EDBB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4.0×4.0×0.12（叠合层0.08m）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73BB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CAA3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9C8A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15.36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EB36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122.88</w:t>
            </w:r>
          </w:p>
        </w:tc>
      </w:tr>
      <w:tr w14:paraId="5C2C9C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8A41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预制外墙挂板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3A9E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4.2×2.4×0.15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75BF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4785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1.512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6764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0269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120.96</w:t>
            </w:r>
          </w:p>
        </w:tc>
      </w:tr>
      <w:tr w14:paraId="4BA7E1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3F7C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预制楼梯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DE8A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2.8×1.1×0.15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B074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BB91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0.462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9918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0.924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4EE5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7.392</w:t>
            </w:r>
          </w:p>
        </w:tc>
      </w:tr>
      <w:tr w14:paraId="76D785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D28A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预制阳台板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EF72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3.0×1.2×0.12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E5B2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E76F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0.432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CFA6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1.728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0901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13.824</w:t>
            </w:r>
          </w:p>
        </w:tc>
      </w:tr>
      <w:tr w14:paraId="180401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F3B7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预制女儿墙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4A16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3.0×0.2×1.1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D2C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40D6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C12C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3716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31.68</w:t>
            </w:r>
          </w:p>
        </w:tc>
      </w:tr>
      <w:tr w14:paraId="0ECADD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55A7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单栋合计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7926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6728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C406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8C39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384.00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A04C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3072.00</w:t>
            </w:r>
          </w:p>
        </w:tc>
      </w:tr>
    </w:tbl>
    <w:p w14:paraId="34AE2B3B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7" w:name="heading_7"/>
      <w:r>
        <w:rPr>
          <w:rFonts w:hint="eastAsia" w:ascii="宋体" w:hAnsi="宋体" w:eastAsia="宋体" w:cs="宋体"/>
          <w:b/>
          <w:sz w:val="24"/>
          <w:szCs w:val="24"/>
        </w:rPr>
        <w:t>四、预制构件体积占比计算</w:t>
      </w:r>
      <w:bookmarkEnd w:id="7"/>
    </w:p>
    <w:p w14:paraId="499CDE25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8" w:name="heading_8"/>
      <w:r>
        <w:rPr>
          <w:rFonts w:hint="eastAsia" w:ascii="宋体" w:hAnsi="宋体" w:eastAsia="宋体" w:cs="宋体"/>
          <w:b/>
          <w:sz w:val="24"/>
          <w:szCs w:val="24"/>
        </w:rPr>
        <w:t>（一）总数据汇总</w:t>
      </w:r>
      <w:bookmarkEnd w:id="8"/>
    </w:p>
    <w:p w14:paraId="51BA5017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茶语工坊预制构件总体积：896m³；茶语工坊混凝土结构总体积：896m³（全预制，体积一致）</w:t>
      </w:r>
    </w:p>
    <w:p w14:paraId="4F4B2C5C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8栋叠翠山房预制构件总体积：3072m³；8栋叠翠山房混凝土结构总体积：384m³×8=3072m³（全预制，体积一致）</w:t>
      </w:r>
    </w:p>
    <w:p w14:paraId="63115F02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项目预制构件总体积：896 + 3072 = 3968m³</w:t>
      </w:r>
    </w:p>
    <w:p w14:paraId="05325505">
      <w:pPr>
        <w:numPr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项目混凝土结构总体积：896 + 3072 = 3968m³</w:t>
      </w:r>
    </w:p>
    <w:p w14:paraId="74F19F55">
      <w:pPr>
        <w:spacing w:before="300" w:after="120" w:line="288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9" w:name="heading_9"/>
      <w:r>
        <w:rPr>
          <w:rFonts w:hint="eastAsia" w:ascii="宋体" w:hAnsi="宋体" w:eastAsia="宋体" w:cs="宋体"/>
          <w:b/>
          <w:sz w:val="24"/>
          <w:szCs w:val="24"/>
        </w:rPr>
        <w:t>（二）占比计算</w:t>
      </w:r>
      <w:bookmarkEnd w:id="9"/>
    </w:p>
    <w:p w14:paraId="622CF597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 茶语工坊预制构件占比 = 茶语工坊预制构件总体积 ÷ 茶语工坊混凝土结构总体积 × 100% = 896 ÷ 896 × 100% = 100%（全装配式结构，所有混凝土构件均为预制，占比达标）</w:t>
      </w:r>
    </w:p>
    <w:p w14:paraId="1C7F1D1C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 叠翠山房单栋预制构件占比 = 单栋预制构件总体积 ÷ 单栋混凝土结构总体积 × 100% = 384 ÷ 384 × 100% = 100%（全装配式结构，所有混凝土构件均为预制，适配居住簇群低层布局的全装配式设计要求）</w:t>
      </w:r>
    </w:p>
    <w:p w14:paraId="37215C8C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 项目整体预制构件占比 = 项目预制构件总体积 ÷ 项目混凝土结构总体积 × 100% = 3968 ÷ 3968 × 100% = 100%（项目为全装配式混凝土框架结构，所有混凝土构件均为预制，完全符合全装配式建造相关标准及项目专项设计要求）</w:t>
      </w:r>
    </w:p>
    <w:p w14:paraId="223FE108">
      <w:pPr>
        <w:spacing w:before="320" w:after="120" w:line="288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0" w:name="heading_10"/>
      <w:r>
        <w:rPr>
          <w:rFonts w:hint="eastAsia" w:ascii="宋体" w:hAnsi="宋体" w:eastAsia="宋体" w:cs="宋体"/>
          <w:b/>
          <w:sz w:val="24"/>
          <w:szCs w:val="24"/>
        </w:rPr>
        <w:t>五、计算结论</w:t>
      </w:r>
      <w:bookmarkEnd w:id="10"/>
    </w:p>
    <w:p w14:paraId="027AFD66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 本项目为全装配式混凝土框架结构，严格按照装配式混凝土建筑技术标准及全装配式建造要求，完成所有建筑单体的预制构件设计、生产与装配，预制构件涵盖承重、围护等核心全品类，无现场浇筑混凝土构件，体积统计精准、范围清晰，计算过程符合规范及全装配式项目要求；</w:t>
      </w:r>
    </w:p>
    <w:p w14:paraId="70020870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 项目整体预制构件体积为3968m³，混凝土结构总体积为3968m³，整体预制构件占比100%；其中茶语工坊、叠翠山房单栋预制构件占比均为100%，完全满足全装配式混凝土框架结构的建造设计要求，契合项目全装配式定位；</w:t>
      </w:r>
    </w:p>
    <w:p w14:paraId="0F71657E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 全装配式建造模式的应用，实现了所有混凝土构件工厂标准化生产、现场快速装配，彻底杜绝现场混凝土浇筑作业，有效减少了现场湿作业、建筑垃圾与施工工期，降低了建材消耗与碳排放，契合项目“绿筑武夷，零碳共生”的设计核心，完全符合绿色建筑全装配式建造的评价要求。</w:t>
      </w:r>
    </w:p>
    <w:p w14:paraId="27B4D434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F909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A2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8BF8B"/>
    <w:multiLevelType w:val="singleLevel"/>
    <w:tmpl w:val="C798BF8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18D2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2232</Words>
  <Characters>2808</Characters>
  <TotalTime>1</TotalTime>
  <ScaleCrop>false</ScaleCrop>
  <LinksUpToDate>false</LinksUpToDate>
  <CharactersWithSpaces>2879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2026-03-23T16:15:00Z</dcterms:created>
  <dc:creator>Apache POI</dc:creator>
  <cp:lastModifiedBy>W</cp:lastModifiedBy>
  <dcterms:modified xsi:type="dcterms:W3CDTF">2026-03-23T16:17:07Z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eyJoZGlkIjoiOTJhNzYyOTExODZhYmYzMmIwNWVjZmQ0MTM3ODFkZDkiLCJ1c2VySWQiOiIzNzg4NTI0MjYifQ==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17C9F99EC2C841BE8327248A10BE6D50_12</vt:lpwstr>
  </property>
</Properties>
</file>