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A55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5分）</w:t>
      </w:r>
    </w:p>
    <w:p w14:paraId="59E636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20"/>
        <w:gridCol w:w="1984"/>
        <w:gridCol w:w="1429"/>
        <w:gridCol w:w="1283"/>
      </w:tblGrid>
      <w:tr w14:paraId="62B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 w14:paraId="6FB8428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404" w:type="dxa"/>
            <w:gridSpan w:val="2"/>
            <w:vAlign w:val="center"/>
          </w:tcPr>
          <w:p w14:paraId="0ADCC5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429" w:type="dxa"/>
            <w:vAlign w:val="center"/>
          </w:tcPr>
          <w:p w14:paraId="529864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 w14:paraId="3B4BB6E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4B6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Align w:val="center"/>
          </w:tcPr>
          <w:p w14:paraId="27CD141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vMerge w:val="restart"/>
            <w:vAlign w:val="center"/>
          </w:tcPr>
          <w:p w14:paraId="01890B61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可再生能源利用率达到</w:t>
            </w:r>
          </w:p>
        </w:tc>
        <w:tc>
          <w:tcPr>
            <w:tcW w:w="1984" w:type="dxa"/>
            <w:vAlign w:val="center"/>
          </w:tcPr>
          <w:p w14:paraId="01864B3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429" w:type="dxa"/>
            <w:vAlign w:val="center"/>
          </w:tcPr>
          <w:p w14:paraId="1800B2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42005215414C441DB2667FC8E77984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6DC8356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74EE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Align w:val="center"/>
          </w:tcPr>
          <w:p w14:paraId="0533047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20" w:type="dxa"/>
            <w:vMerge w:val="continue"/>
            <w:vAlign w:val="center"/>
          </w:tcPr>
          <w:p w14:paraId="113F6370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  <w:tc>
          <w:tcPr>
            <w:tcW w:w="1984" w:type="dxa"/>
            <w:vAlign w:val="center"/>
          </w:tcPr>
          <w:p w14:paraId="47D66C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不足10%时，按线性内插法计算得分</w:t>
            </w:r>
          </w:p>
        </w:tc>
        <w:tc>
          <w:tcPr>
            <w:tcW w:w="1429" w:type="dxa"/>
            <w:vAlign w:val="center"/>
          </w:tcPr>
          <w:p w14:paraId="07FEB01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39999042F6324F9F85503393F062DE0E"/>
            </w:placeholder>
            <w:showingPlcHdr/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 w14:paraId="50B619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Style w:val="12"/>
                    <w:rFonts w:hint="eastAsia"/>
                  </w:rPr>
                  <w:t>单击此处输入文字。</w:t>
                </w:r>
              </w:p>
            </w:tc>
          </w:sdtContent>
        </w:sdt>
      </w:tr>
      <w:tr w14:paraId="18A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240" w:type="dxa"/>
            <w:gridSpan w:val="3"/>
            <w:vAlign w:val="center"/>
          </w:tcPr>
          <w:p w14:paraId="63474D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429" w:type="dxa"/>
            <w:vAlign w:val="center"/>
          </w:tcPr>
          <w:p w14:paraId="4188157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zh-CN"/>
              </w:rPr>
              <w:t>15</w:t>
            </w:r>
          </w:p>
        </w:tc>
        <w:tc>
          <w:tcPr>
            <w:tcW w:w="1283" w:type="dxa"/>
          </w:tcPr>
          <w:p w14:paraId="1CAC4A4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3FA0009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可再生能源应用的投资回收期：年</w:t>
      </w:r>
    </w:p>
    <w:p w14:paraId="28E00F4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36B788AA"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生活热水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供热供冷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供电</w:t>
      </w:r>
    </w:p>
    <w:p w14:paraId="3A02A21F"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太阳能光热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太阳能光电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地源热泵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</w:p>
    <w:p w14:paraId="12125A3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971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 w14:paraId="24C7F42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 w14:paraId="25ED7EB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左右，体育馆有使用太阳能热水系统。</w:t>
            </w:r>
          </w:p>
          <w:p w14:paraId="2323EF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7.5h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5978.7MJ/(m2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，水平面年平均日辐照量为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16.38MJ/(m2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；当地纬度倾角平面年总辐照量为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7613.1MJ/(m2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，当地纬度倾角平面日辐照量为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19.62MJ/(m2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34B92E9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52.5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％。</w:t>
            </w:r>
          </w:p>
          <w:p w14:paraId="46D521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BC1E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213"/>
      <w:bookmarkStart w:id="2" w:name="_Toc9945069"/>
      <w:bookmarkStart w:id="3" w:name="_Toc9945355"/>
      <w:bookmarkStart w:id="4" w:name="_Toc9945496"/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1BDB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43E34B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 w:eastAsiaTheme="majorEastAsia"/>
        </w:rPr>
        <w:t>相关设计文件、计算分析报告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17A418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0E872C8"/>
    <w:p w14:paraId="20885A6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F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A0092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eastAsiaTheme="majorEastAsia"/>
              </w:rPr>
              <w:t>相关设计文件、计算分析报告</w:t>
            </w:r>
            <w:r>
              <w:rPr>
                <w:rFonts w:hint="eastAsia" w:ascii="Times New Roman" w:hAnsi="Times New Roman" w:cs="Times New Roman" w:eastAsiaTheme="majorEastAsia"/>
              </w:rPr>
              <w:t>；</w:t>
            </w:r>
            <w:bookmarkStart w:id="5" w:name="_GoBack"/>
            <w:bookmarkEnd w:id="5"/>
          </w:p>
        </w:tc>
      </w:tr>
    </w:tbl>
    <w:p w14:paraId="39447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0D0AC4"/>
    <w:rsid w:val="001247D2"/>
    <w:rsid w:val="001704BC"/>
    <w:rsid w:val="001C2ABF"/>
    <w:rsid w:val="002D5CD1"/>
    <w:rsid w:val="00352012"/>
    <w:rsid w:val="00385C34"/>
    <w:rsid w:val="003F3E0E"/>
    <w:rsid w:val="004B3E5D"/>
    <w:rsid w:val="005077FA"/>
    <w:rsid w:val="00541453"/>
    <w:rsid w:val="005C35E7"/>
    <w:rsid w:val="006552F3"/>
    <w:rsid w:val="00731B39"/>
    <w:rsid w:val="007A1C57"/>
    <w:rsid w:val="007F5AE1"/>
    <w:rsid w:val="00862592"/>
    <w:rsid w:val="008C516F"/>
    <w:rsid w:val="009241DB"/>
    <w:rsid w:val="00924C44"/>
    <w:rsid w:val="00A661A2"/>
    <w:rsid w:val="00B311F5"/>
    <w:rsid w:val="00B3281C"/>
    <w:rsid w:val="00B42D31"/>
    <w:rsid w:val="00B632E3"/>
    <w:rsid w:val="00BB5DC6"/>
    <w:rsid w:val="00BB7820"/>
    <w:rsid w:val="00E10B3C"/>
    <w:rsid w:val="00E578ED"/>
    <w:rsid w:val="00F15216"/>
    <w:rsid w:val="00FE2FCB"/>
    <w:rsid w:val="6B5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2005215414C441DB2667FC8E77984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B3E4B-A3C0-44C3-839B-F69267068B44}"/>
      </w:docPartPr>
      <w:docPartBody>
        <w:p w14:paraId="1BBEC18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9042F6324F9F85503393F062DE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F1180C-CB72-442F-9468-0BD990555330}"/>
      </w:docPartPr>
      <w:docPartBody>
        <w:p w14:paraId="5EA5D662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2F5E2F"/>
    <w:rsid w:val="003452BC"/>
    <w:rsid w:val="003F3E0E"/>
    <w:rsid w:val="00512146"/>
    <w:rsid w:val="00600AC6"/>
    <w:rsid w:val="00634897"/>
    <w:rsid w:val="006552F3"/>
    <w:rsid w:val="00764EC9"/>
    <w:rsid w:val="008D15BA"/>
    <w:rsid w:val="00C637CC"/>
    <w:rsid w:val="00C77709"/>
    <w:rsid w:val="00D9113C"/>
    <w:rsid w:val="00DD46EE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2005215414C441DB2667FC8E77984C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39999042F6324F9F85503393F062DE0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463</Characters>
  <Lines>3</Lines>
  <Paragraphs>1</Paragraphs>
  <TotalTime>0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厄十衣</cp:lastModifiedBy>
  <dcterms:modified xsi:type="dcterms:W3CDTF">2026-03-22T03:27:58Z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EC527F9B82A440F6B888873348EC437E_12</vt:lpwstr>
  </property>
</Properties>
</file>