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5F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本项目采用耐久性能好的建筑结构材料，具体措施如下：</w:t>
      </w:r>
    </w:p>
    <w:p w14:paraId="3E50AFC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一、混凝土构件保护层优化</w:t>
      </w:r>
    </w:p>
    <w:p w14:paraId="799145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本项目原有锅炉房主体结构为钢筋混凝土框架，改造中对保留结构进行全面检测评估，并根据耐久性要求采取以下措施：</w:t>
      </w:r>
    </w:p>
    <w:p w14:paraId="1A368A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提高钢筋保护层厚度：对原有结构进行耐久性加固时，新增混凝土层厚度不小于</w:t>
      </w:r>
      <w:r>
        <w:rPr>
          <w:rFonts w:hint="eastAsia" w:ascii="Times New Roman" w:hAnsi="Times New Roman" w:cs="Times New Roman"/>
          <w:sz w:val="28"/>
          <w:szCs w:val="28"/>
        </w:rPr>
        <w:t>50mm，</w:t>
      </w:r>
      <w:r>
        <w:rPr>
          <w:rFonts w:hint="eastAsia"/>
          <w:sz w:val="28"/>
          <w:szCs w:val="28"/>
        </w:rPr>
        <w:t>使主要承重构件（柱、梁）的钢筋保护层厚度较原设计提高</w:t>
      </w:r>
      <w:r>
        <w:rPr>
          <w:rFonts w:hint="eastAsia" w:ascii="Times New Roman" w:hAnsi="Times New Roman" w:cs="Times New Roman"/>
          <w:sz w:val="28"/>
          <w:szCs w:val="28"/>
        </w:rPr>
        <w:t>10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eastAsia" w:ascii="Times New Roman" w:hAnsi="Times New Roman" w:cs="Times New Roman"/>
          <w:sz w:val="28"/>
          <w:szCs w:val="28"/>
        </w:rPr>
        <w:t>15mm，</w:t>
      </w:r>
      <w:r>
        <w:rPr>
          <w:rFonts w:hint="eastAsia"/>
          <w:sz w:val="28"/>
          <w:szCs w:val="28"/>
        </w:rPr>
        <w:t>满足《混凝土结构耐久性设计标准》</w:t>
      </w:r>
      <w:r>
        <w:rPr>
          <w:rFonts w:hint="eastAsia" w:ascii="Times New Roman" w:hAnsi="Times New Roman" w:cs="Times New Roman"/>
          <w:sz w:val="28"/>
          <w:szCs w:val="28"/>
        </w:rPr>
        <w:t>GB/T 50476</w:t>
      </w:r>
      <w:r>
        <w:rPr>
          <w:rFonts w:hint="eastAsia"/>
          <w:sz w:val="28"/>
          <w:szCs w:val="28"/>
        </w:rPr>
        <w:t>对设计使用年限</w:t>
      </w:r>
      <w:r>
        <w:rPr>
          <w:rFonts w:hint="eastAsia" w:ascii="Times New Roman" w:hAnsi="Times New Roman" w:cs="Times New Roman"/>
          <w:sz w:val="28"/>
          <w:szCs w:val="28"/>
        </w:rPr>
        <w:t>100年</w:t>
      </w:r>
      <w:r>
        <w:rPr>
          <w:rFonts w:hint="eastAsia"/>
          <w:sz w:val="28"/>
          <w:szCs w:val="28"/>
        </w:rPr>
        <w:t>的保护层厚度要求。</w:t>
      </w:r>
      <w:bookmarkStart w:id="0" w:name="_GoBack"/>
      <w:bookmarkEnd w:id="0"/>
    </w:p>
    <w:p w14:paraId="5DAD04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新旧结合面处理：在原有混凝土表面进行凿毛处理，涂刷界面剂，确保新旧混凝土结合紧密，避免因界面渗漏导致钢筋锈蚀。</w:t>
      </w:r>
    </w:p>
    <w:p w14:paraId="0C18EE6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二、高耐久混凝土应用</w:t>
      </w:r>
    </w:p>
    <w:p w14:paraId="3B1004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本项目新增结构与加固部分均采用高耐久混凝土，具体参数如下：</w:t>
      </w:r>
    </w:p>
    <w:p w14:paraId="6A1008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混凝土强度等级：加固用混凝土强度等级不低</w:t>
      </w:r>
      <w:r>
        <w:rPr>
          <w:rFonts w:hint="eastAsia" w:ascii="Times New Roman" w:hAnsi="Times New Roman" w:cs="Times New Roman"/>
          <w:sz w:val="28"/>
          <w:szCs w:val="28"/>
        </w:rPr>
        <w:t>于C40，</w:t>
      </w:r>
      <w:r>
        <w:rPr>
          <w:rFonts w:hint="eastAsia"/>
          <w:sz w:val="28"/>
          <w:szCs w:val="28"/>
        </w:rPr>
        <w:t>新增结构构件混凝土强度等级为</w:t>
      </w:r>
      <w:r>
        <w:rPr>
          <w:rFonts w:hint="eastAsia" w:ascii="Times New Roman" w:hAnsi="Times New Roman" w:cs="Times New Roman"/>
          <w:sz w:val="28"/>
          <w:szCs w:val="28"/>
        </w:rPr>
        <w:t>C45，较常规C30提</w:t>
      </w:r>
      <w:r>
        <w:rPr>
          <w:rFonts w:hint="eastAsia"/>
          <w:sz w:val="28"/>
          <w:szCs w:val="28"/>
        </w:rPr>
        <w:t>高两个等级，显著提升密实性与抗渗性。</w:t>
      </w:r>
    </w:p>
    <w:p w14:paraId="689328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耐久性指标：</w:t>
      </w:r>
    </w:p>
    <w:p w14:paraId="2FD984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抗渗等级：</w:t>
      </w:r>
      <w:r>
        <w:rPr>
          <w:rFonts w:hint="eastAsia" w:ascii="Times New Roman" w:hAnsi="Times New Roman" w:cs="Times New Roman"/>
          <w:sz w:val="28"/>
          <w:szCs w:val="28"/>
        </w:rPr>
        <w:t>P10，满足</w:t>
      </w:r>
      <w:r>
        <w:rPr>
          <w:rFonts w:hint="eastAsia"/>
          <w:sz w:val="28"/>
          <w:szCs w:val="28"/>
        </w:rPr>
        <w:t>地下水位以上及地上结构的高抗渗要求；</w:t>
      </w:r>
    </w:p>
    <w:p w14:paraId="680059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抗冻等级：</w:t>
      </w:r>
      <w:r>
        <w:rPr>
          <w:rFonts w:hint="eastAsia" w:ascii="Times New Roman" w:hAnsi="Times New Roman" w:cs="Times New Roman"/>
          <w:sz w:val="28"/>
          <w:szCs w:val="28"/>
        </w:rPr>
        <w:t>F200，适应</w:t>
      </w:r>
      <w:r>
        <w:rPr>
          <w:rFonts w:hint="eastAsia"/>
          <w:sz w:val="28"/>
          <w:szCs w:val="28"/>
        </w:rPr>
        <w:t>开封地区冬季寒冷气候，防止冻融破坏；</w:t>
      </w:r>
    </w:p>
    <w:p w14:paraId="48D79A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氯离子扩散系数：≤</w:t>
      </w:r>
      <w:r>
        <w:rPr>
          <w:rFonts w:hint="default" w:ascii="Times New Roman" w:hAnsi="Times New Roman" w:cs="Times New Roman"/>
          <w:sz w:val="28"/>
          <w:szCs w:val="28"/>
        </w:rPr>
        <w:t>4.0×10⁻¹² m²/s</w:t>
      </w:r>
      <w:r>
        <w:rPr>
          <w:rFonts w:hint="eastAsia"/>
          <w:sz w:val="28"/>
          <w:szCs w:val="28"/>
        </w:rPr>
        <w:t>，有效抵抗氯离子侵蚀，延长结构寿命。</w:t>
      </w:r>
    </w:p>
    <w:p w14:paraId="0B7675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配合比优化：混凝土掺加优质粉煤灰与矿渣粉，降低水胶比至</w:t>
      </w:r>
      <w:r>
        <w:rPr>
          <w:rFonts w:hint="eastAsia" w:ascii="Times New Roman" w:hAnsi="Times New Roman" w:cs="Times New Roman"/>
          <w:sz w:val="28"/>
          <w:szCs w:val="28"/>
        </w:rPr>
        <w:t>0.40以</w:t>
      </w:r>
      <w:r>
        <w:rPr>
          <w:rFonts w:hint="eastAsia"/>
          <w:sz w:val="28"/>
          <w:szCs w:val="28"/>
        </w:rPr>
        <w:t>下；选用低碱水泥，控制碱骨料反应风险；掺加高效减水剂与引气剂，提高混凝土工作性能与耐久性。</w:t>
      </w:r>
    </w:p>
    <w:p w14:paraId="26A544E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三、实施效果</w:t>
      </w:r>
    </w:p>
    <w:p w14:paraId="45BB4D81">
      <w:pPr>
        <w:ind w:firstLine="560" w:firstLineChars="200"/>
      </w:pPr>
      <w:r>
        <w:rPr>
          <w:rFonts w:hint="eastAsia"/>
          <w:sz w:val="28"/>
          <w:szCs w:val="28"/>
        </w:rPr>
        <w:t>通过提高钢筋保护层厚度与采用高耐久混凝土，本项目混凝土结构的设计使用年限不低于</w:t>
      </w:r>
      <w:r>
        <w:rPr>
          <w:rFonts w:hint="default" w:ascii="Times New Roman" w:hAnsi="Times New Roman" w:cs="Times New Roman"/>
          <w:sz w:val="28"/>
          <w:szCs w:val="28"/>
        </w:rPr>
        <w:t>50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/>
          <w:sz w:val="28"/>
          <w:szCs w:val="28"/>
        </w:rPr>
        <w:t>，关键构件耐久性性能显著提升，满足绿色建筑三星级评价标准要求。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2026-03-21T03:06:32Z</dcterms:created>
  <dc:creator>10705</dc:creator>
  <cp:lastModifiedBy>王翔</cp:lastModifiedBy>
  <dcterms:modified xsi:type="dcterms:W3CDTF">2026-03-21T03:09:13Z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60785E39404B417F9AF7006362D9E7AB_12</vt:lpwstr>
  </property>
</Properties>
</file>