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FD1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本项目抗震安全分析如下：</w:t>
      </w:r>
    </w:p>
    <w:p w14:paraId="3772F6AF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一、性能化抗震设计</w:t>
      </w:r>
    </w:p>
    <w:p w14:paraId="507E80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本项目为既有工业建筑改造工程，原锅炉房建于20世纪90年代，主体结构为钢筋混凝土框架结构。改造后功能为博物馆，属于重点设防类建筑。</w:t>
      </w:r>
    </w:p>
    <w:p w14:paraId="75A205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项目采用基于性能的抗震设计方法，设定抗震性能目标为C级（高于常规建筑要求）。具体措施包括：</w:t>
      </w:r>
    </w:p>
    <w:p w14:paraId="174FC0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结构加固：对原框架柱采用增大截面法加固，提高其承载力与延性；对梁柱节点区域进行外包钢板加强，增强节点耗能能力。</w:t>
      </w:r>
    </w:p>
    <w:p w14:paraId="0C943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增设减震装置：在结构薄弱层设置屈曲约束支撑，提高整体结构的耗能能力，降低地震响应。</w:t>
      </w:r>
    </w:p>
    <w:p w14:paraId="1F8319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新旧结构连接：新增部分与原有结构之间采用柔性连接，避免刚度突变，确保整体受力协调。</w:t>
      </w:r>
    </w:p>
    <w:p w14:paraId="61D8C8A4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二、抗震性能提升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</w:p>
    <w:p w14:paraId="45337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28"/>
        </w:rPr>
        <w:t>通过上述措施，本项目抗震性能较原结构显著提升：</w:t>
      </w:r>
    </w:p>
    <w:p w14:paraId="41ACEA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sz w:val="28"/>
          <w:szCs w:val="28"/>
        </w:rPr>
        <w:t>结构整体抗震设防类别由标准设防类提升至重点设防类；</w:t>
      </w:r>
    </w:p>
    <w:p w14:paraId="0CF60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</w:t>
      </w:r>
      <w:r>
        <w:rPr>
          <w:rFonts w:hint="eastAsia" w:ascii="宋体" w:hAnsi="宋体" w:eastAsia="宋体" w:cs="宋体"/>
          <w:sz w:val="28"/>
          <w:szCs w:val="28"/>
        </w:rPr>
        <w:t>多遇地震下结构弹性层间位移角限值按1/550控制，优于规范1/800要求；</w:t>
      </w:r>
    </w:p>
    <w:p w14:paraId="2F9BA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4、</w:t>
      </w:r>
      <w:r>
        <w:rPr>
          <w:rFonts w:hint="eastAsia" w:ascii="宋体" w:hAnsi="宋体" w:eastAsia="宋体" w:cs="宋体"/>
          <w:sz w:val="28"/>
          <w:szCs w:val="28"/>
        </w:rPr>
        <w:t>罕遇地震下结构弹塑性层间位移角不大于1/100，满足性能目标要求；</w:t>
      </w:r>
    </w:p>
    <w:p w14:paraId="6BD67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5、</w:t>
      </w:r>
      <w:r>
        <w:rPr>
          <w:rFonts w:hint="eastAsia" w:ascii="宋体" w:hAnsi="宋体" w:eastAsia="宋体" w:cs="宋体"/>
          <w:sz w:val="28"/>
          <w:szCs w:val="28"/>
        </w:rPr>
        <w:t>关键构件保持弹性，耗能构件率先进入塑性实现能量耗散。</w:t>
      </w:r>
    </w:p>
    <w:p w14:paraId="59EB59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4EC2E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本项目采用基于性能的抗震设计方法，通过结构加固与减震技术，合理提高了建筑的抗震性能，满足三星级绿色建筑评价要求。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EC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2026-03-21T02:14:05Z</dcterms:created>
  <dc:creator>10705</dc:creator>
  <cp:lastModifiedBy>王翔</cp:lastModifiedBy>
  <dcterms:modified xsi:type="dcterms:W3CDTF">2026-03-21T02:16:11Z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eyJoZGlkIjoiMjhmOGRjYzBlNzQ0YjU0ZmY3Y2ZmMjA0NDlhYThiMDAiLCJ1c2VySWQiOiIxMTI2NTU4MDEwIn0=</vt:lpwstr>
  </property>
  <property fmtid="{D5CDD505-2E9C-101B-9397-08002B2CF9AE}" pid="4" name="ICV">
    <vt:lpwstr>D632B13590974794BD64CD9E438F05D4_12</vt:lpwstr>
  </property>
</Properties>
</file>