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植知•食趣•闲享一焦作市大沙河太行植物科普馆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 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外窗气密性能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符合国家现行相关节能设计标准的规定，且外窗洞口与外窗本体的结合部位应严密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76.0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93.0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59.0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156.0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77.0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总得分：Q=（Q0+Q1+Q2+Q3+Q4+Q5+QA）/10=89.1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287027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87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6669983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6669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场地应避开滑坡、泥石流等地质危险地段，易发生洪涝地区应有可靠的防洪涝基础设施；场地应无危险化学品、易燃易爆危险源的威胁，应无电磁辐射、含氡土壤的危害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建筑结构应满足承载力和建筑使用功能要求。建筑外墙、屋面、门窗、幕墙及外保温等围护结构应满足安全、耐久和防护的要求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外遮阳、太阳能设施、空调室外机位、外墙花池等外部设施应与建筑主体结构统一设计、施工，并应具备安装、检修与维护条件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建筑内部的非结构件、设备及附属设施等应连接牢固并能适应主体结构变形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建筑外门窗必须安装牢固，其抗风压性能和水密性能应符合国家现行有关标准的规定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卫生间、浴室的地面应设置防水层，墙面、顶棚应设置防潮层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走廊、疏散通道等通行空间应满足紧急疏散、应急救护等要求，且应保持畅通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应具有安全防护的警示和引导标识相统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安全耐久相关技术要求应符合现行强制性工程建设规范《工程结构通用规范》GB 55001、《建筑与市政工程抗震通用规范》GB55002、《建筑与市政地基基础通用规范》GB 55003、《组合结构通用规范》GB 55004、《木结构通用规范》GB 55005、《钢结构通用规范》GB 55006、《砌体结构通用规范》GB 55007、《混凝土结构通用规范》GB 55008、《燃气工程项目规范》GB 55009、《供热工程项目规范》GB 55010、《建筑环境通用规范》GB 55016、《建筑给水排水与节水通用规范》GB 55020、《民用建筑通用规范》GB 55031、《建筑防火通用规范》GB 55037等的规定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采用基于性能的抗震设计并合理提高建筑的抗震性能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采取保障人员安全的防护措施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采用具有安全防护功能的产品或配件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室内外地面或路面设置防滑措施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采取人车分流措施，且步行和自行车交通系统有充足照明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采取提升建筑适变性的措施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14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采取提升建筑部品部件耐久性的措施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提高建筑结构材料的耐久性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合理采用耐久性好、易维护的装饰装修建筑材料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76.0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