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FBC0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暖通系统能耗监测记录</w:t>
      </w:r>
    </w:p>
    <w:bookmarkEnd w:id="0"/>
    <w:p w14:paraId="7F93380C">
      <w:pPr>
        <w:rPr>
          <w:rFonts w:hint="eastAsia"/>
        </w:rPr>
      </w:pPr>
    </w:p>
    <w:p w14:paraId="20037A8F">
      <w:pPr>
        <w:rPr>
          <w:rFonts w:hint="eastAsia"/>
        </w:rPr>
      </w:pPr>
      <w:r>
        <w:rPr>
          <w:rFonts w:hint="eastAsia"/>
        </w:rPr>
        <w:t>一、监测基本信息</w:t>
      </w:r>
    </w:p>
    <w:p w14:paraId="5C29142F">
      <w:pPr>
        <w:rPr>
          <w:rFonts w:hint="eastAsia"/>
        </w:rPr>
      </w:pPr>
      <w:r>
        <w:rPr>
          <w:rFonts w:hint="eastAsia"/>
        </w:rPr>
        <w:t xml:space="preserve">项目名称 广州番禺图书馆 </w:t>
      </w:r>
    </w:p>
    <w:p w14:paraId="32200936">
      <w:pPr>
        <w:rPr>
          <w:rFonts w:hint="eastAsia"/>
        </w:rPr>
      </w:pPr>
      <w:r>
        <w:rPr>
          <w:rFonts w:hint="eastAsia"/>
        </w:rPr>
        <w:t xml:space="preserve">监测周期 2026年空调季（6月1日–11月30日，共182天） </w:t>
      </w:r>
    </w:p>
    <w:p w14:paraId="49DF7400">
      <w:pPr>
        <w:rPr>
          <w:rFonts w:hint="eastAsia"/>
        </w:rPr>
      </w:pPr>
      <w:r>
        <w:rPr>
          <w:rFonts w:hint="eastAsia"/>
        </w:rPr>
        <w:t xml:space="preserve">监测范围 冷水机组、冷冻水泵、冷却水泵、冷却塔风机、分区空调末端 </w:t>
      </w:r>
    </w:p>
    <w:p w14:paraId="10875261">
      <w:pPr>
        <w:rPr>
          <w:rFonts w:hint="eastAsia"/>
        </w:rPr>
      </w:pPr>
      <w:r>
        <w:rPr>
          <w:rFonts w:hint="eastAsia"/>
        </w:rPr>
        <w:t xml:space="preserve">监测依据 《公共建筑节能设计标准》GB 50189-2015《建筑节能与可再生能源利用通用规范》GB 55015-2021《民用建筑供暖通风与空气调节设计规范》GB 50736-2012 </w:t>
      </w:r>
    </w:p>
    <w:p w14:paraId="0E9D2576">
      <w:pPr>
        <w:rPr>
          <w:rFonts w:hint="eastAsia"/>
        </w:rPr>
      </w:pPr>
      <w:r>
        <w:rPr>
          <w:rFonts w:hint="eastAsia"/>
        </w:rPr>
        <w:t xml:space="preserve">监测单位 XX建筑节能监测有限公司 </w:t>
      </w:r>
    </w:p>
    <w:p w14:paraId="071147C7">
      <w:pPr>
        <w:rPr>
          <w:rFonts w:hint="eastAsia"/>
        </w:rPr>
      </w:pPr>
      <w:r>
        <w:rPr>
          <w:rFonts w:hint="eastAsia"/>
        </w:rPr>
        <w:t xml:space="preserve">监测日期 2026年12月5日 </w:t>
      </w:r>
    </w:p>
    <w:p w14:paraId="48532FEA">
      <w:pPr>
        <w:rPr>
          <w:rFonts w:hint="eastAsia"/>
        </w:rPr>
      </w:pPr>
    </w:p>
    <w:p w14:paraId="10020AEA">
      <w:pPr>
        <w:rPr>
          <w:rFonts w:hint="eastAsia"/>
        </w:rPr>
      </w:pPr>
      <w:r>
        <w:rPr>
          <w:rFonts w:hint="eastAsia"/>
        </w:rPr>
        <w:t>二、监测设备与方法</w:t>
      </w:r>
    </w:p>
    <w:p w14:paraId="3F1BB05A">
      <w:pPr>
        <w:rPr>
          <w:rFonts w:hint="eastAsia"/>
        </w:rPr>
      </w:pPr>
    </w:p>
    <w:p w14:paraId="74714353">
      <w:pPr>
        <w:rPr>
          <w:rFonts w:hint="eastAsia"/>
        </w:rPr>
      </w:pPr>
      <w:r>
        <w:rPr>
          <w:rFonts w:hint="eastAsia"/>
        </w:rPr>
        <w:t>（一）监测设备</w:t>
      </w:r>
    </w:p>
    <w:p w14:paraId="0D3569ED">
      <w:pPr>
        <w:rPr>
          <w:rFonts w:hint="eastAsia"/>
        </w:rPr>
      </w:pPr>
      <w:r>
        <w:rPr>
          <w:rFonts w:hint="eastAsia"/>
        </w:rPr>
        <w:t xml:space="preserve">设备类别 监测仪表 精度等级 安装位置 </w:t>
      </w:r>
    </w:p>
    <w:p w14:paraId="568095E2">
      <w:pPr>
        <w:rPr>
          <w:rFonts w:hint="eastAsia"/>
        </w:rPr>
      </w:pPr>
      <w:r>
        <w:rPr>
          <w:rFonts w:hint="eastAsia"/>
        </w:rPr>
        <w:t xml:space="preserve">冷水机组 电能表、冷量计 0.5级 机组配电柜、冷冻水供回水管 </w:t>
      </w:r>
    </w:p>
    <w:p w14:paraId="2E6593D3">
      <w:pPr>
        <w:rPr>
          <w:rFonts w:hint="eastAsia"/>
        </w:rPr>
      </w:pPr>
      <w:r>
        <w:rPr>
          <w:rFonts w:hint="eastAsia"/>
        </w:rPr>
        <w:t xml:space="preserve">水泵/冷却塔 电能表、频率计 0.5级 设备配电柜 </w:t>
      </w:r>
    </w:p>
    <w:p w14:paraId="323ED825">
      <w:pPr>
        <w:rPr>
          <w:rFonts w:hint="eastAsia"/>
        </w:rPr>
      </w:pPr>
      <w:r>
        <w:rPr>
          <w:rFonts w:hint="eastAsia"/>
        </w:rPr>
        <w:t xml:space="preserve">环境参数 温湿度传感器、气象站 ±0.5℃/±3%RH 室外、各空调分区 </w:t>
      </w:r>
    </w:p>
    <w:p w14:paraId="645F95C8">
      <w:pPr>
        <w:rPr>
          <w:rFonts w:hint="eastAsia"/>
        </w:rPr>
      </w:pPr>
      <w:r>
        <w:rPr>
          <w:rFonts w:hint="eastAsia"/>
        </w:rPr>
        <w:t xml:space="preserve">末端设备 温控器、电动阀状态 - 各区域风机盘管/空调箱 </w:t>
      </w:r>
    </w:p>
    <w:p w14:paraId="5B0EA41F">
      <w:pPr>
        <w:rPr>
          <w:rFonts w:hint="eastAsia"/>
        </w:rPr>
      </w:pPr>
    </w:p>
    <w:p w14:paraId="6E76B8F6">
      <w:pPr>
        <w:rPr>
          <w:rFonts w:hint="eastAsia"/>
        </w:rPr>
      </w:pPr>
      <w:r>
        <w:rPr>
          <w:rFonts w:hint="eastAsia"/>
        </w:rPr>
        <w:t>（二）监测方法</w:t>
      </w:r>
    </w:p>
    <w:p w14:paraId="3BE7FB42">
      <w:pPr>
        <w:rPr>
          <w:rFonts w:hint="eastAsia"/>
        </w:rPr>
      </w:pPr>
    </w:p>
    <w:p w14:paraId="58140725">
      <w:pPr>
        <w:rPr>
          <w:rFonts w:hint="eastAsia"/>
        </w:rPr>
      </w:pPr>
      <w:r>
        <w:rPr>
          <w:rFonts w:hint="eastAsia"/>
        </w:rPr>
        <w:t>1. 实时采集：通过楼宇自控系统（BAS）每15分钟采集一次设备运行参数、能耗数据及环境参数。</w:t>
      </w:r>
    </w:p>
    <w:p w14:paraId="0C221CC5">
      <w:pPr>
        <w:rPr>
          <w:rFonts w:hint="eastAsia"/>
        </w:rPr>
      </w:pPr>
    </w:p>
    <w:p w14:paraId="23138194">
      <w:pPr>
        <w:rPr>
          <w:rFonts w:hint="eastAsia"/>
        </w:rPr>
      </w:pPr>
      <w:r>
        <w:rPr>
          <w:rFonts w:hint="eastAsia"/>
        </w:rPr>
        <w:t>2. 日统计：每日汇总各设备耗电量、冷量及分区运行状态。</w:t>
      </w:r>
    </w:p>
    <w:p w14:paraId="351914A6">
      <w:pPr>
        <w:rPr>
          <w:rFonts w:hint="eastAsia"/>
        </w:rPr>
      </w:pPr>
    </w:p>
    <w:p w14:paraId="16562705">
      <w:pPr>
        <w:rPr>
          <w:rFonts w:hint="eastAsia"/>
        </w:rPr>
      </w:pPr>
      <w:r>
        <w:rPr>
          <w:rFonts w:hint="eastAsia"/>
        </w:rPr>
        <w:t>3. 季汇总：空调季结束后，统计总制冷量、总耗电量及SCOP。</w:t>
      </w:r>
    </w:p>
    <w:p w14:paraId="1ABF0808">
      <w:pPr>
        <w:rPr>
          <w:rFonts w:hint="eastAsia"/>
        </w:rPr>
      </w:pPr>
    </w:p>
    <w:p w14:paraId="378A065B">
      <w:pPr>
        <w:rPr>
          <w:rFonts w:hint="eastAsia"/>
        </w:rPr>
      </w:pPr>
      <w:r>
        <w:rPr>
          <w:rFonts w:hint="eastAsia"/>
        </w:rPr>
        <w:t>4. 对比分析：将实测数据与设计值、规范限值进行对比，评估节能效果。</w:t>
      </w:r>
    </w:p>
    <w:p w14:paraId="615B95C9">
      <w:pPr>
        <w:rPr>
          <w:rFonts w:hint="eastAsia"/>
        </w:rPr>
      </w:pPr>
      <w:r>
        <w:rPr>
          <w:rFonts w:hint="eastAsia"/>
        </w:rPr>
        <w:t>三、分设备能耗监测数据</w:t>
      </w:r>
    </w:p>
    <w:p w14:paraId="2ADA6831">
      <w:pPr>
        <w:rPr>
          <w:rFonts w:hint="eastAsia"/>
        </w:rPr>
      </w:pPr>
    </w:p>
    <w:p w14:paraId="2DD98912">
      <w:pPr>
        <w:rPr>
          <w:rFonts w:hint="eastAsia"/>
        </w:rPr>
      </w:pPr>
      <w:r>
        <w:rPr>
          <w:rFonts w:hint="eastAsia"/>
        </w:rPr>
        <w:t>（一）冷水机组</w:t>
      </w:r>
    </w:p>
    <w:p w14:paraId="67290EAF">
      <w:pPr>
        <w:rPr>
          <w:rFonts w:hint="eastAsia"/>
        </w:rPr>
      </w:pPr>
      <w:r>
        <w:rPr>
          <w:rFonts w:hint="eastAsia"/>
        </w:rPr>
        <w:t xml:space="preserve">指标 设计值 实测值 偏差率 备注 </w:t>
      </w:r>
    </w:p>
    <w:p w14:paraId="01C4CD02">
      <w:pPr>
        <w:rPr>
          <w:rFonts w:hint="eastAsia"/>
        </w:rPr>
      </w:pPr>
      <w:r>
        <w:rPr>
          <w:rFonts w:hint="eastAsia"/>
        </w:rPr>
        <w:t xml:space="preserve">额定制冷量 2400 kW 2385 kW -0.62% 双机并联运行 </w:t>
      </w:r>
    </w:p>
    <w:p w14:paraId="01532A79">
      <w:pPr>
        <w:rPr>
          <w:rFonts w:hint="eastAsia"/>
        </w:rPr>
      </w:pPr>
      <w:r>
        <w:rPr>
          <w:rFonts w:hint="eastAsia"/>
        </w:rPr>
        <w:t xml:space="preserve">平均COP 5.80 5.76 -0.69% 部分负荷工况下波动范围5.2–6.5 </w:t>
      </w:r>
    </w:p>
    <w:p w14:paraId="2B5F396A">
      <w:pPr>
        <w:rPr>
          <w:rFonts w:hint="eastAsia"/>
        </w:rPr>
      </w:pPr>
      <w:r>
        <w:rPr>
          <w:rFonts w:hint="eastAsia"/>
        </w:rPr>
        <w:t xml:space="preserve">空调季耗电量 670,345 kWh 668,210 kWh -0.32%  </w:t>
      </w:r>
    </w:p>
    <w:p w14:paraId="01335DA4">
      <w:pPr>
        <w:rPr>
          <w:rFonts w:hint="eastAsia"/>
        </w:rPr>
      </w:pPr>
      <w:r>
        <w:rPr>
          <w:rFonts w:hint="eastAsia"/>
        </w:rPr>
        <w:t xml:space="preserve">空调季供冷量 3,888,000 kWh 3,847,896 kWh -1.03%  </w:t>
      </w:r>
    </w:p>
    <w:p w14:paraId="04A62D63">
      <w:pPr>
        <w:rPr>
          <w:rFonts w:hint="eastAsia"/>
        </w:rPr>
      </w:pPr>
    </w:p>
    <w:p w14:paraId="240CFE26">
      <w:pPr>
        <w:rPr>
          <w:rFonts w:hint="eastAsia"/>
        </w:rPr>
      </w:pPr>
      <w:r>
        <w:rPr>
          <w:rFonts w:hint="eastAsia"/>
        </w:rPr>
        <w:t>（二）冷冻水泵（2用1备）</w:t>
      </w:r>
    </w:p>
    <w:p w14:paraId="4F91B336">
      <w:pPr>
        <w:rPr>
          <w:rFonts w:hint="eastAsia"/>
        </w:rPr>
      </w:pPr>
      <w:r>
        <w:rPr>
          <w:rFonts w:hint="eastAsia"/>
        </w:rPr>
        <w:t xml:space="preserve">指标 设计值 实测值 偏差率 备注 </w:t>
      </w:r>
    </w:p>
    <w:p w14:paraId="1586799D">
      <w:pPr>
        <w:rPr>
          <w:rFonts w:hint="eastAsia"/>
        </w:rPr>
      </w:pPr>
      <w:r>
        <w:rPr>
          <w:rFonts w:hint="eastAsia"/>
        </w:rPr>
        <w:t xml:space="preserve">单台功率 22 kW 18–22 kW -18.2%–0% 变频调节，平均功率19.8 kW </w:t>
      </w:r>
    </w:p>
    <w:p w14:paraId="5E2600FF">
      <w:pPr>
        <w:rPr>
          <w:rFonts w:hint="eastAsia"/>
        </w:rPr>
      </w:pPr>
      <w:r>
        <w:rPr>
          <w:rFonts w:hint="eastAsia"/>
        </w:rPr>
        <w:t xml:space="preserve">空调季耗电量 95,040 kWh 86,425 kWh -9.06% 部分负荷时降低频率运行 </w:t>
      </w:r>
    </w:p>
    <w:p w14:paraId="15804F9B">
      <w:pPr>
        <w:rPr>
          <w:rFonts w:hint="eastAsia"/>
        </w:rPr>
      </w:pPr>
      <w:r>
        <w:rPr>
          <w:rFonts w:hint="eastAsia"/>
        </w:rPr>
        <w:t xml:space="preserve">运行效率 ≥82% 81.5% -0.61% 满足设计要求 </w:t>
      </w:r>
    </w:p>
    <w:p w14:paraId="5C71723B">
      <w:pPr>
        <w:rPr>
          <w:rFonts w:hint="eastAsia"/>
        </w:rPr>
      </w:pPr>
    </w:p>
    <w:p w14:paraId="34581899">
      <w:pPr>
        <w:rPr>
          <w:rFonts w:hint="eastAsia"/>
        </w:rPr>
      </w:pPr>
      <w:r>
        <w:rPr>
          <w:rFonts w:hint="eastAsia"/>
        </w:rPr>
        <w:t>（三）冷却水泵（2用1备）</w:t>
      </w:r>
    </w:p>
    <w:p w14:paraId="6EABD13E">
      <w:pPr>
        <w:rPr>
          <w:rFonts w:hint="eastAsia"/>
        </w:rPr>
      </w:pPr>
      <w:r>
        <w:rPr>
          <w:rFonts w:hint="eastAsia"/>
        </w:rPr>
        <w:t xml:space="preserve">指标 设计值 实测值 偏差率 备注 </w:t>
      </w:r>
    </w:p>
    <w:p w14:paraId="359C669C">
      <w:pPr>
        <w:rPr>
          <w:rFonts w:hint="eastAsia"/>
        </w:rPr>
      </w:pPr>
      <w:r>
        <w:rPr>
          <w:rFonts w:hint="eastAsia"/>
        </w:rPr>
        <w:t xml:space="preserve">单台功率 30 kW 24–30 kW -20%–0% 变频调节，平均功率26.5 kW </w:t>
      </w:r>
    </w:p>
    <w:p w14:paraId="4A3107A7">
      <w:pPr>
        <w:rPr>
          <w:rFonts w:hint="eastAsia"/>
        </w:rPr>
      </w:pPr>
      <w:r>
        <w:rPr>
          <w:rFonts w:hint="eastAsia"/>
        </w:rPr>
        <w:t xml:space="preserve">空调季耗电量 129,600 kWh 115,380 kWh -11.0% 随冷却水温度自动调节 </w:t>
      </w:r>
    </w:p>
    <w:p w14:paraId="76D2691C">
      <w:pPr>
        <w:rPr>
          <w:rFonts w:hint="eastAsia"/>
        </w:rPr>
      </w:pPr>
      <w:r>
        <w:rPr>
          <w:rFonts w:hint="eastAsia"/>
        </w:rPr>
        <w:t xml:space="preserve">运行效率 ≥84% 83.7% -0.36% 满足设计要求 </w:t>
      </w:r>
    </w:p>
    <w:p w14:paraId="32401A4D">
      <w:pPr>
        <w:rPr>
          <w:rFonts w:hint="eastAsia"/>
        </w:rPr>
      </w:pPr>
    </w:p>
    <w:p w14:paraId="5FECAA8C">
      <w:pPr>
        <w:rPr>
          <w:rFonts w:hint="eastAsia"/>
        </w:rPr>
      </w:pPr>
      <w:r>
        <w:rPr>
          <w:rFonts w:hint="eastAsia"/>
        </w:rPr>
        <w:t>（四）冷却塔风机（2台）</w:t>
      </w:r>
    </w:p>
    <w:p w14:paraId="273314B4">
      <w:pPr>
        <w:rPr>
          <w:rFonts w:hint="eastAsia"/>
        </w:rPr>
      </w:pPr>
      <w:r>
        <w:rPr>
          <w:rFonts w:hint="eastAsia"/>
        </w:rPr>
        <w:t xml:space="preserve">指标 设计值 实测值 偏差率 备注 </w:t>
      </w:r>
    </w:p>
    <w:p w14:paraId="7CD12290">
      <w:pPr>
        <w:rPr>
          <w:rFonts w:hint="eastAsia"/>
        </w:rPr>
      </w:pPr>
      <w:r>
        <w:rPr>
          <w:rFonts w:hint="eastAsia"/>
        </w:rPr>
        <w:t xml:space="preserve">单台功率 11 kW 7–11 kW -36.4%–0% 变频调节，平均功率8.2 kW </w:t>
      </w:r>
    </w:p>
    <w:p w14:paraId="06470E1A">
      <w:pPr>
        <w:rPr>
          <w:rFonts w:hint="eastAsia"/>
        </w:rPr>
      </w:pPr>
      <w:r>
        <w:rPr>
          <w:rFonts w:hint="eastAsia"/>
        </w:rPr>
        <w:t xml:space="preserve">空调季耗电量 47,520 kWh 35,218 kWh -25.9% 夜间及低温时段低负荷运行 </w:t>
      </w:r>
    </w:p>
    <w:p w14:paraId="5D1F97F0">
      <w:pPr>
        <w:rPr>
          <w:rFonts w:hint="eastAsia"/>
        </w:rPr>
      </w:pPr>
      <w:r>
        <w:rPr>
          <w:rFonts w:hint="eastAsia"/>
        </w:rPr>
        <w:t xml:space="preserve">冷却能力 1400 kW/台 1380 kW/台 -1.43% 满足机组散热需求 </w:t>
      </w:r>
    </w:p>
    <w:p w14:paraId="4BC2E63E">
      <w:pPr>
        <w:rPr>
          <w:rFonts w:hint="eastAsia"/>
        </w:rPr>
      </w:pPr>
    </w:p>
    <w:p w14:paraId="328D13AC">
      <w:pPr>
        <w:rPr>
          <w:rFonts w:hint="eastAsia"/>
        </w:rPr>
      </w:pPr>
      <w:r>
        <w:rPr>
          <w:rFonts w:hint="eastAsia"/>
        </w:rPr>
        <w:t>四、分区控制与部分负荷监测</w:t>
      </w:r>
    </w:p>
    <w:p w14:paraId="38A75B80">
      <w:pPr>
        <w:rPr>
          <w:rFonts w:hint="eastAsia"/>
        </w:rPr>
      </w:pPr>
    </w:p>
    <w:p w14:paraId="2FA88889">
      <w:pPr>
        <w:rPr>
          <w:rFonts w:hint="eastAsia"/>
        </w:rPr>
      </w:pPr>
      <w:r>
        <w:rPr>
          <w:rFonts w:hint="eastAsia"/>
        </w:rPr>
        <w:t>（一）空调分区运行情况</w:t>
      </w:r>
    </w:p>
    <w:p w14:paraId="764BB827">
      <w:pPr>
        <w:rPr>
          <w:rFonts w:hint="eastAsia"/>
        </w:rPr>
      </w:pPr>
      <w:r>
        <w:rPr>
          <w:rFonts w:hint="eastAsia"/>
        </w:rPr>
        <w:t xml:space="preserve">分区名称 朝向 设计运行时长 实测平均运行时长 部分负荷关闭率 节能效果 </w:t>
      </w:r>
    </w:p>
    <w:p w14:paraId="241F74BD">
      <w:pPr>
        <w:rPr>
          <w:rFonts w:hint="eastAsia"/>
        </w:rPr>
      </w:pPr>
      <w:r>
        <w:rPr>
          <w:rFonts w:hint="eastAsia"/>
        </w:rPr>
        <w:t xml:space="preserve">阅览区（南） 南向 12 h/d 10.2 h/d 15% 夏季自然采光充足，午间可降低供冷量 </w:t>
      </w:r>
    </w:p>
    <w:p w14:paraId="4D21792C">
      <w:pPr>
        <w:rPr>
          <w:rFonts w:hint="eastAsia"/>
        </w:rPr>
      </w:pPr>
      <w:r>
        <w:rPr>
          <w:rFonts w:hint="eastAsia"/>
        </w:rPr>
        <w:t xml:space="preserve">阅览区（北） 北向 12 h/d 9.8 h/d 18% 太阳辐射弱，负荷低于南向区域 </w:t>
      </w:r>
    </w:p>
    <w:p w14:paraId="2D579EFB">
      <w:pPr>
        <w:rPr>
          <w:rFonts w:hint="eastAsia"/>
        </w:rPr>
      </w:pPr>
      <w:r>
        <w:rPr>
          <w:rFonts w:hint="eastAsia"/>
        </w:rPr>
        <w:t xml:space="preserve">办公区 东西向 10 h/d 8.5 h/d 15% 非工作时段可完全关闭 </w:t>
      </w:r>
    </w:p>
    <w:p w14:paraId="38C3366E">
      <w:pPr>
        <w:rPr>
          <w:rFonts w:hint="eastAsia"/>
        </w:rPr>
      </w:pPr>
      <w:r>
        <w:rPr>
          <w:rFonts w:hint="eastAsia"/>
        </w:rPr>
        <w:t xml:space="preserve">设备机房 内部 24 h/d 24 h/d 0% 需持续供冷保障设备运行 </w:t>
      </w:r>
    </w:p>
    <w:p w14:paraId="57175DF2">
      <w:pPr>
        <w:rPr>
          <w:rFonts w:hint="eastAsia"/>
        </w:rPr>
      </w:pPr>
    </w:p>
    <w:p w14:paraId="2E467E36">
      <w:pPr>
        <w:rPr>
          <w:rFonts w:hint="eastAsia"/>
        </w:rPr>
      </w:pPr>
      <w:r>
        <w:rPr>
          <w:rFonts w:hint="eastAsia"/>
        </w:rPr>
        <w:t>（二）部分负荷工况分析</w:t>
      </w:r>
    </w:p>
    <w:p w14:paraId="65899225">
      <w:pPr>
        <w:rPr>
          <w:rFonts w:hint="eastAsia"/>
        </w:rPr>
      </w:pPr>
    </w:p>
    <w:p w14:paraId="7B821184">
      <w:pPr>
        <w:rPr>
          <w:rFonts w:hint="eastAsia"/>
        </w:rPr>
      </w:pPr>
      <w:r>
        <w:rPr>
          <w:rFonts w:hint="eastAsia"/>
        </w:rPr>
        <w:t>• 系统负荷率分布：30%–70% 占比约75%，70%–100% 占比约25%，典型部分负荷运行特征明显。</w:t>
      </w:r>
    </w:p>
    <w:p w14:paraId="06394652">
      <w:pPr>
        <w:rPr>
          <w:rFonts w:hint="eastAsia"/>
        </w:rPr>
      </w:pPr>
    </w:p>
    <w:p w14:paraId="3E616D48">
      <w:pPr>
        <w:rPr>
          <w:rFonts w:hint="eastAsia"/>
        </w:rPr>
      </w:pPr>
      <w:r>
        <w:rPr>
          <w:rFonts w:hint="eastAsia"/>
        </w:rPr>
        <w:t>• 分区控制效果：非满负荷时，可独立关闭1–2个分区，系统总负荷率平均降低18%。</w:t>
      </w:r>
    </w:p>
    <w:p w14:paraId="39C4A98F">
      <w:pPr>
        <w:rPr>
          <w:rFonts w:hint="eastAsia"/>
        </w:rPr>
      </w:pPr>
    </w:p>
    <w:p w14:paraId="15827581">
      <w:pPr>
        <w:rPr>
          <w:rFonts w:hint="eastAsia"/>
        </w:rPr>
      </w:pPr>
      <w:r>
        <w:rPr>
          <w:rFonts w:hint="eastAsia"/>
        </w:rPr>
        <w:t>• 变频调节收益：水泵、冷却塔风机在部分负荷下频率降至30–50Hz，较额定工况节电约20%–35%。</w:t>
      </w:r>
    </w:p>
    <w:p w14:paraId="4455F3CE">
      <w:pPr>
        <w:rPr>
          <w:rFonts w:hint="eastAsia"/>
        </w:rPr>
      </w:pPr>
      <w:r>
        <w:rPr>
          <w:rFonts w:hint="eastAsia"/>
        </w:rPr>
        <w:t>五、综合性能与规范符合性验证</w:t>
      </w:r>
    </w:p>
    <w:p w14:paraId="09B9DEF9">
      <w:pPr>
        <w:rPr>
          <w:rFonts w:hint="eastAsia"/>
        </w:rPr>
      </w:pPr>
    </w:p>
    <w:p w14:paraId="6D6CAFF8">
      <w:pPr>
        <w:rPr>
          <w:rFonts w:hint="eastAsia"/>
        </w:rPr>
      </w:pPr>
      <w:r>
        <w:rPr>
          <w:rFonts w:hint="eastAsia"/>
        </w:rPr>
        <w:t>（一）SCOP计算</w:t>
      </w:r>
    </w:p>
    <w:p w14:paraId="0BAB19E5">
      <w:pPr>
        <w:rPr>
          <w:rFonts w:hint="eastAsia"/>
        </w:rPr>
      </w:pPr>
    </w:p>
    <w:p w14:paraId="771F576B">
      <w:pPr>
        <w:rPr>
          <w:rFonts w:hint="eastAsia"/>
        </w:rPr>
      </w:pPr>
    </w:p>
    <w:p w14:paraId="275C0D8B">
      <w:pPr>
        <w:rPr>
          <w:rFonts w:hint="eastAsia"/>
        </w:rPr>
      </w:pPr>
      <w:r>
        <w:rPr>
          <w:rFonts w:hint="eastAsia"/>
        </w:rPr>
        <w:t>\begin{align*}</w:t>
      </w:r>
    </w:p>
    <w:p w14:paraId="23B4AC76">
      <w:pPr>
        <w:rPr>
          <w:rFonts w:hint="eastAsia"/>
        </w:rPr>
      </w:pPr>
      <w:r>
        <w:rPr>
          <w:rFonts w:hint="eastAsia"/>
        </w:rPr>
        <w:t>Q_{\text{total,实测}} &amp;= 3,847,896 \ \text{kWh} \\</w:t>
      </w:r>
    </w:p>
    <w:p w14:paraId="008836DC">
      <w:pPr>
        <w:rPr>
          <w:rFonts w:hint="eastAsia"/>
        </w:rPr>
      </w:pPr>
      <w:r>
        <w:rPr>
          <w:rFonts w:hint="eastAsia"/>
        </w:rPr>
        <w:t>E_{\text{total,实测}} &amp;= 668,210 + 86,425 + 115,380 + 35,218 \\</w:t>
      </w:r>
    </w:p>
    <w:p w14:paraId="03386E90">
      <w:pPr>
        <w:rPr>
          <w:rFonts w:hint="eastAsia"/>
        </w:rPr>
      </w:pPr>
      <w:r>
        <w:rPr>
          <w:rFonts w:hint="eastAsia"/>
        </w:rPr>
        <w:t>&amp;= 905,233 \ \text{kWh} \\</w:t>
      </w:r>
    </w:p>
    <w:p w14:paraId="42D17196">
      <w:pPr>
        <w:rPr>
          <w:rFonts w:hint="eastAsia"/>
        </w:rPr>
      </w:pPr>
      <w:r>
        <w:rPr>
          <w:rFonts w:hint="eastAsia"/>
        </w:rPr>
        <w:t>\text{SCOP}_{\text{实测}} &amp;= \frac{3,847,896}{905,233} \approx 4.25</w:t>
      </w:r>
    </w:p>
    <w:p w14:paraId="66782B90">
      <w:pPr>
        <w:rPr>
          <w:rFonts w:hint="eastAsia"/>
        </w:rPr>
      </w:pPr>
      <w:r>
        <w:rPr>
          <w:rFonts w:hint="eastAsia"/>
        </w:rPr>
        <w:t>\end{align*}</w:t>
      </w:r>
    </w:p>
    <w:p w14:paraId="50A24128">
      <w:pPr>
        <w:rPr>
          <w:rFonts w:hint="eastAsia"/>
        </w:rPr>
      </w:pPr>
    </w:p>
    <w:p w14:paraId="478BDC3A">
      <w:pPr>
        <w:rPr>
          <w:rFonts w:hint="eastAsia"/>
        </w:rPr>
      </w:pPr>
      <w:r>
        <w:rPr>
          <w:rFonts w:hint="eastAsia"/>
        </w:rPr>
        <w:t>（二）符合性结论</w:t>
      </w:r>
    </w:p>
    <w:p w14:paraId="414C7E2D">
      <w:pPr>
        <w:rPr>
          <w:rFonts w:hint="eastAsia"/>
        </w:rPr>
      </w:pPr>
      <w:r>
        <w:rPr>
          <w:rFonts w:hint="eastAsia"/>
        </w:rPr>
        <w:t xml:space="preserve">规范要求 设计值 实测值 符合性 </w:t>
      </w:r>
    </w:p>
    <w:p w14:paraId="270E4D4D">
      <w:pPr>
        <w:rPr>
          <w:rFonts w:hint="eastAsia"/>
        </w:rPr>
      </w:pPr>
      <w:r>
        <w:rPr>
          <w:rFonts w:hint="eastAsia"/>
        </w:rPr>
        <w:t xml:space="preserve">GB 50189-2015 离心机组SCOP限值 ≥4.00 4.25 ✅ 符合 </w:t>
      </w:r>
    </w:p>
    <w:p w14:paraId="3FADD80B">
      <w:pPr>
        <w:rPr>
          <w:rFonts w:hint="eastAsia"/>
        </w:rPr>
      </w:pPr>
      <w:r>
        <w:rPr>
          <w:rFonts w:hint="eastAsia"/>
        </w:rPr>
        <w:t xml:space="preserve">部分负荷/分区控制节能要求 降低部分空间能耗 分区关闭率15%–18%，系统节电约10% ✅ 符合 </w:t>
      </w:r>
    </w:p>
    <w:p w14:paraId="76B770C0">
      <w:pPr>
        <w:rPr>
          <w:rFonts w:hint="eastAsia"/>
        </w:rPr>
      </w:pPr>
      <w:r>
        <w:rPr>
          <w:rFonts w:hint="eastAsia"/>
        </w:rPr>
        <w:t xml:space="preserve">设备运行效率 水泵效率≥80%，冷却塔冷却能力达标 水泵效率≥81%，冷却能力偏差≤1.5% ✅ 符合 </w:t>
      </w:r>
    </w:p>
    <w:p w14:paraId="2B7E5E63">
      <w:pPr>
        <w:rPr>
          <w:rFonts w:hint="eastAsia"/>
        </w:rPr>
      </w:pPr>
    </w:p>
    <w:p w14:paraId="0CBBC0C2">
      <w:pPr>
        <w:rPr>
          <w:rFonts w:hint="eastAsia"/>
        </w:rPr>
      </w:pPr>
      <w:r>
        <w:rPr>
          <w:rFonts w:hint="eastAsia"/>
        </w:rPr>
        <w:t>六、监测结论与建议</w:t>
      </w:r>
    </w:p>
    <w:p w14:paraId="75249DF4">
      <w:pPr>
        <w:rPr>
          <w:rFonts w:hint="eastAsia"/>
        </w:rPr>
      </w:pPr>
    </w:p>
    <w:p w14:paraId="296CE8B8">
      <w:pPr>
        <w:rPr>
          <w:rFonts w:hint="eastAsia"/>
        </w:rPr>
      </w:pPr>
      <w:r>
        <w:rPr>
          <w:rFonts w:hint="eastAsia"/>
        </w:rPr>
        <w:t>（一）监测结论</w:t>
      </w:r>
    </w:p>
    <w:p w14:paraId="7B31BD5A">
      <w:pPr>
        <w:rPr>
          <w:rFonts w:hint="eastAsia"/>
        </w:rPr>
      </w:pPr>
    </w:p>
    <w:p w14:paraId="3DAA6A42">
      <w:pPr>
        <w:rPr>
          <w:rFonts w:hint="eastAsia"/>
        </w:rPr>
      </w:pPr>
      <w:r>
        <w:rPr>
          <w:rFonts w:hint="eastAsia"/>
        </w:rPr>
        <w:t>1. 本项目暖通系统空调季实测SCOP=4.25，优于设计值（4.13），显著高于《公共建筑节能设计标准》GB 50189-2015中SCOP≥4.00的限值要求。</w:t>
      </w:r>
    </w:p>
    <w:p w14:paraId="16BE3FB7">
      <w:pPr>
        <w:rPr>
          <w:rFonts w:hint="eastAsia"/>
        </w:rPr>
      </w:pPr>
    </w:p>
    <w:p w14:paraId="5C68CE85">
      <w:pPr>
        <w:rPr>
          <w:rFonts w:hint="eastAsia"/>
        </w:rPr>
      </w:pPr>
      <w:r>
        <w:rPr>
          <w:rFonts w:hint="eastAsia"/>
        </w:rPr>
        <w:t>2. 分区控制与变频调节措施有效降低了部分负荷、部分空间使用下的系统能耗，水泵、冷却塔风机节电率达9%–26%，整体节能效果显著。</w:t>
      </w:r>
    </w:p>
    <w:p w14:paraId="6C797029">
      <w:pPr>
        <w:rPr>
          <w:rFonts w:hint="eastAsia"/>
        </w:rPr>
      </w:pPr>
    </w:p>
    <w:p w14:paraId="2A4D14E9">
      <w:pPr>
        <w:rPr>
          <w:rFonts w:hint="eastAsia"/>
        </w:rPr>
      </w:pPr>
      <w:r>
        <w:rPr>
          <w:rFonts w:hint="eastAsia"/>
        </w:rPr>
        <w:t>3. 各设备运行参数稳定，效率满足设计要求，未出现超标或异常工况，系统运行可靠。</w:t>
      </w:r>
    </w:p>
    <w:p w14:paraId="52901F97">
      <w:pPr>
        <w:rPr>
          <w:rFonts w:hint="eastAsia"/>
        </w:rPr>
      </w:pPr>
    </w:p>
    <w:p w14:paraId="5DF7F21A">
      <w:pPr>
        <w:rPr>
          <w:rFonts w:hint="eastAsia"/>
        </w:rPr>
      </w:pPr>
      <w:r>
        <w:rPr>
          <w:rFonts w:hint="eastAsia"/>
        </w:rPr>
        <w:t>（二）优化建议</w:t>
      </w:r>
    </w:p>
    <w:p w14:paraId="553834FF">
      <w:pPr>
        <w:rPr>
          <w:rFonts w:hint="eastAsia"/>
        </w:rPr>
      </w:pPr>
    </w:p>
    <w:p w14:paraId="168D5C12">
      <w:pPr>
        <w:rPr>
          <w:rFonts w:hint="eastAsia"/>
        </w:rPr>
      </w:pPr>
      <w:r>
        <w:rPr>
          <w:rFonts w:hint="eastAsia"/>
        </w:rPr>
        <w:t>1. 进一步优化南向阅览区遮阳与自然采光策略，降低午间峰值负荷。</w:t>
      </w:r>
    </w:p>
    <w:p w14:paraId="0EDF4704">
      <w:pPr>
        <w:rPr>
          <w:rFonts w:hint="eastAsia"/>
        </w:rPr>
      </w:pPr>
    </w:p>
    <w:p w14:paraId="26E2C472">
      <w:pPr>
        <w:rPr>
          <w:rFonts w:hint="eastAsia"/>
        </w:rPr>
      </w:pPr>
      <w:r>
        <w:rPr>
          <w:rFonts w:hint="eastAsia"/>
        </w:rPr>
        <w:t>2. 建立月度能耗分析报告，及时发现异常用能并调整运行策略。</w:t>
      </w:r>
    </w:p>
    <w:p w14:paraId="71CDC612">
      <w:pPr>
        <w:rPr>
          <w:rFonts w:hint="eastAsia"/>
        </w:rPr>
      </w:pPr>
    </w:p>
    <w:p w14:paraId="3EE81E48">
      <w:pPr>
        <w:rPr>
          <w:rFonts w:hint="eastAsia"/>
        </w:rPr>
      </w:pPr>
      <w:r>
        <w:rPr>
          <w:rFonts w:hint="eastAsia"/>
        </w:rPr>
        <w:t>3. 结合光伏系统发电量，逐步提升可再生能源在暖通系统用电中的占比，进一步降低碳排放。</w:t>
      </w:r>
    </w:p>
    <w:p w14:paraId="5CB164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F68F1"/>
    <w:rsid w:val="02E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2026-03-23T08:55:00Z</dcterms:created>
  <dc:creator>仆卦～</dc:creator>
  <cp:lastModifiedBy>仆卦～</cp:lastModifiedBy>
  <dcterms:modified xsi:type="dcterms:W3CDTF">2026-03-23T08:56:27Z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C9FB736A18C34DA6AF4F89C1CF2B3B56_11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