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9B5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/>
          <w:sz w:val="36"/>
          <w:szCs w:val="28"/>
        </w:rPr>
      </w:pPr>
      <w:r>
        <w:rPr>
          <w:rFonts w:hint="eastAsia"/>
          <w:sz w:val="36"/>
          <w:szCs w:val="28"/>
        </w:rPr>
        <w:t>广州番禺图书馆建设项目环境影响评价报告</w:t>
      </w:r>
    </w:p>
    <w:p w14:paraId="3A1F35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一、项目概况</w:t>
      </w:r>
    </w:p>
    <w:p w14:paraId="6C970B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项目名称：广州番禺图书</w:t>
      </w:r>
      <w:bookmarkStart w:id="0" w:name="_GoBack"/>
      <w:bookmarkEnd w:id="0"/>
      <w:r>
        <w:rPr>
          <w:rFonts w:hint="eastAsia"/>
          <w:sz w:val="24"/>
          <w:szCs w:val="24"/>
        </w:rPr>
        <w:t>馆新馆建设项目</w:t>
      </w:r>
    </w:p>
    <w:p w14:paraId="71418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建设地点：广州市番禺区市桥街东兴路</w:t>
      </w:r>
    </w:p>
    <w:p w14:paraId="29C87D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建设性质：新建公共文化建筑</w:t>
      </w:r>
    </w:p>
    <w:p w14:paraId="08744D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内容：本项目为区级公共图书馆，馆舍共6层（地上4层，地下2层），总建筑面积约45499平方米（其中图书馆新馆面积29800平方米，番禺民间工艺馆面积2000平方米，番禺档案方志馆面积1000平方米），设计藏书量160万册，可提供阅览座位1500个。</w:t>
      </w:r>
    </w:p>
    <w:p w14:paraId="38A080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二、场地环境与地质安全评价</w:t>
      </w:r>
    </w:p>
    <w:p w14:paraId="54FD95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（一）地质灾害风险评估</w:t>
      </w:r>
    </w:p>
    <w:p w14:paraId="55783F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依据《城市抗震防灾规划标准》《建筑抗震设计规范》及《工程地质勘察报告》，项目场地位于广州市番禺区，区域地质构造稳定，不存在滑坡、泥石流等地质危险地段。场地地层以第四系冲积层及基岩为主，经勘察确认无不良地质作用影响，满足建筑抗震设防要求（抗震设防烈度7度），地质条件适宜本项目建设。</w:t>
      </w:r>
    </w:p>
    <w:p w14:paraId="4E9E73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（二）防洪涝安全评估</w:t>
      </w:r>
    </w:p>
    <w:p w14:paraId="1094EF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《城市防洪工程设计规范》《防洪标准》及项目区位图、场地地形图，项目场地标高高于番禺区历年最高洪水位及内涝水位，具备可靠的防洪涝基础设施。场地排水系统采用雨污分流设计，结合区域市政排水管网，可有效抵御50年一遇暴雨内涝风险，符合城市防洪排涝规划要求。</w:t>
      </w:r>
    </w:p>
    <w:p w14:paraId="75FBBE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（三）危险化学品及易燃易爆危险源影响评估</w:t>
      </w:r>
    </w:p>
    <w:p w14:paraId="632FED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现场踏勘及区域规划核查，项目场地周边500米范围内无危险化学品生产、储存、使用单位及易燃易爆危险源（如加油站、化工仓库等），符合《民用建筑工程室内环境污染控制规范》中关于公共建筑场地安全距离的要求，不存在危险化学品及易燃易爆危险源对项目的威胁。</w:t>
      </w:r>
    </w:p>
    <w:p w14:paraId="74DF69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（四）电磁辐射与含氨土壤危害评估</w:t>
      </w:r>
    </w:p>
    <w:p w14:paraId="1C93EB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电磁辐射：依据《电磁环境控制限值》《电磁辐射环境保护管理办法》，对项目场地及周边电磁环境进行检测。结果显示，场地内工频电场、磁场及射频电磁场强度均满足国家标准限值要求，无高压输变电设施、移动通信基站等强电磁辐射源，不会对图书馆内人员及建筑设备造成电磁辐射危害。</w:t>
      </w:r>
    </w:p>
    <w:p w14:paraId="381212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含氨土壤：根据《工程地质勘察报告》及相关检测报告，场地土壤中氨含量符合《民用建筑工程室内环境污染控制规范》及土壤环境质量标准，不存在含氨土壤危害，不会对建筑结构及室内环境造成污染。</w:t>
      </w:r>
    </w:p>
    <w:p w14:paraId="2871E9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三、环境影响分析与保护措施</w:t>
      </w:r>
    </w:p>
    <w:p w14:paraId="427AB4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（一）施工期环境影响</w:t>
      </w:r>
    </w:p>
    <w:p w14:paraId="7AB81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扬尘污染：施工期间采取围挡、洒水抑尘、车辆冲洗等措施，确保扬尘排放符合《大气污染物综合排放标准》。</w:t>
      </w:r>
    </w:p>
    <w:p w14:paraId="4D99E0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噪声污染：合理安排施工时间，选用低噪声设备，施工场界噪声满足《建筑施工场界环境噪声排放标准》。</w:t>
      </w:r>
    </w:p>
    <w:p w14:paraId="7589AE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废水污染：施工废水经沉淀处理后回用，生活污水接入市政管网，避免直排。</w:t>
      </w:r>
    </w:p>
    <w:p w14:paraId="22A9C4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固体废物：建筑垃圾分类回收利用，生活垃圾交由环卫部门处理。</w:t>
      </w:r>
    </w:p>
    <w:p w14:paraId="35E5D0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（二）运营期环境影响</w:t>
      </w:r>
    </w:p>
    <w:p w14:paraId="4264C3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3AFD5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大气环境：图书馆内采用机械通风与自然通风结合方式，室内空气质量符合《民用建筑工程室内环境污染控制规范》；无餐饮配套设施，无废气排放。</w:t>
      </w:r>
    </w:p>
    <w:p w14:paraId="246F23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水环境：生活污水经预处理后接入市政污水管网，进入城市污水处理厂集中处理，符合《污水综合排放标准》。</w:t>
      </w:r>
    </w:p>
    <w:p w14:paraId="6A950B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声环境：合理布置设备机房，采取隔声、减振措施，确保图书馆内及周边声环境满足《声环境质量标准》。</w:t>
      </w:r>
    </w:p>
    <w:p w14:paraId="2F031D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• 固体废物：图书废纸、办公垃圾等分类回收，可回收物资源化利用，其他垃圾交由环卫部门处理。</w:t>
      </w:r>
    </w:p>
    <w:p w14:paraId="3103E5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四、评价结论</w:t>
      </w:r>
    </w:p>
    <w:p w14:paraId="3F5AC9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项目场地避开了滑坡、泥石流等地质危险地段，防洪涝基础设施可靠，无危险化学品、易燃易爆危险源威胁，电磁辐射及含氨土壤危害均符合相关标准规范要求。项目在严格落实本报告提出的环境保护措施后，从环境角度分析，项目建设可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04CE"/>
    <w:rsid w:val="7D5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2026-03-22T03:57:00Z</dcterms:created>
  <dc:creator>仆卦～</dc:creator>
  <cp:lastModifiedBy>仆卦～</cp:lastModifiedBy>
  <dcterms:modified xsi:type="dcterms:W3CDTF">2026-03-22T03:59:34Z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825AF6C648D645F2A30C4976AB63DACF_11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