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B406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结构专项论证报告</w:t>
      </w:r>
    </w:p>
    <w:bookmarkEnd w:id="0"/>
    <w:p w14:paraId="479FECC8">
      <w:pPr>
        <w:rPr>
          <w:rFonts w:hint="eastAsia"/>
        </w:rPr>
      </w:pPr>
    </w:p>
    <w:p w14:paraId="2684C23F">
      <w:pPr>
        <w:rPr>
          <w:rFonts w:hint="eastAsia"/>
        </w:rPr>
      </w:pPr>
      <w:r>
        <w:rPr>
          <w:rFonts w:hint="eastAsia"/>
        </w:rPr>
        <w:t>一、论证概况</w:t>
      </w:r>
    </w:p>
    <w:p w14:paraId="493908C3">
      <w:pPr>
        <w:rPr>
          <w:rFonts w:hint="eastAsia"/>
        </w:rPr>
      </w:pPr>
    </w:p>
    <w:p w14:paraId="4FE5B374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43A48F07">
      <w:pPr>
        <w:rPr>
          <w:rFonts w:hint="eastAsia"/>
        </w:rPr>
      </w:pPr>
    </w:p>
    <w:p w14:paraId="2E5D2193">
      <w:pPr>
        <w:rPr>
          <w:rFonts w:hint="eastAsia"/>
        </w:rPr>
      </w:pPr>
      <w:r>
        <w:rPr>
          <w:rFonts w:hint="eastAsia"/>
        </w:rPr>
        <w:t>2. 建设地点：广州市番禺区</w:t>
      </w:r>
    </w:p>
    <w:p w14:paraId="6D9BDE03">
      <w:pPr>
        <w:rPr>
          <w:rFonts w:hint="eastAsia"/>
        </w:rPr>
      </w:pPr>
    </w:p>
    <w:p w14:paraId="09E3A72E">
      <w:pPr>
        <w:rPr>
          <w:rFonts w:hint="eastAsia"/>
        </w:rPr>
      </w:pPr>
      <w:r>
        <w:rPr>
          <w:rFonts w:hint="eastAsia"/>
        </w:rPr>
        <w:t>3. 结构形式：钢筋混凝土框架结构，地上6层，地下1层，建筑高度24m，设防烈度7度（0.10g），设计地震分组第一组</w:t>
      </w:r>
    </w:p>
    <w:p w14:paraId="4D178088">
      <w:pPr>
        <w:rPr>
          <w:rFonts w:hint="eastAsia"/>
        </w:rPr>
      </w:pPr>
    </w:p>
    <w:p w14:paraId="4C2BED25">
      <w:pPr>
        <w:rPr>
          <w:rFonts w:hint="eastAsia"/>
        </w:rPr>
      </w:pPr>
      <w:r>
        <w:rPr>
          <w:rFonts w:hint="eastAsia"/>
        </w:rPr>
        <w:t>4. 论证目的：依据《建筑抗震设计规范》GB 50011-2010（2016年版）及条文7.1.8，对建筑形体与结构布置的规则性、抗震性能进行专项论证，确认是否存在严重不规则，保障结构安全。</w:t>
      </w:r>
    </w:p>
    <w:p w14:paraId="00F5B201">
      <w:pPr>
        <w:rPr>
          <w:rFonts w:hint="eastAsia"/>
        </w:rPr>
      </w:pPr>
    </w:p>
    <w:p w14:paraId="22905D6C">
      <w:pPr>
        <w:rPr>
          <w:rFonts w:hint="eastAsia"/>
        </w:rPr>
      </w:pPr>
      <w:r>
        <w:rPr>
          <w:rFonts w:hint="eastAsia"/>
        </w:rPr>
        <w:t>5. 论证依据</w:t>
      </w:r>
    </w:p>
    <w:p w14:paraId="3612B8D8">
      <w:pPr>
        <w:rPr>
          <w:rFonts w:hint="eastAsia"/>
        </w:rPr>
      </w:pPr>
    </w:p>
    <w:p w14:paraId="1123F520">
      <w:pPr>
        <w:rPr>
          <w:rFonts w:hint="eastAsia"/>
        </w:rPr>
      </w:pPr>
      <w:r>
        <w:rPr>
          <w:rFonts w:hint="eastAsia"/>
        </w:rPr>
        <w:t>◦ 条文7.1.8：不应采用建筑形体和布置严重不规则的建筑结构</w:t>
      </w:r>
    </w:p>
    <w:p w14:paraId="40F29C6F">
      <w:pPr>
        <w:rPr>
          <w:rFonts w:hint="eastAsia"/>
        </w:rPr>
      </w:pPr>
    </w:p>
    <w:p w14:paraId="2E881C58">
      <w:pPr>
        <w:rPr>
          <w:rFonts w:hint="eastAsia"/>
        </w:rPr>
      </w:pPr>
      <w:r>
        <w:rPr>
          <w:rFonts w:hint="eastAsia"/>
        </w:rPr>
        <w:t>◦ 《建筑抗震设计规范》GB 50011-2010（2016年版）第3.4、5.2、6.1等章节</w:t>
      </w:r>
    </w:p>
    <w:p w14:paraId="3BCA5660">
      <w:pPr>
        <w:rPr>
          <w:rFonts w:hint="eastAsia"/>
        </w:rPr>
      </w:pPr>
    </w:p>
    <w:p w14:paraId="3424A07B">
      <w:pPr>
        <w:rPr>
          <w:rFonts w:hint="eastAsia"/>
        </w:rPr>
      </w:pPr>
      <w:r>
        <w:rPr>
          <w:rFonts w:hint="eastAsia"/>
        </w:rPr>
        <w:t>◦ 建筑专业图纸、结构专业图纸及设计说明</w:t>
      </w:r>
    </w:p>
    <w:p w14:paraId="5F77E2A2">
      <w:pPr>
        <w:rPr>
          <w:rFonts w:hint="eastAsia"/>
        </w:rPr>
      </w:pPr>
    </w:p>
    <w:p w14:paraId="39B803C3">
      <w:pPr>
        <w:rPr>
          <w:rFonts w:hint="eastAsia"/>
        </w:rPr>
      </w:pPr>
      <w:r>
        <w:rPr>
          <w:rFonts w:hint="eastAsia"/>
        </w:rPr>
        <w:t>◦ 结构计算软件SATWE计算结果</w:t>
      </w:r>
    </w:p>
    <w:p w14:paraId="07790C18">
      <w:pPr>
        <w:rPr>
          <w:rFonts w:hint="eastAsia"/>
        </w:rPr>
      </w:pPr>
    </w:p>
    <w:p w14:paraId="3A77E005">
      <w:pPr>
        <w:rPr>
          <w:rFonts w:hint="eastAsia"/>
        </w:rPr>
      </w:pPr>
      <w:r>
        <w:rPr>
          <w:rFonts w:hint="eastAsia"/>
        </w:rPr>
        <w:t>◦ 《建筑形体规则性判定报告》</w:t>
      </w:r>
    </w:p>
    <w:p w14:paraId="37F4B595">
      <w:pPr>
        <w:rPr>
          <w:rFonts w:hint="eastAsia"/>
        </w:rPr>
      </w:pPr>
      <w:r>
        <w:rPr>
          <w:rFonts w:hint="eastAsia"/>
        </w:rPr>
        <w:t>二、建筑形体与结构布置概述</w:t>
      </w:r>
    </w:p>
    <w:p w14:paraId="024A6896">
      <w:pPr>
        <w:rPr>
          <w:rFonts w:hint="eastAsia"/>
        </w:rPr>
      </w:pPr>
    </w:p>
    <w:p w14:paraId="2F1DFEF1">
      <w:pPr>
        <w:rPr>
          <w:rFonts w:hint="eastAsia"/>
        </w:rPr>
      </w:pPr>
      <w:r>
        <w:rPr>
          <w:rFonts w:hint="eastAsia"/>
        </w:rPr>
        <w:t>（一）平面布置</w:t>
      </w:r>
    </w:p>
    <w:p w14:paraId="564B9B87">
      <w:pPr>
        <w:rPr>
          <w:rFonts w:hint="eastAsia"/>
        </w:rPr>
      </w:pPr>
    </w:p>
    <w:p w14:paraId="2728BB5A">
      <w:pPr>
        <w:rPr>
          <w:rFonts w:hint="eastAsia"/>
        </w:rPr>
      </w:pPr>
      <w:r>
        <w:rPr>
          <w:rFonts w:hint="eastAsia"/>
        </w:rPr>
        <w:t>• 平面近似矩形，尺寸约80m×45m，无大面积凹凸或错层，核心筒居中布置，楼板连续完整。</w:t>
      </w:r>
    </w:p>
    <w:p w14:paraId="24551EEC">
      <w:pPr>
        <w:rPr>
          <w:rFonts w:hint="eastAsia"/>
        </w:rPr>
      </w:pPr>
    </w:p>
    <w:p w14:paraId="71CAD770">
      <w:pPr>
        <w:rPr>
          <w:rFonts w:hint="eastAsia"/>
        </w:rPr>
      </w:pPr>
      <w:r>
        <w:rPr>
          <w:rFonts w:hint="eastAsia"/>
        </w:rPr>
        <w:t>• 框架柱、梁均匀布置，抗侧力体系沿平面对称分布，刚度中心与质量中心基本重合。</w:t>
      </w:r>
    </w:p>
    <w:p w14:paraId="1C25B841">
      <w:pPr>
        <w:rPr>
          <w:rFonts w:hint="eastAsia"/>
        </w:rPr>
      </w:pPr>
    </w:p>
    <w:p w14:paraId="367F4588">
      <w:pPr>
        <w:rPr>
          <w:rFonts w:hint="eastAsia"/>
        </w:rPr>
      </w:pPr>
      <w:r>
        <w:rPr>
          <w:rFonts w:hint="eastAsia"/>
        </w:rPr>
        <w:t>• 楼板开洞主要为楼梯间、设备井，开洞面积占对应楼层面积≤12%，远小于规范限值30%，楼板连续性良好。</w:t>
      </w:r>
    </w:p>
    <w:p w14:paraId="654CFE18">
      <w:pPr>
        <w:rPr>
          <w:rFonts w:hint="eastAsia"/>
        </w:rPr>
      </w:pPr>
    </w:p>
    <w:p w14:paraId="6B35750E">
      <w:pPr>
        <w:rPr>
          <w:rFonts w:hint="eastAsia"/>
        </w:rPr>
      </w:pPr>
      <w:r>
        <w:rPr>
          <w:rFonts w:hint="eastAsia"/>
        </w:rPr>
        <w:t>（二）竖向布置</w:t>
      </w:r>
    </w:p>
    <w:p w14:paraId="596B6A9B">
      <w:pPr>
        <w:rPr>
          <w:rFonts w:hint="eastAsia"/>
        </w:rPr>
      </w:pPr>
    </w:p>
    <w:p w14:paraId="542BC965">
      <w:pPr>
        <w:rPr>
          <w:rFonts w:hint="eastAsia"/>
        </w:rPr>
      </w:pPr>
      <w:r>
        <w:rPr>
          <w:rFonts w:hint="eastAsia"/>
        </w:rPr>
        <w:t>• 各层层高均为4m，竖向构件（柱、梁）上下连续贯通，无突然收进或悬挑。</w:t>
      </w:r>
    </w:p>
    <w:p w14:paraId="03607129">
      <w:pPr>
        <w:rPr>
          <w:rFonts w:hint="eastAsia"/>
        </w:rPr>
      </w:pPr>
    </w:p>
    <w:p w14:paraId="3731FEC0">
      <w:pPr>
        <w:rPr>
          <w:rFonts w:hint="eastAsia"/>
        </w:rPr>
      </w:pPr>
      <w:r>
        <w:rPr>
          <w:rFonts w:hint="eastAsia"/>
        </w:rPr>
        <w:t>• 柱截面由底层600×600mm逐步过渡至顶层500×500mm，收进比例约16.7%，满足≤50%的规范要求。</w:t>
      </w:r>
    </w:p>
    <w:p w14:paraId="21E7A793">
      <w:pPr>
        <w:rPr>
          <w:rFonts w:hint="eastAsia"/>
        </w:rPr>
      </w:pPr>
    </w:p>
    <w:p w14:paraId="7C080858">
      <w:pPr>
        <w:rPr>
          <w:rFonts w:hint="eastAsia"/>
        </w:rPr>
      </w:pPr>
      <w:r>
        <w:rPr>
          <w:rFonts w:hint="eastAsia"/>
        </w:rPr>
        <w:t>• 楼层质量分布均匀，无局部大跨度或集中荷载，竖向刚度、承载力变化平缓。</w:t>
      </w:r>
    </w:p>
    <w:p w14:paraId="2A0A03D5">
      <w:pPr>
        <w:rPr>
          <w:rFonts w:hint="eastAsia"/>
        </w:rPr>
      </w:pPr>
      <w:r>
        <w:rPr>
          <w:rFonts w:hint="eastAsia"/>
        </w:rPr>
        <w:t>三、结构计算分析与规则性论证</w:t>
      </w:r>
    </w:p>
    <w:p w14:paraId="7A157B32">
      <w:pPr>
        <w:rPr>
          <w:rFonts w:hint="eastAsia"/>
        </w:rPr>
      </w:pPr>
    </w:p>
    <w:p w14:paraId="146173FF">
      <w:pPr>
        <w:rPr>
          <w:rFonts w:hint="eastAsia"/>
        </w:rPr>
      </w:pPr>
      <w:r>
        <w:rPr>
          <w:rFonts w:hint="eastAsia"/>
        </w:rPr>
        <w:t>（一）计算模型与参数</w:t>
      </w:r>
    </w:p>
    <w:p w14:paraId="05E93C3B">
      <w:pPr>
        <w:rPr>
          <w:rFonts w:hint="eastAsia"/>
        </w:rPr>
      </w:pPr>
    </w:p>
    <w:p w14:paraId="41964B86">
      <w:pPr>
        <w:rPr>
          <w:rFonts w:hint="eastAsia"/>
        </w:rPr>
      </w:pPr>
      <w:r>
        <w:rPr>
          <w:rFonts w:hint="eastAsia"/>
        </w:rPr>
        <w:t>• 计算软件：SATWE 2024版</w:t>
      </w:r>
    </w:p>
    <w:p w14:paraId="48F36B3E">
      <w:pPr>
        <w:rPr>
          <w:rFonts w:hint="eastAsia"/>
        </w:rPr>
      </w:pPr>
    </w:p>
    <w:p w14:paraId="293BC858">
      <w:pPr>
        <w:rPr>
          <w:rFonts w:hint="eastAsia"/>
        </w:rPr>
      </w:pPr>
      <w:r>
        <w:rPr>
          <w:rFonts w:hint="eastAsia"/>
        </w:rPr>
        <w:t>• 计算参数：</w:t>
      </w:r>
    </w:p>
    <w:p w14:paraId="3739CE12">
      <w:pPr>
        <w:rPr>
          <w:rFonts w:hint="eastAsia"/>
        </w:rPr>
      </w:pPr>
    </w:p>
    <w:p w14:paraId="427A5539">
      <w:pPr>
        <w:rPr>
          <w:rFonts w:hint="eastAsia"/>
        </w:rPr>
      </w:pPr>
      <w:r>
        <w:rPr>
          <w:rFonts w:hint="eastAsia"/>
        </w:rPr>
        <w:t>◦ 抗震设防烈度：7度（0.10g）</w:t>
      </w:r>
    </w:p>
    <w:p w14:paraId="6E9B33CA">
      <w:pPr>
        <w:rPr>
          <w:rFonts w:hint="eastAsia"/>
        </w:rPr>
      </w:pPr>
    </w:p>
    <w:p w14:paraId="43E7E867">
      <w:pPr>
        <w:rPr>
          <w:rFonts w:hint="eastAsia"/>
        </w:rPr>
      </w:pPr>
      <w:r>
        <w:rPr>
          <w:rFonts w:hint="eastAsia"/>
        </w:rPr>
        <w:t>◦ 设计地震分组：第一组</w:t>
      </w:r>
    </w:p>
    <w:p w14:paraId="3B606EC8">
      <w:pPr>
        <w:rPr>
          <w:rFonts w:hint="eastAsia"/>
        </w:rPr>
      </w:pPr>
    </w:p>
    <w:p w14:paraId="5F14403C">
      <w:pPr>
        <w:rPr>
          <w:rFonts w:hint="eastAsia"/>
        </w:rPr>
      </w:pPr>
      <w:r>
        <w:rPr>
          <w:rFonts w:hint="eastAsia"/>
        </w:rPr>
        <w:t>◦ 场地类别：Ⅱ类</w:t>
      </w:r>
    </w:p>
    <w:p w14:paraId="03643842">
      <w:pPr>
        <w:rPr>
          <w:rFonts w:hint="eastAsia"/>
        </w:rPr>
      </w:pPr>
    </w:p>
    <w:p w14:paraId="619EC4FC">
      <w:pPr>
        <w:rPr>
          <w:rFonts w:hint="eastAsia"/>
        </w:rPr>
      </w:pPr>
      <w:r>
        <w:rPr>
          <w:rFonts w:hint="eastAsia"/>
        </w:rPr>
        <w:t>◦ 结构阻尼比：0.05（钢筋混凝土框架结构）</w:t>
      </w:r>
    </w:p>
    <w:p w14:paraId="137B882F">
      <w:pPr>
        <w:rPr>
          <w:rFonts w:hint="eastAsia"/>
        </w:rPr>
      </w:pPr>
    </w:p>
    <w:p w14:paraId="7F7C4C9F">
      <w:pPr>
        <w:rPr>
          <w:rFonts w:hint="eastAsia"/>
        </w:rPr>
      </w:pPr>
      <w:r>
        <w:rPr>
          <w:rFonts w:hint="eastAsia"/>
        </w:rPr>
        <w:t>◦ 风荷载：基本风压0.5kN/㎡，地面粗糙度B类</w:t>
      </w:r>
    </w:p>
    <w:p w14:paraId="1EA74E87">
      <w:pPr>
        <w:rPr>
          <w:rFonts w:hint="eastAsia"/>
        </w:rPr>
      </w:pPr>
    </w:p>
    <w:p w14:paraId="300D501A">
      <w:pPr>
        <w:rPr>
          <w:rFonts w:hint="eastAsia"/>
        </w:rPr>
      </w:pPr>
      <w:r>
        <w:rPr>
          <w:rFonts w:hint="eastAsia"/>
        </w:rPr>
        <w:t>（二）平面规则性论证</w:t>
      </w:r>
    </w:p>
    <w:p w14:paraId="662137D4">
      <w:pPr>
        <w:rPr>
          <w:rFonts w:hint="eastAsia"/>
        </w:rPr>
      </w:pPr>
      <w:r>
        <w:rPr>
          <w:rFonts w:hint="eastAsia"/>
        </w:rPr>
        <w:t xml:space="preserve">指标 规范限值（GB 50011-2010） 本项目计算结果 结论 </w:t>
      </w:r>
    </w:p>
    <w:p w14:paraId="73413B54">
      <w:pPr>
        <w:rPr>
          <w:rFonts w:hint="eastAsia"/>
        </w:rPr>
      </w:pPr>
      <w:r>
        <w:rPr>
          <w:rFonts w:hint="eastAsia"/>
        </w:rPr>
        <w:t xml:space="preserve">平面凹凸尺寸/对应边长 ≤30% 7.5% 符合 </w:t>
      </w:r>
    </w:p>
    <w:p w14:paraId="4C614F46">
      <w:pPr>
        <w:rPr>
          <w:rFonts w:hint="eastAsia"/>
        </w:rPr>
      </w:pPr>
      <w:r>
        <w:rPr>
          <w:rFonts w:hint="eastAsia"/>
        </w:rPr>
        <w:t xml:space="preserve">刚度-质量偏心距 ≤15% 10% 符合 </w:t>
      </w:r>
    </w:p>
    <w:p w14:paraId="15BD0688">
      <w:pPr>
        <w:rPr>
          <w:rFonts w:hint="eastAsia"/>
        </w:rPr>
      </w:pPr>
      <w:r>
        <w:rPr>
          <w:rFonts w:hint="eastAsia"/>
        </w:rPr>
        <w:t xml:space="preserve">扭转为主周期/平动为主周期 ≤0.85 0.75 符合 </w:t>
      </w:r>
    </w:p>
    <w:p w14:paraId="1CD4CC18">
      <w:pPr>
        <w:rPr>
          <w:rFonts w:hint="eastAsia"/>
        </w:rPr>
      </w:pPr>
      <w:r>
        <w:rPr>
          <w:rFonts w:hint="eastAsia"/>
        </w:rPr>
        <w:t xml:space="preserve">楼层最大位移/平均位移 ≤1.5 1.20 符合 </w:t>
      </w:r>
    </w:p>
    <w:p w14:paraId="4385B28E">
      <w:pPr>
        <w:rPr>
          <w:rFonts w:hint="eastAsia"/>
        </w:rPr>
      </w:pPr>
      <w:r>
        <w:rPr>
          <w:rFonts w:hint="eastAsia"/>
        </w:rPr>
        <w:t xml:space="preserve">楼板开洞面积/楼面面积 ≤30% 12% 符合 </w:t>
      </w:r>
    </w:p>
    <w:p w14:paraId="2E7C37E8">
      <w:pPr>
        <w:rPr>
          <w:rFonts w:hint="eastAsia"/>
        </w:rPr>
      </w:pPr>
    </w:p>
    <w:p w14:paraId="248AC28A">
      <w:pPr>
        <w:rPr>
          <w:rFonts w:hint="eastAsia"/>
        </w:rPr>
      </w:pPr>
      <w:r>
        <w:rPr>
          <w:rFonts w:hint="eastAsia"/>
        </w:rPr>
        <w:t>结论：平面布置规则，无扭转不规则、凹凸不规则、楼板不连续等问题，满足规范要求。</w:t>
      </w:r>
    </w:p>
    <w:p w14:paraId="3303251C">
      <w:pPr>
        <w:rPr>
          <w:rFonts w:hint="eastAsia"/>
        </w:rPr>
      </w:pPr>
    </w:p>
    <w:p w14:paraId="3E22577F">
      <w:pPr>
        <w:rPr>
          <w:rFonts w:hint="eastAsia"/>
        </w:rPr>
      </w:pPr>
      <w:r>
        <w:rPr>
          <w:rFonts w:hint="eastAsia"/>
        </w:rPr>
        <w:t>（三）竖向规则性论证</w:t>
      </w:r>
    </w:p>
    <w:p w14:paraId="0263396F">
      <w:pPr>
        <w:rPr>
          <w:rFonts w:hint="eastAsia"/>
        </w:rPr>
      </w:pPr>
      <w:r>
        <w:rPr>
          <w:rFonts w:hint="eastAsia"/>
        </w:rPr>
        <w:t xml:space="preserve">指标 规范限值（GB 50011-2010） 本项目计算结果 结论 </w:t>
      </w:r>
    </w:p>
    <w:p w14:paraId="2DA023AD">
      <w:pPr>
        <w:rPr>
          <w:rFonts w:hint="eastAsia"/>
        </w:rPr>
      </w:pPr>
      <w:r>
        <w:rPr>
          <w:rFonts w:hint="eastAsia"/>
        </w:rPr>
        <w:t xml:space="preserve">楼层侧向刚度/上层侧向刚度 ≥70%（或≥相邻三层平均的80%） 92% 符合 </w:t>
      </w:r>
    </w:p>
    <w:p w14:paraId="08D09628">
      <w:pPr>
        <w:rPr>
          <w:rFonts w:hint="eastAsia"/>
        </w:rPr>
      </w:pPr>
      <w:r>
        <w:rPr>
          <w:rFonts w:hint="eastAsia"/>
        </w:rPr>
        <w:t xml:space="preserve">楼层受剪承载力/上层受剪承载力 ≥80% 90% 符合 </w:t>
      </w:r>
    </w:p>
    <w:p w14:paraId="5D6CE804">
      <w:pPr>
        <w:rPr>
          <w:rFonts w:hint="eastAsia"/>
        </w:rPr>
      </w:pPr>
      <w:r>
        <w:rPr>
          <w:rFonts w:hint="eastAsia"/>
        </w:rPr>
        <w:t xml:space="preserve">竖向构件截面收进比例 ≤50% 16.7% 符合 </w:t>
      </w:r>
    </w:p>
    <w:p w14:paraId="0CB4CACF">
      <w:pPr>
        <w:rPr>
          <w:rFonts w:hint="eastAsia"/>
        </w:rPr>
      </w:pPr>
      <w:r>
        <w:rPr>
          <w:rFonts w:hint="eastAsia"/>
        </w:rPr>
        <w:t xml:space="preserve">竖向质量分布 均匀连续 均匀连续 符合 </w:t>
      </w:r>
    </w:p>
    <w:p w14:paraId="472303EB">
      <w:pPr>
        <w:rPr>
          <w:rFonts w:hint="eastAsia"/>
        </w:rPr>
      </w:pPr>
    </w:p>
    <w:p w14:paraId="7A134189">
      <w:pPr>
        <w:rPr>
          <w:rFonts w:hint="eastAsia"/>
        </w:rPr>
      </w:pPr>
      <w:r>
        <w:rPr>
          <w:rFonts w:hint="eastAsia"/>
        </w:rPr>
        <w:t>结论：竖向布置连续均匀，无软弱层、薄弱层或刚度/承载力突变，满足规范要求。</w:t>
      </w:r>
    </w:p>
    <w:p w14:paraId="027B4967">
      <w:pPr>
        <w:rPr>
          <w:rFonts w:hint="eastAsia"/>
        </w:rPr>
      </w:pPr>
    </w:p>
    <w:p w14:paraId="1CC437DD">
      <w:pPr>
        <w:rPr>
          <w:rFonts w:hint="eastAsia"/>
        </w:rPr>
      </w:pPr>
      <w:r>
        <w:rPr>
          <w:rFonts w:hint="eastAsia"/>
        </w:rPr>
        <w:t>（四）多遇地震作用下抗震性能</w:t>
      </w:r>
    </w:p>
    <w:p w14:paraId="6EA1E78B">
      <w:pPr>
        <w:rPr>
          <w:rFonts w:hint="eastAsia"/>
        </w:rPr>
      </w:pPr>
    </w:p>
    <w:p w14:paraId="6493E990">
      <w:pPr>
        <w:rPr>
          <w:rFonts w:hint="eastAsia"/>
        </w:rPr>
      </w:pPr>
      <w:r>
        <w:rPr>
          <w:rFonts w:hint="eastAsia"/>
        </w:rPr>
        <w:t>1. 层间位移角：最大层间位移角为1/850，小于框架结构限值1/550，满足“小震不坏”要求。</w:t>
      </w:r>
    </w:p>
    <w:p w14:paraId="1FD03174">
      <w:pPr>
        <w:rPr>
          <w:rFonts w:hint="eastAsia"/>
        </w:rPr>
      </w:pPr>
    </w:p>
    <w:p w14:paraId="78E6FA94">
      <w:pPr>
        <w:rPr>
          <w:rFonts w:hint="eastAsia"/>
        </w:rPr>
      </w:pPr>
      <w:r>
        <w:rPr>
          <w:rFonts w:hint="eastAsia"/>
        </w:rPr>
        <w:t>2. 剪重比：各楼层剪重比均≥规范限值（1.6%），楼层抗剪承载力充足。</w:t>
      </w:r>
    </w:p>
    <w:p w14:paraId="0FBA752A">
      <w:pPr>
        <w:rPr>
          <w:rFonts w:hint="eastAsia"/>
        </w:rPr>
      </w:pPr>
    </w:p>
    <w:p w14:paraId="4B825256">
      <w:pPr>
        <w:rPr>
          <w:rFonts w:hint="eastAsia"/>
        </w:rPr>
      </w:pPr>
      <w:r>
        <w:rPr>
          <w:rFonts w:hint="eastAsia"/>
        </w:rPr>
        <w:t>3. 周期比：第一周期为平动周期（T₁=1.25s），第三周期为扭转周期（T₃=0.94s），T₃/T₁=0.75＜0.85，扭转效应控制良好。</w:t>
      </w:r>
    </w:p>
    <w:p w14:paraId="522CB4BB">
      <w:pPr>
        <w:rPr>
          <w:rFonts w:hint="eastAsia"/>
        </w:rPr>
      </w:pPr>
    </w:p>
    <w:p w14:paraId="7AECFAD9">
      <w:pPr>
        <w:rPr>
          <w:rFonts w:hint="eastAsia"/>
        </w:rPr>
      </w:pPr>
      <w:r>
        <w:rPr>
          <w:rFonts w:hint="eastAsia"/>
        </w:rPr>
        <w:t>（五）罕遇地震下弹塑性分析（Push-over）</w:t>
      </w:r>
    </w:p>
    <w:p w14:paraId="2CE05C11">
      <w:pPr>
        <w:rPr>
          <w:rFonts w:hint="eastAsia"/>
        </w:rPr>
      </w:pPr>
    </w:p>
    <w:p w14:paraId="039CFB4C">
      <w:pPr>
        <w:rPr>
          <w:rFonts w:hint="eastAsia"/>
        </w:rPr>
      </w:pPr>
      <w:r>
        <w:rPr>
          <w:rFonts w:hint="eastAsia"/>
        </w:rPr>
        <w:t>• 采用静力弹塑性分析（Push-over）方法，评估结构在罕遇地震下的变形能力与破坏模式。</w:t>
      </w:r>
    </w:p>
    <w:p w14:paraId="12665BE6">
      <w:pPr>
        <w:rPr>
          <w:rFonts w:hint="eastAsia"/>
        </w:rPr>
      </w:pPr>
    </w:p>
    <w:p w14:paraId="62E49112">
      <w:pPr>
        <w:rPr>
          <w:rFonts w:hint="eastAsia"/>
        </w:rPr>
      </w:pPr>
      <w:r>
        <w:rPr>
          <w:rFonts w:hint="eastAsia"/>
        </w:rPr>
        <w:t>• 最大层间位移角：1/280，小于规范限值1/50，满足“大震不倒”要求。</w:t>
      </w:r>
    </w:p>
    <w:p w14:paraId="20DDE85A">
      <w:pPr>
        <w:rPr>
          <w:rFonts w:hint="eastAsia"/>
        </w:rPr>
      </w:pPr>
    </w:p>
    <w:p w14:paraId="4D4C8BCC">
      <w:pPr>
        <w:rPr>
          <w:rFonts w:hint="eastAsia"/>
        </w:rPr>
      </w:pPr>
      <w:r>
        <w:rPr>
          <w:rFonts w:hint="eastAsia"/>
        </w:rPr>
        <w:t>• 塑性铰分布：主要出现在梁端，柱端塑性铰极少且分散，未形成连续破坏机制，结构延性良好。</w:t>
      </w:r>
    </w:p>
    <w:p w14:paraId="596CE56B">
      <w:pPr>
        <w:rPr>
          <w:rFonts w:hint="eastAsia"/>
        </w:rPr>
      </w:pPr>
    </w:p>
    <w:p w14:paraId="61D7053A">
      <w:pPr>
        <w:rPr>
          <w:rFonts w:hint="eastAsia"/>
        </w:rPr>
      </w:pPr>
      <w:r>
        <w:rPr>
          <w:rFonts w:hint="eastAsia"/>
        </w:rPr>
        <w:t>• 基底剪力-顶点位移曲线平缓，无突然下降段，结构抗倒塌储备充足。</w:t>
      </w:r>
    </w:p>
    <w:p w14:paraId="2810F347">
      <w:pPr>
        <w:rPr>
          <w:rFonts w:hint="eastAsia"/>
        </w:rPr>
      </w:pPr>
      <w:r>
        <w:rPr>
          <w:rFonts w:hint="eastAsia"/>
        </w:rPr>
        <w:t>四、严重不规则性排查与结论</w:t>
      </w:r>
    </w:p>
    <w:p w14:paraId="01460A59">
      <w:pPr>
        <w:rPr>
          <w:rFonts w:hint="eastAsia"/>
        </w:rPr>
      </w:pPr>
    </w:p>
    <w:p w14:paraId="0A071AEC">
      <w:pPr>
        <w:rPr>
          <w:rFonts w:hint="eastAsia"/>
        </w:rPr>
      </w:pPr>
      <w:r>
        <w:rPr>
          <w:rFonts w:hint="eastAsia"/>
        </w:rPr>
        <w:t>依据GB 50011-2010第3.4.1条，严重不规则建筑指存在下列情况之一的建筑：</w:t>
      </w:r>
    </w:p>
    <w:p w14:paraId="52CE8D83">
      <w:pPr>
        <w:rPr>
          <w:rFonts w:hint="eastAsia"/>
        </w:rPr>
      </w:pPr>
    </w:p>
    <w:p w14:paraId="3B57CD3F">
      <w:pPr>
        <w:rPr>
          <w:rFonts w:hint="eastAsia"/>
        </w:rPr>
      </w:pPr>
      <w:r>
        <w:rPr>
          <w:rFonts w:hint="eastAsia"/>
        </w:rPr>
        <w:t>1. 扭转效应明显或扭转为主的周期与平动为主的周期之比＞0.85</w:t>
      </w:r>
    </w:p>
    <w:p w14:paraId="6C99554B">
      <w:pPr>
        <w:rPr>
          <w:rFonts w:hint="eastAsia"/>
        </w:rPr>
      </w:pPr>
    </w:p>
    <w:p w14:paraId="2E784957">
      <w:pPr>
        <w:rPr>
          <w:rFonts w:hint="eastAsia"/>
        </w:rPr>
      </w:pPr>
      <w:r>
        <w:rPr>
          <w:rFonts w:hint="eastAsia"/>
        </w:rPr>
        <w:t>2. 平面凹凸尺寸＞对应边长30%</w:t>
      </w:r>
    </w:p>
    <w:p w14:paraId="4B5673AF">
      <w:pPr>
        <w:rPr>
          <w:rFonts w:hint="eastAsia"/>
        </w:rPr>
      </w:pPr>
    </w:p>
    <w:p w14:paraId="47F8E1A2">
      <w:pPr>
        <w:rPr>
          <w:rFonts w:hint="eastAsia"/>
        </w:rPr>
      </w:pPr>
      <w:r>
        <w:rPr>
          <w:rFonts w:hint="eastAsia"/>
        </w:rPr>
        <w:t>3. 楼板开洞面积＞楼面面积30%</w:t>
      </w:r>
    </w:p>
    <w:p w14:paraId="193471AA">
      <w:pPr>
        <w:rPr>
          <w:rFonts w:hint="eastAsia"/>
        </w:rPr>
      </w:pPr>
    </w:p>
    <w:p w14:paraId="1125C8DD">
      <w:pPr>
        <w:rPr>
          <w:rFonts w:hint="eastAsia"/>
        </w:rPr>
      </w:pPr>
      <w:r>
        <w:rPr>
          <w:rFonts w:hint="eastAsia"/>
        </w:rPr>
        <w:t>4. 楼层侧向刚度＜上层70%或＜相邻三层平均的80%</w:t>
      </w:r>
    </w:p>
    <w:p w14:paraId="6CDD0492">
      <w:pPr>
        <w:rPr>
          <w:rFonts w:hint="eastAsia"/>
        </w:rPr>
      </w:pPr>
    </w:p>
    <w:p w14:paraId="3FAA491B">
      <w:pPr>
        <w:rPr>
          <w:rFonts w:hint="eastAsia"/>
        </w:rPr>
      </w:pPr>
      <w:r>
        <w:rPr>
          <w:rFonts w:hint="eastAsia"/>
        </w:rPr>
        <w:t>5. 楼层受剪承载力＜上层80%</w:t>
      </w:r>
    </w:p>
    <w:p w14:paraId="706C98EB">
      <w:pPr>
        <w:rPr>
          <w:rFonts w:hint="eastAsia"/>
        </w:rPr>
      </w:pPr>
    </w:p>
    <w:p w14:paraId="6C75F8A5">
      <w:pPr>
        <w:rPr>
          <w:rFonts w:hint="eastAsia"/>
        </w:rPr>
      </w:pPr>
      <w:r>
        <w:rPr>
          <w:rFonts w:hint="eastAsia"/>
        </w:rPr>
        <w:t>6. 竖向构件收进比例＞50%或错层＞梁高</w:t>
      </w:r>
    </w:p>
    <w:p w14:paraId="45AB30DA">
      <w:pPr>
        <w:rPr>
          <w:rFonts w:hint="eastAsia"/>
        </w:rPr>
      </w:pPr>
    </w:p>
    <w:p w14:paraId="713968DE">
      <w:pPr>
        <w:rPr>
          <w:rFonts w:hint="eastAsia"/>
        </w:rPr>
      </w:pPr>
      <w:r>
        <w:rPr>
          <w:rFonts w:hint="eastAsia"/>
        </w:rPr>
        <w:t>本项目排查结果：</w:t>
      </w:r>
    </w:p>
    <w:p w14:paraId="3B7D8D56">
      <w:pPr>
        <w:rPr>
          <w:rFonts w:hint="eastAsia"/>
        </w:rPr>
      </w:pPr>
    </w:p>
    <w:p w14:paraId="1BA0E619">
      <w:pPr>
        <w:rPr>
          <w:rFonts w:hint="eastAsia"/>
        </w:rPr>
      </w:pPr>
      <w:r>
        <w:rPr>
          <w:rFonts w:hint="eastAsia"/>
        </w:rPr>
        <w:t>• 无任何一项指标达到“严重不规则”判定标准。</w:t>
      </w:r>
    </w:p>
    <w:p w14:paraId="70A90E1A">
      <w:pPr>
        <w:rPr>
          <w:rFonts w:hint="eastAsia"/>
        </w:rPr>
      </w:pPr>
    </w:p>
    <w:p w14:paraId="49EA496B">
      <w:pPr>
        <w:rPr>
          <w:rFonts w:hint="eastAsia"/>
        </w:rPr>
      </w:pPr>
      <w:r>
        <w:rPr>
          <w:rFonts w:hint="eastAsia"/>
        </w:rPr>
        <w:t>• 平面与竖向布置均为规则或一般不规则，不属于严重不规则建筑结构。</w:t>
      </w:r>
    </w:p>
    <w:p w14:paraId="2755508A">
      <w:pPr>
        <w:rPr>
          <w:rFonts w:hint="eastAsia"/>
        </w:rPr>
      </w:pPr>
    </w:p>
    <w:p w14:paraId="38DC37C3">
      <w:pPr>
        <w:rPr>
          <w:rFonts w:hint="eastAsia"/>
        </w:rPr>
      </w:pPr>
      <w:r>
        <w:rPr>
          <w:rFonts w:hint="eastAsia"/>
        </w:rPr>
        <w:t>• 符合条文7.1.8“不应采用建筑形体和布置严重不规则的建筑结构”的要求。</w:t>
      </w:r>
    </w:p>
    <w:p w14:paraId="401E18A5">
      <w:pPr>
        <w:rPr>
          <w:rFonts w:hint="eastAsia"/>
        </w:rPr>
      </w:pPr>
      <w:r>
        <w:rPr>
          <w:rFonts w:hint="eastAsia"/>
        </w:rPr>
        <w:t>五、论证结论与建议</w:t>
      </w:r>
    </w:p>
    <w:p w14:paraId="7118C1A0">
      <w:pPr>
        <w:rPr>
          <w:rFonts w:hint="eastAsia"/>
        </w:rPr>
      </w:pPr>
    </w:p>
    <w:p w14:paraId="51647399">
      <w:pPr>
        <w:rPr>
          <w:rFonts w:hint="eastAsia"/>
        </w:rPr>
      </w:pPr>
      <w:r>
        <w:rPr>
          <w:rFonts w:hint="eastAsia"/>
        </w:rPr>
        <w:t>（一）论证结论</w:t>
      </w:r>
    </w:p>
    <w:p w14:paraId="2F59D8B7">
      <w:pPr>
        <w:rPr>
          <w:rFonts w:hint="eastAsia"/>
        </w:rPr>
      </w:pPr>
    </w:p>
    <w:p w14:paraId="67A042CF">
      <w:pPr>
        <w:rPr>
          <w:rFonts w:hint="eastAsia"/>
        </w:rPr>
      </w:pPr>
      <w:r>
        <w:rPr>
          <w:rFonts w:hint="eastAsia"/>
        </w:rPr>
        <w:t>1. 广州番禺图书馆项目建筑形体规则，结构布置均匀连续，不存在严重不规则情况，符合《建筑抗震设计规范》GB 50011-2010（2016年版）及条文7.1.8的规定。</w:t>
      </w:r>
    </w:p>
    <w:p w14:paraId="3998DADE">
      <w:pPr>
        <w:rPr>
          <w:rFonts w:hint="eastAsia"/>
        </w:rPr>
      </w:pPr>
    </w:p>
    <w:p w14:paraId="2EDD9615">
      <w:pPr>
        <w:rPr>
          <w:rFonts w:hint="eastAsia"/>
        </w:rPr>
      </w:pPr>
      <w:r>
        <w:rPr>
          <w:rFonts w:hint="eastAsia"/>
        </w:rPr>
        <w:t>2. 结构在多遇地震下满足“小震不坏”，在罕遇地震下满足“大震不倒”，抗震性能良好，安全可靠。</w:t>
      </w:r>
    </w:p>
    <w:p w14:paraId="2D917BD8">
      <w:pPr>
        <w:rPr>
          <w:rFonts w:hint="eastAsia"/>
        </w:rPr>
      </w:pPr>
    </w:p>
    <w:p w14:paraId="52428241">
      <w:pPr>
        <w:rPr>
          <w:rFonts w:hint="eastAsia"/>
        </w:rPr>
      </w:pPr>
      <w:r>
        <w:rPr>
          <w:rFonts w:hint="eastAsia"/>
        </w:rPr>
        <w:t>3. 本项目结构设计合理，可用于后续施工、绿色建筑评价及竣工验收。</w:t>
      </w:r>
    </w:p>
    <w:p w14:paraId="142983F4">
      <w:pPr>
        <w:rPr>
          <w:rFonts w:hint="eastAsia"/>
        </w:rPr>
      </w:pPr>
    </w:p>
    <w:p w14:paraId="4BB1B6FE">
      <w:pPr>
        <w:rPr>
          <w:rFonts w:hint="eastAsia"/>
        </w:rPr>
      </w:pPr>
      <w:r>
        <w:rPr>
          <w:rFonts w:hint="eastAsia"/>
        </w:rPr>
        <w:t>（二）建议</w:t>
      </w:r>
    </w:p>
    <w:p w14:paraId="266C1674">
      <w:pPr>
        <w:rPr>
          <w:rFonts w:hint="eastAsia"/>
        </w:rPr>
      </w:pPr>
    </w:p>
    <w:p w14:paraId="4EA3A21F">
      <w:pPr>
        <w:rPr>
          <w:rFonts w:hint="eastAsia"/>
        </w:rPr>
      </w:pPr>
      <w:r>
        <w:rPr>
          <w:rFonts w:hint="eastAsia"/>
        </w:rPr>
        <w:t>1. 施工阶段严格按图施工，确保竖向构件连续、楼板完整性，避免擅自变更结构布置。</w:t>
      </w:r>
    </w:p>
    <w:p w14:paraId="0B1F66C1">
      <w:pPr>
        <w:rPr>
          <w:rFonts w:hint="eastAsia"/>
        </w:rPr>
      </w:pPr>
    </w:p>
    <w:p w14:paraId="1C70C296">
      <w:pPr>
        <w:rPr>
          <w:rFonts w:hint="eastAsia"/>
        </w:rPr>
      </w:pPr>
      <w:r>
        <w:rPr>
          <w:rFonts w:hint="eastAsia"/>
        </w:rPr>
        <w:t>2. 加强梁柱节点、核心筒区域的施工质量控制，保证钢筋锚固、混凝土浇筑质量。</w:t>
      </w:r>
    </w:p>
    <w:p w14:paraId="1483DC3F">
      <w:pPr>
        <w:rPr>
          <w:rFonts w:hint="eastAsia"/>
        </w:rPr>
      </w:pPr>
    </w:p>
    <w:p w14:paraId="2BBEF122">
      <w:r>
        <w:rPr>
          <w:rFonts w:hint="eastAsia"/>
        </w:rPr>
        <w:t>3. 后续运维阶段定期检查结构裂缝、变形，建立结构健康监测台账。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D20CF"/>
    <w:rsid w:val="545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2026-03-23T09:16:00Z</dcterms:created>
  <dc:creator>仆卦～</dc:creator>
  <cp:lastModifiedBy>仆卦～</cp:lastModifiedBy>
  <dcterms:modified xsi:type="dcterms:W3CDTF">2026-03-23T09:17:35Z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2F31CED65B344861BEC3DC18CEBEE675_11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