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2778B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14:paraId="0B583FA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8C38BF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CA37F8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025041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DD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E94AF90">
            <w:pPr>
              <w:bidi w:val="0"/>
            </w:pPr>
            <w:bookmarkStart w:id="0" w:name="_GoBack"/>
            <w:r>
              <w:rPr>
                <w:rFonts w:hint="eastAsia"/>
                <w:lang w:val="en-US" w:eastAsia="zh-CN"/>
              </w:rPr>
              <w:t>本项目建筑内部的非结构构件、设备及附属设施均严格按照规范要求进行连接设计，确保牢固可靠并能适应主体结构变形，具体措施如下：</w:t>
            </w:r>
          </w:p>
          <w:p w14:paraId="3D20917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非结构构件连接（隔墙、吊顶等）： 内隔墙与主体结构之间采用柔性连接或设置拉结筋，防止主体变形导致墙体开裂；吊顶龙骨与楼板结构采用抗震支架或加强吊杆连接，吊杆长度超过1.5米时设置反向支撑，确保在地震作用下不脱落。</w:t>
            </w:r>
          </w:p>
          <w:p w14:paraId="538E2702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机电设备固定（管道、风管、灯具等）： 室内给排水管道、暖通管道、电气桥架及大型灯具等设备，均采用成品抗震支吊架与主体结构梁板可靠连接。支吊架设计已考虑地震作用下的受力情况，确保设备系统稳定。</w:t>
            </w:r>
          </w:p>
          <w:p w14:paraId="644C5F0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适应变形措施： 穿越结构变形缝（沉降缝、伸缩缝）的管道和桥架，均设置了柔性补偿器或伸缩节，能够适应主体结构的层间位移和变形，避免因结构变形造成管线拉断或损坏。</w:t>
            </w:r>
          </w:p>
          <w:p w14:paraId="6C37D7C8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综上所述，本项目内部非结构构件及设备安装连接牢固，具备适应主体结构变形的能力，满足安全要求。</w:t>
            </w:r>
          </w:p>
          <w:bookmarkEnd w:id="0"/>
          <w:p w14:paraId="197F178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FD0B89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B5C282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EC8E90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 w14:paraId="55CC34E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 w14:paraId="68B7D6C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 w14:paraId="00FC1F4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 w14:paraId="5F50E7C0">
      <w:pPr>
        <w:rPr>
          <w:rFonts w:ascii="Times New Roman" w:hAnsi="Times New Roman" w:eastAsia="宋体" w:cs="Times New Roman"/>
          <w:szCs w:val="21"/>
        </w:rPr>
      </w:pPr>
    </w:p>
    <w:p w14:paraId="3B6238D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FC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71681D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4841F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0AB8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1</Lines>
  <Paragraphs>1</Paragraphs>
  <TotalTime>2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宋鑫</cp:lastModifiedBy>
  <dcterms:modified xsi:type="dcterms:W3CDTF">2026-03-24T11:44:16Z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eyJoZGlkIjoiOWRkYWY4NzIxMmUyYmRjYzQ1NDNhZGM2NDJhMjJhYWUiLCJ1c2VySWQiOiIxNzMzMzE0NjEzIn0=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0DCF15E742E04A00937344A8ADEDF801_12</vt:lpwstr>
  </property>
</Properties>
</file>