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E5FC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 w14:paraId="01232EB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 w14:paraId="271E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 w14:paraId="3FECFB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69AEC0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6C59ED3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79401A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083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 w14:paraId="26B4B7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3434791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6A4E820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0CF5AC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 w14:paraId="27BD35E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14:paraId="5D4B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334924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249D42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4D977C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281AC1F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 w14:paraId="477811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633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7A192BA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5ACF2D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0111FE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21AC0DE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 w14:paraId="1EB243F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44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2375F3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3D8E891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12D11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084C1A8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 w14:paraId="0852926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F41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 w14:paraId="763771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7672BC2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 w14:paraId="209930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258E83B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320D310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B21395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2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 w14:paraId="6176FE7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光与节能需求。</w:t>
            </w:r>
          </w:p>
          <w:p w14:paraId="116FCC1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客房区域（南/北向）：采用“Low-E中空玻璃+室内卷帘”形式，住客可根据需求手动调节卷帘高度，灵活控制进光量。</w:t>
            </w:r>
          </w:p>
          <w:p w14:paraId="46A8228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西向及公共区域：西向客房及西立面餐厅窗户外侧设置了铝合金活动百叶，有效阻挡夏季强烈西晒，冬季可收起获取太阳辐射热。</w:t>
            </w:r>
          </w:p>
          <w:p w14:paraId="0F5C10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大堂区域：采用电动遮阳帘系统，由楼宇自控系统根据光照强度自动调节。</w:t>
            </w:r>
          </w:p>
          <w:p w14:paraId="297DF4C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以上措施确保了主要透光外窗均具备可调节遮阳能力，显著降低了夏季空调负荷。</w:t>
            </w:r>
          </w:p>
        </w:tc>
      </w:tr>
    </w:tbl>
    <w:p w14:paraId="7078AA9B">
      <w:r>
        <w:rPr>
          <w:rFonts w:hint="eastAsia"/>
        </w:rPr>
        <w:t>采取可控遮阳的面积统计</w:t>
      </w:r>
    </w:p>
    <w:tbl>
      <w:tblPr>
        <w:tblStyle w:val="6"/>
        <w:tblW w:w="55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39"/>
        <w:gridCol w:w="1345"/>
        <w:gridCol w:w="1135"/>
        <w:gridCol w:w="1994"/>
        <w:gridCol w:w="2282"/>
      </w:tblGrid>
      <w:tr w14:paraId="065F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 w14:paraId="32B056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3" w:type="pct"/>
            <w:gridSpan w:val="2"/>
            <w:vAlign w:val="center"/>
          </w:tcPr>
          <w:p w14:paraId="095BF8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7B54B0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529928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14:paraId="388BC8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0" w:type="pct"/>
            <w:vMerge w:val="restart"/>
            <w:vAlign w:val="center"/>
          </w:tcPr>
          <w:p w14:paraId="61DB64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 w14:paraId="631B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 w14:paraId="5BD3B9D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4C38D9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2" w:type="pct"/>
            <w:vAlign w:val="center"/>
          </w:tcPr>
          <w:p w14:paraId="60AA2E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 w14:paraId="17BD52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 w14:paraId="4DB75E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pct"/>
            <w:vMerge w:val="continue"/>
            <w:vAlign w:val="center"/>
          </w:tcPr>
          <w:p w14:paraId="097363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6F1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3AFE40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南向客房窗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0" w:type="pct"/>
              </w:tcPr>
              <w:p w14:paraId="19964B8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2.4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DA19F6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2.1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4C6159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575919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604.8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210" w:type="pct"/>
              </w:tcPr>
              <w:p w14:paraId="5AC2C25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DD6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1ACBBF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北向客房窗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</w:p>
            </w:tc>
          </w:sdtContent>
        </w:sdt>
        <w:tc>
          <w:tcPr>
            <w:tcW w:w="710" w:type="pct"/>
            <w:shd w:val="clear" w:color="auto" w:fill="auto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78956"/>
              <w:placeholder>
                <w:docPart w:val="{f42ccab1-7c13-4bd7-b745-cd8a8c3c3654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5BFC0F2F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2.4</w:t>
                </w:r>
              </w:p>
            </w:sdtContent>
          </w:sdt>
          <w:p w14:paraId="1DA54C3A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pct"/>
            <w:shd w:val="clear" w:color="auto" w:fill="auto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58959"/>
              <w:placeholder>
                <w:docPart w:val="{8960c98a-7652-41be-a1b3-0df1bdadfd19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6D97A27E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2.1  </w:t>
                </w:r>
              </w:p>
            </w:sdtContent>
          </w:sdt>
          <w:p w14:paraId="6D7F0181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691C9F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120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1019D51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604.8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0" w:type="pct"/>
              </w:tcPr>
              <w:p w14:paraId="77E0307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715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35DECF9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西向客房窗  </w:t>
                </w:r>
              </w:p>
            </w:tc>
          </w:sdtContent>
        </w:sdt>
        <w:tc>
          <w:tcPr>
            <w:tcW w:w="710" w:type="pct"/>
            <w:shd w:val="clear" w:color="auto" w:fill="auto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65779"/>
              <w:placeholder>
                <w:docPart w:val="{4d0f008e-896f-4205-bbeb-63797a822a1f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1C673C0F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2.4</w:t>
                </w:r>
              </w:p>
            </w:sdtContent>
          </w:sdt>
          <w:p w14:paraId="1D46C323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2" w:type="pct"/>
            <w:shd w:val="clear" w:color="auto" w:fill="auto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67869"/>
              <w:placeholder>
                <w:docPart w:val="{51dfd891-c62a-418a-aca1-f3b565c778bf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338CD7D5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2.1  </w:t>
                </w:r>
              </w:p>
            </w:sdtContent>
          </w:sdt>
          <w:p w14:paraId="3B5210D3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4DF582D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40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1E3B5EA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201.6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0" w:type="pct"/>
              </w:tcPr>
              <w:p w14:paraId="1F700CE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3C2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657761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大堂/餐厅落地窗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0" w:type="pct"/>
              </w:tcPr>
              <w:p w14:paraId="7A0AE63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6CB74B0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3.5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359914F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75C68EA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ab/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210.0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0" w:type="pct"/>
              </w:tcPr>
              <w:p w14:paraId="5F7A17F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CED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7532C84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0" w:type="pct"/>
              </w:tcPr>
              <w:p w14:paraId="72869E7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432A169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03BC17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3063395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0" w:type="pct"/>
              </w:tcPr>
              <w:p w14:paraId="116BA6E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6BF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A7B997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0" w:type="pct"/>
              </w:tcPr>
              <w:p w14:paraId="206E02D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7A01D69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77D3A2B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498C6A7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0" w:type="pct"/>
              </w:tcPr>
              <w:p w14:paraId="791268F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C38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 w14:paraId="4AA22B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0" w:type="pct"/>
                <w:vAlign w:val="center"/>
              </w:tcPr>
              <w:p w14:paraId="77366E3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38CDB76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F357AB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0E3AD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 w14:paraId="620674A9">
      <w:pPr>
        <w:rPr>
          <w:rFonts w:ascii="Times New Roman" w:hAnsi="Times New Roman" w:eastAsia="宋体" w:cs="Times New Roman"/>
          <w:szCs w:val="21"/>
        </w:rPr>
      </w:pPr>
      <w:bookmarkStart w:id="0" w:name="_Toc9944978"/>
      <w:bookmarkStart w:id="1" w:name="_Toc9945405"/>
      <w:bookmarkStart w:id="2" w:name="_Toc9945264"/>
      <w:bookmarkStart w:id="3" w:name="_Toc9945122"/>
      <w:bookmarkStart w:id="4" w:name="_Toc9944698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65E0E3C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 w14:paraId="18747B74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41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 w14:paraId="461D94C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0202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3CD8255A"/>
    <w:rsid w:val="680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 w14:paraId="53132CB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 w14:paraId="62B45DD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 w14:paraId="3067224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 w14:paraId="4178A3E7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 w14:paraId="3773E378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 w14:paraId="05E4EFEE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 w14:paraId="326D2CE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 w14:paraId="3776D02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 w14:paraId="73541DE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 w14:paraId="47080C6B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 w14:paraId="5AFEA71D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 w14:paraId="74C9125A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 w14:paraId="13B681BD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 w14:paraId="2896032A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 w14:paraId="363EC3F3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 w14:paraId="2F47E718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 w14:paraId="1362689E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 w14:paraId="290F4BC7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 w14:paraId="2CCDA322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 w14:paraId="06BFDAC4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 w14:paraId="1A674F1A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 w14:paraId="1126638A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 w14:paraId="12CA3BFD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 w14:paraId="4B338E72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 w14:paraId="01E69CA9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 w14:paraId="66F3A35F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 w14:paraId="4622561C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 w14:paraId="2ADAB75C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 w14:paraId="5C4EE874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 w14:paraId="214C24CA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 w14:paraId="44C219A2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 w14:paraId="5A911B0B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 w14:paraId="246139D7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 w14:paraId="2DF5BA78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 w14:paraId="159640C8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f42ccab1-7c13-4bd7-b745-cd8a8c3c36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2ccab1-7c13-4bd7-b745-cd8a8c3c3654}"/>
      </w:docPartPr>
      <w:docPartBody>
        <w:p w14:paraId="143F6C20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960c98a-7652-41be-a1b3-0df1bdadfd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60c98a-7652-41be-a1b3-0df1bdadfd19}"/>
      </w:docPartPr>
      <w:docPartBody>
        <w:p w14:paraId="3A63122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d0f008e-896f-4205-bbeb-63797a822a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0f008e-896f-4205-bbeb-63797a822a1f}"/>
      </w:docPartPr>
      <w:docPartBody>
        <w:p w14:paraId="3E0789BF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1dfd891-c62a-418a-aca1-f3b565c778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dfd891-c62a-418a-aca1-f3b565c778bf}"/>
      </w:docPartPr>
      <w:docPartBody>
        <w:p w14:paraId="21FEEF74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712</Characters>
  <Lines>4</Lines>
  <Paragraphs>1</Paragraphs>
  <TotalTime>3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文清</cp:lastModifiedBy>
  <dcterms:modified xsi:type="dcterms:W3CDTF">2026-03-29T07:09:38Z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C951A0F6CAF74E03AD9439C8B019BAEC_12</vt:lpwstr>
  </property>
</Properties>
</file>