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F747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 w14:paraId="0F8247C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 w14:paraId="1B4E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 w14:paraId="1408166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15502BF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3FB42FB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7E97A97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3182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2017C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4C774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14:paraId="16586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583983C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CC6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 w14:paraId="776F9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0E619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 w14:paraId="51C44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71D0A7E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 w14:paraId="423E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 w14:paraId="15CC2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532D449F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14:paraId="0AAE7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62611A6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964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 w14:paraId="7378E2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14:paraId="7F9C9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3560B0A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DF77BC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A544BB2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3EE8D3AA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050CFF19"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ascii="MS Gothic" w:hAnsi="MS Gothic"/>
            </w:rPr>
            <w:t>☑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 w14:paraId="7E12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8" w:type="dxa"/>
            <w:vAlign w:val="center"/>
          </w:tcPr>
          <w:p w14:paraId="5EA3097E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14:paraId="2FB01572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14:paraId="113374C2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14:paraId="4729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 w14:paraId="375DFF09">
                <w:pPr>
                  <w:jc w:val="center"/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W-01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2C0DDA9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生活用水总表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2A883A1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市政引入管  </w:t>
                </w:r>
              </w:p>
            </w:tc>
          </w:sdtContent>
        </w:sdt>
      </w:tr>
      <w:tr w14:paraId="1C8C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708" w:type="dxa"/>
              </w:tcPr>
              <w:p w14:paraId="10AF1651">
                <w:pPr>
                  <w:jc w:val="center"/>
                </w:pPr>
                <w:r>
                  <w:rPr>
                    <w:rFonts w:ascii="Times New Roman" w:hAnsi="Times New Roman" w:eastAsia="宋体" w:cs="Times New Roman"/>
                    <w:kern w:val="0"/>
                    <w:szCs w:val="21"/>
                  </w:rPr>
                  <w:t>W-0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>2</w:t>
                </w:r>
                <w:r>
                  <w:rPr>
                    <w:rFonts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27F7D9B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客房区用水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6A676B5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客房区给水干管  </w:t>
                </w:r>
              </w:p>
            </w:tc>
          </w:sdtContent>
        </w:sdt>
      </w:tr>
      <w:tr w14:paraId="6535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708" w:type="dxa"/>
              </w:tcPr>
              <w:p w14:paraId="5DD1E916">
                <w:pPr>
                  <w:jc w:val="center"/>
                </w:pPr>
                <w:r>
                  <w:rPr>
                    <w:rFonts w:ascii="Times New Roman" w:hAnsi="Times New Roman" w:eastAsia="宋体" w:cs="Times New Roman"/>
                    <w:kern w:val="0"/>
                    <w:szCs w:val="21"/>
                  </w:rPr>
                  <w:t>W-0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>3</w:t>
                </w:r>
                <w:r>
                  <w:rPr>
                    <w:rFonts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58E7E7E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疗养区用水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53B86CD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疗养区用水给水干管  </w:t>
                </w:r>
              </w:p>
            </w:tc>
          </w:sdtContent>
        </w:sdt>
      </w:tr>
      <w:tr w14:paraId="575F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708" w:type="dxa"/>
              </w:tcPr>
              <w:p w14:paraId="5263286F">
                <w:pPr>
                  <w:jc w:val="center"/>
                </w:pPr>
                <w:r>
                  <w:rPr>
                    <w:rFonts w:ascii="Times New Roman" w:hAnsi="Times New Roman" w:eastAsia="宋体" w:cs="Times New Roman"/>
                    <w:kern w:val="0"/>
                    <w:szCs w:val="21"/>
                  </w:rPr>
                  <w:t>W-0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>4</w:t>
                </w:r>
                <w:r>
                  <w:rPr>
                    <w:rFonts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 w14:paraId="411304C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餐饮厨房用水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 w14:paraId="11AA8FE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厨房给水支管  </w:t>
                </w:r>
              </w:p>
            </w:tc>
          </w:sdtContent>
        </w:sdt>
      </w:tr>
      <w:tr w14:paraId="4F48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3F8C56D9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W-0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3213" w:type="dxa"/>
          </w:tcPr>
          <w:p w14:paraId="05EC89DE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绿化灌溉用水</w:t>
            </w:r>
          </w:p>
        </w:tc>
        <w:tc>
          <w:tcPr>
            <w:tcW w:w="3125" w:type="dxa"/>
          </w:tcPr>
          <w:p w14:paraId="5E71D014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灌溉系统进水总管</w:t>
            </w:r>
          </w:p>
        </w:tc>
      </w:tr>
      <w:tr w14:paraId="1015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300AD479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>W-0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3213" w:type="dxa"/>
          </w:tcPr>
          <w:p w14:paraId="2A85F3CF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道路冲洗用水</w:t>
            </w:r>
          </w:p>
        </w:tc>
        <w:tc>
          <w:tcPr>
            <w:tcW w:w="3125" w:type="dxa"/>
          </w:tcPr>
          <w:p w14:paraId="6FE71B79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冲洗系统进水总管</w:t>
            </w:r>
          </w:p>
        </w:tc>
      </w:tr>
      <w:tr w14:paraId="6D3C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741EF94F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>W-0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7  </w:t>
            </w:r>
          </w:p>
        </w:tc>
        <w:tc>
          <w:tcPr>
            <w:tcW w:w="3213" w:type="dxa"/>
          </w:tcPr>
          <w:p w14:paraId="634F387E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1"/>
              </w:rPr>
              <w:t>中水处理站进水</w:t>
            </w:r>
          </w:p>
        </w:tc>
        <w:tc>
          <w:tcPr>
            <w:tcW w:w="3125" w:type="dxa"/>
          </w:tcPr>
          <w:p w14:paraId="71373015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中水收集池进水管</w:t>
            </w:r>
          </w:p>
        </w:tc>
      </w:tr>
      <w:tr w14:paraId="70C2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1D8AFA83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>W-0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3213" w:type="dxa"/>
          </w:tcPr>
          <w:p w14:paraId="77B930E1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中水回用供水</w:t>
            </w:r>
          </w:p>
        </w:tc>
        <w:tc>
          <w:tcPr>
            <w:tcW w:w="3125" w:type="dxa"/>
          </w:tcPr>
          <w:p w14:paraId="169517E9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中水供水干管</w:t>
            </w:r>
          </w:p>
        </w:tc>
      </w:tr>
      <w:tr w14:paraId="6F40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26B9EB83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>W-0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9     </w:t>
            </w:r>
          </w:p>
        </w:tc>
        <w:tc>
          <w:tcPr>
            <w:tcW w:w="3213" w:type="dxa"/>
          </w:tcPr>
          <w:p w14:paraId="458CD8EE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1"/>
              </w:rPr>
              <w:t>空调冷却水补水</w:t>
            </w:r>
          </w:p>
        </w:tc>
        <w:tc>
          <w:tcPr>
            <w:tcW w:w="3125" w:type="dxa"/>
          </w:tcPr>
          <w:p w14:paraId="476B023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冷却塔补水管</w:t>
            </w:r>
          </w:p>
        </w:tc>
      </w:tr>
      <w:tr w14:paraId="19ED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</w:tcPr>
          <w:p w14:paraId="6D94B9E5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>W-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10     </w:t>
            </w:r>
          </w:p>
        </w:tc>
        <w:tc>
          <w:tcPr>
            <w:tcW w:w="3213" w:type="dxa"/>
          </w:tcPr>
          <w:p w14:paraId="7DAC880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景观水体补水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3125" w:type="dxa"/>
          </w:tcPr>
          <w:p w14:paraId="5EEBDF97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景观水池补水管</w:t>
            </w:r>
          </w:p>
        </w:tc>
      </w:tr>
    </w:tbl>
    <w:p w14:paraId="77CDA20A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3.2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14:paraId="26CE55F1"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 w14:paraId="54C3BF37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B0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D3C2BA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本项目为三道河朝鲜民俗村内文旅疗养建筑，针对用水管理与水质安全保障需求，设置了完善的用水远传计量系统与水质在线监测系统，具体情况如下：</w:t>
            </w:r>
          </w:p>
          <w:p w14:paraId="386409A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用水远传计量系统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70D4017E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分级计量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：按市政引入、功能分区（客房区、疗养区、餐饮区）、重点用水单元（绿化、冲洗、中水系统、冷却水、景观补水）分级设置智能远传水表，共计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10处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计量点，分级计量水表安装率达100%。</w:t>
            </w:r>
          </w:p>
          <w:p w14:paraId="104A4233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数据采集与传输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：所有智能水表均采用NB-IoT或RS485通讯方式，通过数据采集器实时上传至中央管理平台，采集频率为15分钟/次。</w:t>
            </w:r>
          </w:p>
          <w:p w14:paraId="0BDA6916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统计分析功能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：系统可按日、周、月、年自动生成用水量报表，支持分区域、分用途的用水量对比分析，为用水定额管理提供数据支撑。</w:t>
            </w:r>
          </w:p>
          <w:p w14:paraId="54FE1A3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管网漏损监测与分析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334012FC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漏损监测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：系统通过夜间最小流量分析、分区水量平衡计算等方法，自动监测管网漏损情况。</w:t>
            </w:r>
          </w:p>
          <w:p w14:paraId="3C251C13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漏损分析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：当监测到异常用水时，系统自动报警并推送至管理人员手机端，辅助快速定位漏损点。</w:t>
            </w:r>
          </w:p>
          <w:p w14:paraId="76B2C629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整改效果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：通过系统监测与及时维修，目前管道漏损率控制在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3.2%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，低于5%的考核目标，较传统管理方式年节水量约15%。</w:t>
            </w:r>
          </w:p>
          <w:p w14:paraId="43691B1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水质在线监测系统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32420A11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监测点位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：在生活饮用水总入口、中水供水干管、景观水体补水口、空调冷却水补水口设置在线监测点。</w:t>
            </w:r>
          </w:p>
          <w:p w14:paraId="2A89028C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监测指标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65337C90">
            <w:pPr>
              <w:ind w:firstLine="800" w:firstLineChars="4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生活饮用水：余氯、浊度、pH、电导率</w:t>
            </w:r>
          </w:p>
          <w:p w14:paraId="033E9A00">
            <w:pPr>
              <w:ind w:firstLine="800" w:firstLineChars="4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中水：pH、浊度、余氯、COD</w:t>
            </w:r>
          </w:p>
          <w:p w14:paraId="13A6A4E1">
            <w:pPr>
              <w:ind w:firstLine="800" w:firstLineChars="4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景观水体：pH、浊度、溶解氧、氨氮、总磷</w:t>
            </w:r>
          </w:p>
          <w:p w14:paraId="7B100C07">
            <w:pPr>
              <w:ind w:firstLine="800" w:firstLineChars="4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冷却水：pH、电导率、硬度</w:t>
            </w:r>
          </w:p>
          <w:p w14:paraId="31AA538B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数据存储与查询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：系统具备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至少一年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的历史数据存储能力，数据可随时通过管理平台或移动端App查询，并在公共区域设置大屏显示器向游客公示生活饮用水水质信息。</w:t>
            </w:r>
          </w:p>
          <w:p w14:paraId="6E53BDA8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联动控制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：当水质指标超标时，系统自动报警并联动水处理设备（如消毒装置、过滤装置）启动，确保水质达标。</w:t>
            </w:r>
          </w:p>
          <w:p w14:paraId="1D9FBEC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4.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使用效果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1466D61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用水计量系统投用后，实现了用水精细化管理，各区域用水量清晰可查，便于成本核算与节能考核。</w:t>
            </w:r>
          </w:p>
          <w:p w14:paraId="483055F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漏损监测系统及时发现并修复了3处隐蔽漏点，年节水约500m³。</w:t>
            </w:r>
          </w:p>
          <w:p w14:paraId="015E0F1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水质在线监测系统运行稳定，生活饮用水水质合格率100%，中水水质符合《城市污水再生利用 城市杂用水水质》标准，景观水体水质保持良好，疗养人员及游客对水质满意度高。</w:t>
            </w:r>
          </w:p>
          <w:p w14:paraId="3551518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99B52E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6C8865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5D5AAD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 w14:paraId="2106E22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 w14:paraId="201EBDE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 w14:paraId="5668D2B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 w14:paraId="0E68710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AF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7C3E18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7F328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A7B70"/>
    <w:rsid w:val="004D49D7"/>
    <w:rsid w:val="00684667"/>
    <w:rsid w:val="00690191"/>
    <w:rsid w:val="006A5FB6"/>
    <w:rsid w:val="008962A1"/>
    <w:rsid w:val="009D05F5"/>
    <w:rsid w:val="00AC2D96"/>
    <w:rsid w:val="00B61169"/>
    <w:rsid w:val="00CA11AC"/>
    <w:rsid w:val="00DA1EB3"/>
    <w:rsid w:val="344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 w14:paraId="690B82F9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 w14:paraId="3E2F52B0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 w14:paraId="1F74C5D5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 w14:paraId="57B93585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 w14:paraId="5BC6DB9C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 w14:paraId="2C60BFD9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 w14:paraId="7070CEE0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 w14:paraId="01C5D274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 w14:paraId="1D7193CC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 w14:paraId="1515CD88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 w14:paraId="56A68A0B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 w14:paraId="4064AE61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 w14:paraId="4A80C58F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 w14:paraId="1AD5F5B7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 w14:paraId="68B94143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 w14:paraId="4B138E7A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 w14:paraId="68A17BB1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047D21"/>
    <w:rsid w:val="00402404"/>
    <w:rsid w:val="005232DB"/>
    <w:rsid w:val="006B43CF"/>
    <w:rsid w:val="00A60B0A"/>
    <w:rsid w:val="00AC2D96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1521</Words>
  <Characters>1597</Characters>
  <Lines>13</Lines>
  <Paragraphs>3</Paragraphs>
  <TotalTime>16</TotalTime>
  <ScaleCrop>false</ScaleCrop>
  <LinksUpToDate>false</LinksUpToDate>
  <CharactersWithSpaces>1715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文清</cp:lastModifiedBy>
  <dcterms:modified xsi:type="dcterms:W3CDTF">2026-03-29T07:11:50Z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0C46A128C6DC4FF3854CE281CD46A7F1_12</vt:lpwstr>
  </property>
</Properties>
</file>