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D9705">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14:paraId="56B7642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14:paraId="548ABF27">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14:paraId="67F8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69D42CD5">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14:paraId="0BC8D647">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14:paraId="32D10EAD">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14:paraId="192CD51F">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14:paraId="2D89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4E83FC1B">
            <w:pPr>
              <w:spacing w:line="288" w:lineRule="auto"/>
              <w:jc w:val="center"/>
              <w:rPr>
                <w:rFonts w:ascii="Times New Roman" w:hAnsi="Times New Roman" w:cs="Times New Roman"/>
                <w:bCs/>
                <w:szCs w:val="21"/>
                <w:lang w:val="zh-CN"/>
              </w:rPr>
            </w:pPr>
          </w:p>
        </w:tc>
        <w:tc>
          <w:tcPr>
            <w:tcW w:w="1984" w:type="dxa"/>
            <w:vAlign w:val="center"/>
          </w:tcPr>
          <w:p w14:paraId="386B668F">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14:paraId="0B4A521F">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14:paraId="3D3D1E64">
            <w:pPr>
              <w:spacing w:line="288" w:lineRule="auto"/>
              <w:jc w:val="center"/>
              <w:rPr>
                <w:rFonts w:ascii="Times New Roman" w:hAnsi="Times New Roman" w:cs="Times New Roman"/>
                <w:bCs/>
                <w:szCs w:val="21"/>
                <w:lang w:val="zh-CN"/>
              </w:rPr>
            </w:pPr>
          </w:p>
        </w:tc>
        <w:tc>
          <w:tcPr>
            <w:tcW w:w="1295" w:type="dxa"/>
            <w:vMerge w:val="continue"/>
            <w:vAlign w:val="center"/>
          </w:tcPr>
          <w:p w14:paraId="6CC3C5D5">
            <w:pPr>
              <w:spacing w:line="288" w:lineRule="auto"/>
              <w:jc w:val="center"/>
              <w:rPr>
                <w:rFonts w:ascii="Times New Roman" w:hAnsi="Times New Roman" w:cs="Times New Roman"/>
                <w:bCs/>
                <w:szCs w:val="21"/>
                <w:lang w:val="zh-CN"/>
              </w:rPr>
            </w:pPr>
          </w:p>
        </w:tc>
      </w:tr>
      <w:tr w14:paraId="40DC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09FF659C">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14:paraId="25E9CA78">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14:paraId="15092B4C">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14:paraId="1BCEC3F3">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670935154"/>
            <w:placeholder>
              <w:docPart w:val="CE581C2BB90A4DF989AD0A8B56F454EE"/>
            </w:placeholder>
            <w:text/>
          </w:sdtPr>
          <w:sdtEndPr>
            <w:rPr>
              <w:rFonts w:hint="eastAsia" w:ascii="Times New Roman" w:hAnsi="Times New Roman" w:eastAsia="宋体" w:cs="Times New Roman"/>
              <w:szCs w:val="21"/>
            </w:rPr>
          </w:sdtEndPr>
          <w:sdtContent>
            <w:tc>
              <w:tcPr>
                <w:tcW w:w="1295" w:type="dxa"/>
                <w:vMerge w:val="restart"/>
                <w:vAlign w:val="center"/>
              </w:tcPr>
              <w:p w14:paraId="664003BD">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14:paraId="6775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5DBFEF8A">
            <w:pPr>
              <w:spacing w:line="288" w:lineRule="auto"/>
              <w:jc w:val="center"/>
              <w:rPr>
                <w:rFonts w:ascii="Times New Roman" w:hAnsi="Times New Roman" w:cs="Times New Roman"/>
                <w:bCs/>
                <w:szCs w:val="21"/>
                <w:lang w:val="zh-CN"/>
              </w:rPr>
            </w:pPr>
          </w:p>
        </w:tc>
        <w:tc>
          <w:tcPr>
            <w:tcW w:w="1984" w:type="dxa"/>
            <w:vMerge w:val="continue"/>
            <w:vAlign w:val="center"/>
          </w:tcPr>
          <w:p w14:paraId="275573ED">
            <w:pPr>
              <w:spacing w:line="288" w:lineRule="auto"/>
              <w:jc w:val="center"/>
              <w:rPr>
                <w:rFonts w:ascii="Times New Roman" w:hAnsi="Times New Roman" w:cs="Times New Roman"/>
                <w:bCs/>
                <w:szCs w:val="21"/>
                <w:lang w:val="zh-CN"/>
              </w:rPr>
            </w:pPr>
          </w:p>
        </w:tc>
        <w:tc>
          <w:tcPr>
            <w:tcW w:w="2410" w:type="dxa"/>
            <w:vAlign w:val="center"/>
          </w:tcPr>
          <w:p w14:paraId="144D0911">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14:paraId="6A618CF7">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14:paraId="3B69DDFC">
            <w:pPr>
              <w:spacing w:line="288" w:lineRule="auto"/>
              <w:jc w:val="center"/>
              <w:rPr>
                <w:rFonts w:ascii="Times New Roman" w:hAnsi="Times New Roman" w:cs="Times New Roman"/>
                <w:bCs/>
                <w:szCs w:val="21"/>
                <w:lang w:val="zh-CN"/>
              </w:rPr>
            </w:pPr>
          </w:p>
        </w:tc>
      </w:tr>
      <w:tr w14:paraId="04A2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14:paraId="3173115F">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14:paraId="266E2E00">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14:paraId="6BE76A39">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14:paraId="27E2FDB3">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sdt>
          <w:sdtPr>
            <w:rPr>
              <w:rFonts w:hint="eastAsia" w:ascii="Times New Roman" w:hAnsi="Times New Roman" w:eastAsia="宋体" w:cs="Times New Roman"/>
              <w:szCs w:val="21"/>
            </w:rPr>
            <w:id w:val="1713772876"/>
            <w:placeholder>
              <w:docPart w:val="3F209D875E6142D190B62E15505D516E"/>
            </w:placeholder>
            <w:text/>
          </w:sdtPr>
          <w:sdtEndPr>
            <w:rPr>
              <w:rFonts w:hint="eastAsia" w:ascii="Times New Roman" w:hAnsi="Times New Roman" w:eastAsia="宋体" w:cs="Times New Roman"/>
              <w:szCs w:val="21"/>
            </w:rPr>
          </w:sdtEndPr>
          <w:sdtContent>
            <w:tc>
              <w:tcPr>
                <w:tcW w:w="1295" w:type="dxa"/>
                <w:vMerge w:val="restart"/>
                <w:vAlign w:val="center"/>
              </w:tcPr>
              <w:p w14:paraId="4A2B9292">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r w14:paraId="7911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14:paraId="7239EAFD">
            <w:pPr>
              <w:spacing w:line="288" w:lineRule="auto"/>
              <w:jc w:val="center"/>
              <w:rPr>
                <w:rFonts w:ascii="Times New Roman" w:hAnsi="Times New Roman" w:cs="Times New Roman"/>
                <w:bCs/>
                <w:szCs w:val="21"/>
                <w:lang w:val="zh-CN"/>
              </w:rPr>
            </w:pPr>
          </w:p>
        </w:tc>
        <w:tc>
          <w:tcPr>
            <w:tcW w:w="1984" w:type="dxa"/>
            <w:vMerge w:val="continue"/>
            <w:vAlign w:val="center"/>
          </w:tcPr>
          <w:p w14:paraId="32F8D004">
            <w:pPr>
              <w:spacing w:line="288" w:lineRule="auto"/>
              <w:jc w:val="center"/>
              <w:rPr>
                <w:rFonts w:ascii="Times New Roman" w:hAnsi="Times New Roman" w:cs="Times New Roman"/>
                <w:bCs/>
                <w:szCs w:val="21"/>
                <w:lang w:val="zh-CN"/>
              </w:rPr>
            </w:pPr>
          </w:p>
        </w:tc>
        <w:tc>
          <w:tcPr>
            <w:tcW w:w="2410" w:type="dxa"/>
            <w:vAlign w:val="center"/>
          </w:tcPr>
          <w:p w14:paraId="0E50F6B5">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14:paraId="53153BA5">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14:paraId="709E0420">
            <w:pPr>
              <w:spacing w:line="288" w:lineRule="auto"/>
              <w:jc w:val="center"/>
              <w:rPr>
                <w:rFonts w:ascii="Times New Roman" w:hAnsi="Times New Roman" w:cs="Times New Roman"/>
                <w:bCs/>
                <w:szCs w:val="21"/>
                <w:lang w:val="zh-CN"/>
              </w:rPr>
            </w:pPr>
          </w:p>
        </w:tc>
      </w:tr>
      <w:tr w14:paraId="5B1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14:paraId="261DD5F0">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14:paraId="61A52D3B">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sdt>
          <w:sdtPr>
            <w:rPr>
              <w:rFonts w:hint="eastAsia" w:ascii="Times New Roman" w:hAnsi="Times New Roman" w:eastAsia="宋体" w:cs="Times New Roman"/>
              <w:szCs w:val="21"/>
            </w:rPr>
            <w:id w:val="913445108"/>
            <w:placeholder>
              <w:docPart w:val="E456F027160E45A8B223A1B8950C32FE"/>
            </w:placeholder>
            <w:text/>
          </w:sdtPr>
          <w:sdtEndPr>
            <w:rPr>
              <w:rFonts w:hint="eastAsia" w:ascii="Times New Roman" w:hAnsi="Times New Roman" w:eastAsia="宋体" w:cs="Times New Roman"/>
              <w:szCs w:val="21"/>
            </w:rPr>
          </w:sdtEndPr>
          <w:sdtContent>
            <w:tc>
              <w:tcPr>
                <w:tcW w:w="1295" w:type="dxa"/>
                <w:vAlign w:val="center"/>
              </w:tcPr>
              <w:p w14:paraId="18C5107F">
                <w:pPr>
                  <w:spacing w:line="288" w:lineRule="auto"/>
                  <w:jc w:val="center"/>
                  <w:rPr>
                    <w:rFonts w:ascii="Times New Roman" w:hAnsi="Times New Roman" w:cs="Times New Roman"/>
                    <w:bCs/>
                    <w:szCs w:val="21"/>
                    <w:lang w:val="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 xml:space="preserve">  </w:t>
                </w:r>
              </w:p>
            </w:tc>
          </w:sdtContent>
        </w:sdt>
      </w:tr>
    </w:tbl>
    <w:p w14:paraId="0A2DA0C3">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14:paraId="5F5A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1" w:type="dxa"/>
            <w:vAlign w:val="center"/>
          </w:tcPr>
          <w:p w14:paraId="137D1FCD">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14:paraId="4239AF79">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14:paraId="3A0D910B">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14:paraId="358235E7">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14:paraId="29F4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14:paraId="3515CBAB">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14:paraId="20333451">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14:paraId="676ACF0E">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sdt>
          <w:sdtPr>
            <w:rPr>
              <w:rFonts w:hint="eastAsia" w:ascii="Times New Roman" w:hAnsi="Times New Roman" w:eastAsia="宋体" w:cs="Times New Roman"/>
              <w:szCs w:val="21"/>
            </w:rPr>
            <w:id w:val="-294755731"/>
            <w:placeholder>
              <w:docPart w:val="6ECA9CEA88E643CB81190821BDF138F3"/>
            </w:placeholder>
            <w:text/>
          </w:sdtPr>
          <w:sdtEndPr>
            <w:rPr>
              <w:rFonts w:hint="eastAsia" w:ascii="Times New Roman" w:hAnsi="Times New Roman" w:eastAsia="宋体" w:cs="Times New Roman"/>
              <w:szCs w:val="21"/>
            </w:rPr>
          </w:sdtEndPr>
          <w:sdtContent>
            <w:tc>
              <w:tcPr>
                <w:tcW w:w="1331" w:type="dxa"/>
                <w:vAlign w:val="center"/>
              </w:tcPr>
              <w:p w14:paraId="07963ECE">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14:paraId="175A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14:paraId="14DCA0A9">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14:paraId="6F0C248C">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14:paraId="3FE2EEB1">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sdt>
          <w:sdtPr>
            <w:rPr>
              <w:rFonts w:hint="eastAsia" w:ascii="Times New Roman" w:hAnsi="Times New Roman" w:eastAsia="宋体" w:cs="Times New Roman"/>
              <w:szCs w:val="21"/>
            </w:rPr>
            <w:id w:val="1685628862"/>
            <w:placeholder>
              <w:docPart w:val="1E5B395B58E14A47AE7CDB8F3FEA8175"/>
            </w:placeholder>
            <w:text/>
          </w:sdtPr>
          <w:sdtEndPr>
            <w:rPr>
              <w:rFonts w:hint="eastAsia" w:ascii="Times New Roman" w:hAnsi="Times New Roman" w:eastAsia="宋体" w:cs="Times New Roman"/>
              <w:szCs w:val="21"/>
            </w:rPr>
          </w:sdtEndPr>
          <w:sdtContent>
            <w:tc>
              <w:tcPr>
                <w:tcW w:w="1331" w:type="dxa"/>
                <w:vAlign w:val="center"/>
              </w:tcPr>
              <w:p w14:paraId="7FEBE26D">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r w14:paraId="1487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14:paraId="0110195D">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14:paraId="61A9AB4C">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sdt>
          <w:sdtPr>
            <w:rPr>
              <w:rFonts w:hint="eastAsia" w:ascii="Times New Roman" w:hAnsi="Times New Roman" w:eastAsia="宋体" w:cs="Times New Roman"/>
              <w:szCs w:val="21"/>
            </w:rPr>
            <w:id w:val="753706512"/>
            <w:placeholder>
              <w:docPart w:val="F690B1CF48F54A65847CDE2D90BFBA49"/>
            </w:placeholder>
            <w:text/>
          </w:sdtPr>
          <w:sdtEndPr>
            <w:rPr>
              <w:rFonts w:hint="eastAsia" w:ascii="Times New Roman" w:hAnsi="Times New Roman" w:eastAsia="宋体" w:cs="Times New Roman"/>
              <w:szCs w:val="21"/>
            </w:rPr>
          </w:sdtEndPr>
          <w:sdtContent>
            <w:tc>
              <w:tcPr>
                <w:tcW w:w="1331" w:type="dxa"/>
                <w:vAlign w:val="center"/>
              </w:tcPr>
              <w:p w14:paraId="451D6A63">
                <w:pPr>
                  <w:spacing w:line="288" w:lineRule="auto"/>
                  <w:jc w:val="center"/>
                  <w:rPr>
                    <w:rFonts w:ascii="Times New Roman" w:hAnsi="Times New Roman" w:cs="Times New Roman"/>
                    <w:bCs/>
                    <w:lang w:val="zh-CN"/>
                  </w:rPr>
                </w:pPr>
                <w:r>
                  <w:rPr>
                    <w:rFonts w:hint="eastAsia" w:ascii="Times New Roman" w:hAnsi="Times New Roman" w:eastAsia="宋体" w:cs="Times New Roman"/>
                    <w:szCs w:val="21"/>
                  </w:rPr>
                  <w:t xml:space="preserve">  </w:t>
                </w:r>
              </w:p>
            </w:tc>
          </w:sdtContent>
        </w:sdt>
      </w:tr>
    </w:tbl>
    <w:p w14:paraId="20D0C60C">
      <w:pPr>
        <w:spacing w:line="288" w:lineRule="auto"/>
        <w:rPr>
          <w:u w:val="single"/>
        </w:rPr>
      </w:pPr>
      <w:r>
        <w:rPr>
          <w:rFonts w:hint="eastAsia"/>
        </w:rPr>
        <w:t>本条自评总得分：</w:t>
      </w:r>
      <w:r>
        <w:rPr>
          <w:rFonts w:hint="eastAsia"/>
          <w:u w:val="single"/>
        </w:rPr>
        <w:t xml:space="preserve">   </w:t>
      </w:r>
      <w:r>
        <w:rPr>
          <w:rFonts w:hint="eastAsia"/>
        </w:rPr>
        <w:t>。</w:t>
      </w:r>
    </w:p>
    <w:p w14:paraId="044A70D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36D7773E">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285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45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1650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20       </w:t>
          </w:r>
        </w:sdtContent>
      </w:sdt>
      <w:r>
        <w:rPr>
          <w:rFonts w:ascii="Times New Roman" w:hAnsi="Times New Roman" w:cs="Times New Roman"/>
          <w:u w:val="single"/>
        </w:rPr>
        <w:t xml:space="preserve"> </w:t>
      </w:r>
      <w:r>
        <w:rPr>
          <w:rFonts w:ascii="Times New Roman" w:hAnsi="Times New Roman" w:cs="Times New Roman"/>
        </w:rPr>
        <w:t>%。</w:t>
      </w:r>
    </w:p>
    <w:p w14:paraId="03065387">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14:paraId="49F4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14:paraId="24BF18E4">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14:paraId="522ABB2C">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14:paraId="4C5B5762">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14:paraId="6734209E">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14:paraId="55D43B51">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14:paraId="545C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14:paraId="43993F77">
                <w:pPr>
                  <w:spacing w:before="120" w:line="400" w:lineRule="exact"/>
                  <w:jc w:val="center"/>
                </w:pPr>
                <w:r>
                  <w:rPr>
                    <w:rFonts w:hint="eastAsia" w:ascii="Times New Roman" w:hAnsi="Times New Roman" w:eastAsia="宋体" w:cs="Times New Roman"/>
                    <w:szCs w:val="21"/>
                  </w:rPr>
                  <w:t xml:space="preserve">填充墙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14:paraId="69249E21">
                <w:pPr>
                  <w:spacing w:before="120" w:line="400" w:lineRule="exact"/>
                  <w:jc w:val="center"/>
                </w:pPr>
                <w:r>
                  <w:rPr>
                    <w:rFonts w:hint="eastAsia" w:ascii="Times New Roman" w:hAnsi="Times New Roman" w:eastAsia="宋体" w:cs="Times New Roman"/>
                    <w:szCs w:val="21"/>
                  </w:rPr>
                  <w:t xml:space="preserve">蒸压加气混凝土砌块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14:paraId="3CD35964">
                <w:pPr>
                  <w:spacing w:before="120" w:line="400" w:lineRule="exact"/>
                  <w:jc w:val="center"/>
                </w:pPr>
                <w:r>
                  <w:rPr>
                    <w:rFonts w:hint="eastAsia" w:ascii="Times New Roman" w:hAnsi="Times New Roman" w:eastAsia="宋体" w:cs="Times New Roman"/>
                    <w:szCs w:val="21"/>
                  </w:rPr>
                  <w:t xml:space="preserve">粉煤灰、脱硫石膏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14:paraId="13191F68">
                <w:pPr>
                  <w:spacing w:before="120" w:line="400" w:lineRule="exact"/>
                  <w:jc w:val="center"/>
                </w:pPr>
                <w:r>
                  <w:rPr>
                    <w:rFonts w:ascii="Times New Roman" w:hAnsi="Times New Roman" w:eastAsia="宋体" w:cs="Times New Roman"/>
                    <w:szCs w:val="21"/>
                  </w:rPr>
                  <w:t>78,000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14:paraId="45D69699">
                <w:pPr>
                  <w:spacing w:before="120" w:line="400" w:lineRule="exact"/>
                  <w:jc w:val="center"/>
                </w:pPr>
                <w:r>
                  <w:rPr>
                    <w:rFonts w:ascii="Times New Roman" w:hAnsi="Times New Roman" w:eastAsia="宋体" w:cs="Times New Roman"/>
                    <w:szCs w:val="21"/>
                  </w:rPr>
                  <w:t>65%</w:t>
                </w:r>
                <w:r>
                  <w:rPr>
                    <w:rFonts w:hint="eastAsia" w:ascii="Times New Roman" w:hAnsi="Times New Roman" w:eastAsia="宋体" w:cs="Times New Roman"/>
                    <w:szCs w:val="21"/>
                  </w:rPr>
                  <w:t xml:space="preserve">  </w:t>
                </w:r>
              </w:p>
            </w:tc>
          </w:sdtContent>
        </w:sdt>
      </w:tr>
      <w:tr w14:paraId="79DD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14:paraId="72087B9A">
                <w:pPr>
                  <w:spacing w:before="120" w:line="400" w:lineRule="exact"/>
                  <w:jc w:val="center"/>
                </w:pPr>
                <w:r>
                  <w:rPr>
                    <w:rFonts w:hint="eastAsia" w:ascii="Times New Roman" w:hAnsi="Times New Roman" w:eastAsia="宋体" w:cs="Times New Roman"/>
                    <w:szCs w:val="21"/>
                  </w:rPr>
                  <w:t xml:space="preserve">垫层、非结构构件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14:paraId="4A7AC4DF">
                <w:pPr>
                  <w:spacing w:before="120" w:line="400" w:lineRule="exact"/>
                  <w:jc w:val="center"/>
                </w:pPr>
                <w:r>
                  <w:rPr>
                    <w:rFonts w:hint="eastAsia" w:ascii="Times New Roman" w:hAnsi="Times New Roman" w:eastAsia="宋体" w:cs="Times New Roman"/>
                    <w:szCs w:val="21"/>
                  </w:rPr>
                  <w:t xml:space="preserve">再生混凝土（C20）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14:paraId="62DF77A6">
                <w:pPr>
                  <w:spacing w:before="120" w:line="400" w:lineRule="exact"/>
                  <w:jc w:val="center"/>
                </w:pPr>
                <w:r>
                  <w:rPr>
                    <w:rFonts w:hint="eastAsia" w:ascii="Times New Roman" w:hAnsi="Times New Roman" w:eastAsia="宋体" w:cs="Times New Roman"/>
                    <w:szCs w:val="21"/>
                  </w:rPr>
                  <w:t xml:space="preserve">建筑垃圾再生骨料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14:paraId="31FE16F0">
                <w:pPr>
                  <w:spacing w:before="120" w:line="400" w:lineRule="exact"/>
                  <w:jc w:val="center"/>
                </w:pPr>
                <w:r>
                  <w:rPr>
                    <w:rFonts w:ascii="Times New Roman" w:hAnsi="Times New Roman" w:eastAsia="宋体" w:cs="Times New Roman"/>
                    <w:szCs w:val="21"/>
                  </w:rPr>
                  <w:t>42,000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14:paraId="7BC2C3C9">
                <w:pPr>
                  <w:spacing w:before="120" w:line="400" w:lineRule="exact"/>
                  <w:jc w:val="center"/>
                </w:pPr>
                <w:r>
                  <w:rPr>
                    <w:rFonts w:ascii="Times New Roman" w:hAnsi="Times New Roman" w:eastAsia="宋体" w:cs="Times New Roman"/>
                    <w:szCs w:val="21"/>
                  </w:rPr>
                  <w:t>35%</w:t>
                </w:r>
                <w:r>
                  <w:rPr>
                    <w:rFonts w:hint="eastAsia" w:ascii="Times New Roman" w:hAnsi="Times New Roman" w:eastAsia="宋体" w:cs="Times New Roman"/>
                    <w:szCs w:val="21"/>
                  </w:rPr>
                  <w:t xml:space="preserve">  </w:t>
                </w:r>
              </w:p>
            </w:tc>
          </w:sdtContent>
        </w:sdt>
      </w:tr>
      <w:tr w14:paraId="294C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14:paraId="509838C5">
                <w:pPr>
                  <w:spacing w:before="120" w:line="400" w:lineRule="exact"/>
                  <w:jc w:val="center"/>
                </w:pPr>
                <w:r>
                  <w:rPr>
                    <w:rFonts w:hint="eastAsia" w:ascii="Times New Roman" w:hAnsi="Times New Roman" w:eastAsia="宋体" w:cs="Times New Roman"/>
                    <w:szCs w:val="21"/>
                  </w:rPr>
                  <w:t xml:space="preserve">室外铺装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14:paraId="7AC6C065">
                <w:pPr>
                  <w:spacing w:before="120" w:line="400" w:lineRule="exact"/>
                  <w:jc w:val="center"/>
                </w:pPr>
                <w:r>
                  <w:rPr>
                    <w:rFonts w:hint="eastAsia" w:ascii="Times New Roman" w:hAnsi="Times New Roman" w:eastAsia="宋体" w:cs="Times New Roman"/>
                    <w:szCs w:val="21"/>
                  </w:rPr>
                  <w:t xml:space="preserve">透水砖（利废型）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14:paraId="35CFD2EF">
                <w:pPr>
                  <w:spacing w:before="120" w:line="400" w:lineRule="exact"/>
                  <w:jc w:val="center"/>
                </w:pPr>
                <w:r>
                  <w:rPr>
                    <w:rFonts w:hint="eastAsia" w:ascii="Times New Roman" w:hAnsi="Times New Roman" w:eastAsia="宋体" w:cs="Times New Roman"/>
                    <w:szCs w:val="21"/>
                  </w:rPr>
                  <w:t xml:space="preserve">尾矿砂、废陶瓷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14:paraId="00DBF890">
                <w:pPr>
                  <w:spacing w:before="120" w:line="400" w:lineRule="exact"/>
                  <w:jc w:val="center"/>
                </w:pPr>
                <w:r>
                  <w:rPr>
                    <w:rFonts w:ascii="Times New Roman" w:hAnsi="Times New Roman" w:eastAsia="宋体" w:cs="Times New Roman"/>
                    <w:szCs w:val="21"/>
                  </w:rPr>
                  <w:t>12,000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14:paraId="11DB68B5">
                <w:pPr>
                  <w:spacing w:before="120" w:line="400" w:lineRule="exact"/>
                  <w:jc w:val="center"/>
                </w:pPr>
                <w:r>
                  <w:rPr>
                    <w:rFonts w:ascii="Times New Roman" w:hAnsi="Times New Roman" w:eastAsia="宋体" w:cs="Times New Roman"/>
                    <w:szCs w:val="21"/>
                  </w:rPr>
                  <w:t>40%</w:t>
                </w:r>
                <w:r>
                  <w:rPr>
                    <w:rFonts w:hint="eastAsia" w:ascii="Times New Roman" w:hAnsi="Times New Roman" w:eastAsia="宋体" w:cs="Times New Roman"/>
                    <w:szCs w:val="21"/>
                  </w:rPr>
                  <w:t xml:space="preserve">  </w:t>
                </w:r>
              </w:p>
            </w:tc>
          </w:sdtContent>
        </w:sdt>
      </w:tr>
    </w:tbl>
    <w:p w14:paraId="7D3C28F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07FC6ED4">
      <w:pPr>
        <w:rPr>
          <w:rFonts w:ascii="Times New Roman" w:hAnsi="Times New Roman" w:eastAsia="宋体" w:cs="Times New Roman"/>
          <w:szCs w:val="21"/>
        </w:rPr>
      </w:pPr>
      <w:r>
        <w:rPr>
          <w:rFonts w:ascii="Times New Roman" w:hAnsi="Times New Roman" w:eastAsia="宋体" w:cs="Times New Roman"/>
          <w:szCs w:val="21"/>
        </w:rPr>
        <w:t>提交材料及要求：</w:t>
      </w:r>
    </w:p>
    <w:p w14:paraId="7A3463D9">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14:paraId="46E77BCF">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14:paraId="39859754">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14:paraId="550B5744">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F5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2F1FBF2B">
            <w:pPr>
              <w:rPr>
                <w:rFonts w:ascii="Times New Roman" w:hAnsi="Times New Roman" w:eastAsia="宋体" w:cs="Times New Roman"/>
                <w:kern w:val="0"/>
                <w:sz w:val="20"/>
                <w:szCs w:val="21"/>
              </w:rPr>
            </w:pPr>
          </w:p>
        </w:tc>
      </w:tr>
    </w:tbl>
    <w:p w14:paraId="3EAB9C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21"/>
    <w:rsid w:val="00074A38"/>
    <w:rsid w:val="00177021"/>
    <w:rsid w:val="00482AFA"/>
    <w:rsid w:val="00595991"/>
    <w:rsid w:val="006B227A"/>
    <w:rsid w:val="00707FDE"/>
    <w:rsid w:val="009458A1"/>
    <w:rsid w:val="00D8223A"/>
    <w:rsid w:val="00E8135D"/>
    <w:rsid w:val="31A2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581C2BB90A4DF989AD0A8B56F454EE"/>
        <w:style w:val=""/>
        <w:category>
          <w:name w:val="常规"/>
          <w:gallery w:val="placeholder"/>
        </w:category>
        <w:types>
          <w:type w:val="bbPlcHdr"/>
        </w:types>
        <w:behaviors>
          <w:behavior w:val="content"/>
        </w:behaviors>
        <w:description w:val=""/>
        <w:guid w:val="{77C38992-CB9C-4DF1-AF8E-7E0B72D9D381}"/>
      </w:docPartPr>
      <w:docPartBody>
        <w:p w14:paraId="17FB7FD4">
          <w:pPr>
            <w:pStyle w:val="5"/>
            <w:rPr>
              <w:rFonts w:hint="eastAsia"/>
            </w:rPr>
          </w:pPr>
          <w:r>
            <w:rPr>
              <w:rStyle w:val="4"/>
              <w:rFonts w:hint="eastAsia"/>
            </w:rPr>
            <w:t>单击此处输入文字。</w:t>
          </w:r>
        </w:p>
      </w:docPartBody>
    </w:docPart>
    <w:docPart>
      <w:docPartPr>
        <w:name w:val="3F209D875E6142D190B62E15505D516E"/>
        <w:style w:val=""/>
        <w:category>
          <w:name w:val="常规"/>
          <w:gallery w:val="placeholder"/>
        </w:category>
        <w:types>
          <w:type w:val="bbPlcHdr"/>
        </w:types>
        <w:behaviors>
          <w:behavior w:val="content"/>
        </w:behaviors>
        <w:description w:val=""/>
        <w:guid w:val="{2D11AAB6-39E1-4144-AB61-238FCE1711D6}"/>
      </w:docPartPr>
      <w:docPartBody>
        <w:p w14:paraId="478D810F">
          <w:pPr>
            <w:pStyle w:val="6"/>
            <w:rPr>
              <w:rFonts w:hint="eastAsia"/>
            </w:rPr>
          </w:pPr>
          <w:r>
            <w:rPr>
              <w:rStyle w:val="4"/>
              <w:rFonts w:hint="eastAsia"/>
            </w:rPr>
            <w:t>单击此处输入文字。</w:t>
          </w:r>
        </w:p>
      </w:docPartBody>
    </w:docPart>
    <w:docPart>
      <w:docPartPr>
        <w:name w:val="E456F027160E45A8B223A1B8950C32FE"/>
        <w:style w:val=""/>
        <w:category>
          <w:name w:val="常规"/>
          <w:gallery w:val="placeholder"/>
        </w:category>
        <w:types>
          <w:type w:val="bbPlcHdr"/>
        </w:types>
        <w:behaviors>
          <w:behavior w:val="content"/>
        </w:behaviors>
        <w:description w:val=""/>
        <w:guid w:val="{74ACDFEF-48BD-45F0-AC67-5941EDD5FE8A}"/>
      </w:docPartPr>
      <w:docPartBody>
        <w:p w14:paraId="5E753AF3">
          <w:pPr>
            <w:pStyle w:val="7"/>
            <w:rPr>
              <w:rFonts w:hint="eastAsia"/>
            </w:rPr>
          </w:pPr>
          <w:r>
            <w:rPr>
              <w:rStyle w:val="4"/>
              <w:rFonts w:hint="eastAsia"/>
            </w:rPr>
            <w:t>单击此处输入文字。</w:t>
          </w:r>
        </w:p>
      </w:docPartBody>
    </w:docPart>
    <w:docPart>
      <w:docPartPr>
        <w:name w:val="6ECA9CEA88E643CB81190821BDF138F3"/>
        <w:style w:val=""/>
        <w:category>
          <w:name w:val="常规"/>
          <w:gallery w:val="placeholder"/>
        </w:category>
        <w:types>
          <w:type w:val="bbPlcHdr"/>
        </w:types>
        <w:behaviors>
          <w:behavior w:val="content"/>
        </w:behaviors>
        <w:description w:val=""/>
        <w:guid w:val="{0B14B517-7378-4FD8-9E4C-285601BFEDAA}"/>
      </w:docPartPr>
      <w:docPartBody>
        <w:p w14:paraId="5A5C8F20">
          <w:pPr>
            <w:pStyle w:val="8"/>
            <w:rPr>
              <w:rFonts w:hint="eastAsia"/>
            </w:rPr>
          </w:pPr>
          <w:r>
            <w:rPr>
              <w:rStyle w:val="4"/>
              <w:rFonts w:hint="eastAsia"/>
            </w:rPr>
            <w:t>单击此处输入文字。</w:t>
          </w:r>
        </w:p>
      </w:docPartBody>
    </w:docPart>
    <w:docPart>
      <w:docPartPr>
        <w:name w:val="1E5B395B58E14A47AE7CDB8F3FEA8175"/>
        <w:style w:val=""/>
        <w:category>
          <w:name w:val="常规"/>
          <w:gallery w:val="placeholder"/>
        </w:category>
        <w:types>
          <w:type w:val="bbPlcHdr"/>
        </w:types>
        <w:behaviors>
          <w:behavior w:val="content"/>
        </w:behaviors>
        <w:description w:val=""/>
        <w:guid w:val="{AEFEAC35-32A9-4D9B-90B4-5223A727B50F}"/>
      </w:docPartPr>
      <w:docPartBody>
        <w:p w14:paraId="05FC79A1">
          <w:pPr>
            <w:pStyle w:val="9"/>
            <w:rPr>
              <w:rFonts w:hint="eastAsia"/>
            </w:rPr>
          </w:pPr>
          <w:r>
            <w:rPr>
              <w:rStyle w:val="4"/>
              <w:rFonts w:hint="eastAsia"/>
            </w:rPr>
            <w:t>单击此处输入文字。</w:t>
          </w:r>
        </w:p>
      </w:docPartBody>
    </w:docPart>
    <w:docPart>
      <w:docPartPr>
        <w:name w:val="F690B1CF48F54A65847CDE2D90BFBA49"/>
        <w:style w:val=""/>
        <w:category>
          <w:name w:val="常规"/>
          <w:gallery w:val="placeholder"/>
        </w:category>
        <w:types>
          <w:type w:val="bbPlcHdr"/>
        </w:types>
        <w:behaviors>
          <w:behavior w:val="content"/>
        </w:behaviors>
        <w:description w:val=""/>
        <w:guid w:val="{BABE9228-198A-419B-9412-FD8E88957B2D}"/>
      </w:docPartPr>
      <w:docPartBody>
        <w:p w14:paraId="7DD948D3">
          <w:pPr>
            <w:pStyle w:val="10"/>
            <w:rPr>
              <w:rFonts w:hint="eastAsia"/>
            </w:rPr>
          </w:pPr>
          <w:r>
            <w:rPr>
              <w:rStyle w:val="4"/>
              <w:rFonts w:hint="eastAsia"/>
            </w:rPr>
            <w:t>单击此处输入文字。</w:t>
          </w:r>
        </w:p>
      </w:docPartBody>
    </w:docPart>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14:paraId="4D43735F">
          <w:pPr>
            <w:pStyle w:val="11"/>
            <w:rPr>
              <w:rFonts w:hint="eastAsia"/>
            </w:rPr>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14:paraId="7A1549C4">
          <w:pPr>
            <w:pStyle w:val="12"/>
            <w:rPr>
              <w:rFonts w:hint="eastAsia"/>
            </w:rPr>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14:paraId="276611F1">
          <w:pPr>
            <w:pStyle w:val="13"/>
            <w:rPr>
              <w:rFonts w:hint="eastAsia"/>
            </w:rPr>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14:paraId="5EFCDA74">
          <w:pPr>
            <w:pStyle w:val="14"/>
            <w:rPr>
              <w:rFonts w:hint="eastAsia"/>
            </w:rPr>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14:paraId="76B6A0FE">
          <w:pPr>
            <w:pStyle w:val="15"/>
            <w:rPr>
              <w:rFonts w:hint="eastAsia"/>
            </w:rPr>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14:paraId="412FD550">
          <w:pPr>
            <w:pStyle w:val="16"/>
            <w:rPr>
              <w:rFonts w:hint="eastAsia"/>
            </w:rPr>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14:paraId="3265166D">
          <w:pPr>
            <w:pStyle w:val="17"/>
            <w:rPr>
              <w:rFonts w:hint="eastAsia"/>
            </w:rPr>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14:paraId="6440A38D">
          <w:pPr>
            <w:pStyle w:val="18"/>
            <w:rPr>
              <w:rFonts w:hint="eastAsia"/>
            </w:rPr>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14:paraId="4BEAC54A">
          <w:pPr>
            <w:pStyle w:val="19"/>
            <w:rPr>
              <w:rFonts w:hint="eastAsia"/>
            </w:rPr>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14:paraId="3C7C88D1">
          <w:pPr>
            <w:pStyle w:val="20"/>
            <w:rPr>
              <w:rFonts w:hint="eastAsia"/>
            </w:rPr>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14:paraId="7D9C8792">
          <w:pPr>
            <w:pStyle w:val="21"/>
            <w:rPr>
              <w:rFonts w:hint="eastAsia"/>
            </w:rPr>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14:paraId="3F737295">
          <w:pPr>
            <w:pStyle w:val="22"/>
            <w:rPr>
              <w:rFonts w:hint="eastAsia"/>
            </w:rPr>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14:paraId="418736A3">
          <w:pPr>
            <w:pStyle w:val="23"/>
            <w:rPr>
              <w:rFonts w:hint="eastAsia"/>
            </w:rPr>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14:paraId="239C0BE2">
          <w:pPr>
            <w:pStyle w:val="24"/>
            <w:rPr>
              <w:rFonts w:hint="eastAsia"/>
            </w:rPr>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14:paraId="4E5244E2">
          <w:pPr>
            <w:pStyle w:val="25"/>
            <w:rPr>
              <w:rFonts w:hint="eastAsia"/>
            </w:rPr>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14:paraId="1DA30745">
          <w:pPr>
            <w:pStyle w:val="26"/>
            <w:rPr>
              <w:rFonts w:hint="eastAsia"/>
            </w:rPr>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14:paraId="7F57CF8D">
          <w:pPr>
            <w:pStyle w:val="27"/>
            <w:rPr>
              <w:rFonts w:hint="eastAsia"/>
            </w:rPr>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14:paraId="67101CFA">
          <w:pPr>
            <w:pStyle w:val="28"/>
            <w:rPr>
              <w:rFonts w:hint="eastAsia"/>
            </w:rPr>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14:paraId="1BC8A023">
          <w:pPr>
            <w:pStyle w:val="29"/>
            <w:rPr>
              <w:rFonts w:hint="eastAsia"/>
            </w:rPr>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CE4C23"/>
    <w:rsid w:val="00D8223A"/>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581C2BB90A4DF989AD0A8B56F454E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481</Words>
  <Characters>529</Characters>
  <Lines>5</Lines>
  <Paragraphs>1</Paragraphs>
  <TotalTime>6</TotalTime>
  <ScaleCrop>false</ScaleCrop>
  <LinksUpToDate>false</LinksUpToDate>
  <CharactersWithSpaces>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文清</cp:lastModifiedBy>
  <dcterms:modified xsi:type="dcterms:W3CDTF">2026-03-28T14:12:43Z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eyJoZGlkIjoiNDUwZmZhOWJkZGIzZDY4YTMwZjZkYTk4ZDIxZTI1OTUiLCJ1c2VySWQiOiIxNzMyNTYwNDgwIn0=</vt:lpwstr>
  </property>
  <property fmtid="{D5CDD505-2E9C-101B-9397-08002B2CF9AE}" pid="3" name="KSOProductBuildVer">
    <vt:lpwstr>2052-12.1.0.25225</vt:lpwstr>
  </property>
  <property fmtid="{D5CDD505-2E9C-101B-9397-08002B2CF9AE}" pid="4" name="ICV">
    <vt:lpwstr>A58B6C9F998A48DF9AC014D3B42D3525_12</vt:lpwstr>
  </property>
</Properties>
</file>