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25F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2BC5E1E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954E81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7C4F0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7FDD772">
      <w:r>
        <w:rPr>
          <w:rFonts w:hint="eastAsia"/>
        </w:rPr>
        <w:t>标识系统是否具备如下特点：</w:t>
      </w:r>
    </w:p>
    <w:p w14:paraId="009B0F7A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5F666981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1924B252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25663C0">
      <w:pPr>
        <w:pStyle w:val="15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3E3BBF8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A2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70A7A4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标识类型：设置引导标识、安全疏散标识、无障碍标识、生态环保标识、朝鲜族文化特色标识及康养服务功能标识。</w:t>
            </w:r>
          </w:p>
          <w:p w14:paraId="55DA085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设置位置：建筑出入口、公共走廊、电梯厅、楼梯间、室外广场、停车场、景观节点、康养活动区及主要交通节点均合理布置，形成连续完整的标识体系。</w:t>
            </w:r>
          </w:p>
          <w:p w14:paraId="6034AA5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使用效果：标识系统清晰易识别、便于使用，满足无障碍使用要求，提升人员通行效率与安全性；同时融合地域朝鲜族文化元素，强化文旅康养主题，助力绿色建筑人性化与舒适性达标。</w:t>
            </w:r>
          </w:p>
          <w:p w14:paraId="618C273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EED0C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2F7EB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59EB664">
      <w:r>
        <w:t>1</w:t>
      </w:r>
      <w:r>
        <w:rPr>
          <w:rFonts w:hint="eastAsia"/>
        </w:rPr>
        <w:t>）竣工总平面图；</w:t>
      </w:r>
    </w:p>
    <w:p w14:paraId="31EC035C">
      <w:r>
        <w:rPr>
          <w:rFonts w:hint="eastAsia"/>
        </w:rPr>
        <w:t>2）标识系统设计文件。</w:t>
      </w:r>
    </w:p>
    <w:p w14:paraId="0C28CD3A"/>
    <w:p w14:paraId="47213F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34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BED6DB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1A87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4E66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12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文清</cp:lastModifiedBy>
  <dcterms:modified xsi:type="dcterms:W3CDTF">2026-03-27T10:45:26Z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2B8513685902456898F87C8039BB679F_12</vt:lpwstr>
  </property>
</Properties>
</file>