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E7A99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9.2.3A 采用蓄冷蓄热蓄电、建筑设备智能调节等技术实现建筑电力交互。（20分）</w:t>
      </w:r>
    </w:p>
    <w:p w14:paraId="16222DC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05A7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3843F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1C3C0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DCD51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8CA58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076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14FA4D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1859C1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用电负荷调节比例达到5%</w:t>
            </w:r>
          </w:p>
        </w:tc>
        <w:tc>
          <w:tcPr>
            <w:tcW w:w="984" w:type="pct"/>
            <w:vAlign w:val="center"/>
          </w:tcPr>
          <w:p w14:paraId="5DC2C4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3F7474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802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563B8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5D9F8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每再增加 1% ，再得 1 分，最高得 20 分</w:t>
            </w:r>
          </w:p>
        </w:tc>
        <w:tc>
          <w:tcPr>
            <w:tcW w:w="984" w:type="pct"/>
            <w:vAlign w:val="center"/>
          </w:tcPr>
          <w:p w14:paraId="5616387F"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 w14:paraId="2D823A4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851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166" w:type="pct"/>
            <w:gridSpan w:val="3"/>
            <w:vAlign w:val="center"/>
          </w:tcPr>
          <w:p w14:paraId="6A2F5614"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834" w:type="pct"/>
            <w:vAlign w:val="center"/>
          </w:tcPr>
          <w:p w14:paraId="350628A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CB22D5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65D0A2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简要说明项目蓄冷蓄热蓄电及</w:t>
      </w:r>
      <w:r>
        <w:rPr>
          <w:rFonts w:hint="eastAsia"/>
        </w:rPr>
        <w:t>建筑设备智能调节等技术实现建筑电力交互</w:t>
      </w:r>
      <w:r>
        <w:rPr>
          <w:rFonts w:hint="eastAsia" w:ascii="宋体" w:hAnsi="宋体" w:cs="宋体"/>
          <w:kern w:val="0"/>
          <w:szCs w:val="21"/>
        </w:rPr>
        <w:t>情况</w:t>
      </w:r>
      <w:r>
        <w:rPr>
          <w:rFonts w:hint="eastAsia" w:cs="宋体"/>
        </w:rPr>
        <w:t>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30D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3DAE57E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一、蓄冷技术</w:t>
            </w:r>
          </w:p>
          <w:p w14:paraId="0F29DC5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采用水蓄冷、冰蓄冷系统，电网低谷电价时段开启制冷机组制冰 / 蓄冷，储存冷量；</w:t>
            </w:r>
          </w:p>
          <w:p w14:paraId="7F59E2C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电网高峰 / 电价高峰时段，释放储存冷量供建筑空调使用，减少高峰用电负荷，实现与电网的错峰用电交互。</w:t>
            </w:r>
          </w:p>
          <w:p w14:paraId="74DB0AB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二、蓄热技术</w:t>
            </w:r>
          </w:p>
          <w:p w14:paraId="4DBC9FD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运用水蓄热、相变蓄热、电锅炉蓄热装置，低谷时段用电加热蓄热介质储能；</w:t>
            </w:r>
          </w:p>
          <w:p w14:paraId="4A009AF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高峰时段利用储存热量满足建筑采暖、生活热水需求，降低电网高峰供电压力，参与电网负荷调节。</w:t>
            </w:r>
          </w:p>
          <w:p w14:paraId="7E7D4AA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三、蓄电技术</w:t>
            </w:r>
          </w:p>
          <w:p w14:paraId="3145E29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配置电池储能系统（BESS），低谷时段从电网充电储电，高峰时段放电供建筑使用；</w:t>
            </w:r>
          </w:p>
          <w:p w14:paraId="523F24E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可实现建筑与电网双向交互：电网缺电时建筑放电支撑电网，电网富余时建筑充电吸纳电能，参与电网调频、调峰。</w:t>
            </w:r>
          </w:p>
          <w:p w14:paraId="6CC447D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四、建筑设备智能调节</w:t>
            </w:r>
          </w:p>
          <w:p w14:paraId="40FB440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通过楼宇自控系统（BA）、能源管理系统（EMS）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实时监测电网电价、负荷信号；</w:t>
            </w:r>
          </w:p>
          <w:p w14:paraId="2BF9026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智能调控空调、照明、电梯、水泵等用电设备，自动错峰运行、柔性降载；</w:t>
            </w:r>
          </w:p>
          <w:p w14:paraId="4714CB2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结合光伏等分布式能源，实现自发自用、余电上网、缺电购电的源网荷储协同互动。</w:t>
            </w:r>
          </w:p>
          <w:p w14:paraId="70688A8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五、整体电力交互效果</w:t>
            </w:r>
          </w:p>
          <w:p w14:paraId="61221EA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四类技术协同构建源 - 网 - 荷 - 储一体化系统，建筑从传统用电负荷转变为柔性可调电力单元，可与电网进行用电、储电、放电的双向交互，提升电网稳定性，降低建筑用电成本。</w:t>
            </w:r>
          </w:p>
          <w:p w14:paraId="4A5C53F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7A1F6F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B8BA4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72A86D2">
      <w:pPr>
        <w:spacing w:line="288" w:lineRule="auto"/>
        <w:rPr>
          <w:rFonts w:cs="宋体"/>
        </w:rPr>
      </w:pPr>
      <w:r>
        <w:rPr>
          <w:rFonts w:hint="eastAsia" w:cs="宋体"/>
        </w:rPr>
        <w:t>1）</w:t>
      </w:r>
      <w:r>
        <w:rPr>
          <w:rFonts w:cs="宋体"/>
        </w:rPr>
        <w:t>电气专业施工图、建筑电力交互系统相关设计文件(光伏、储能、智能化控制)</w:t>
      </w:r>
      <w:r>
        <w:rPr>
          <w:rFonts w:hint="eastAsia" w:cs="宋体"/>
        </w:rPr>
        <w:t>；</w:t>
      </w:r>
    </w:p>
    <w:p w14:paraId="7582FB54">
      <w:pPr>
        <w:spacing w:line="288" w:lineRule="auto"/>
        <w:rPr>
          <w:rFonts w:cs="宋体"/>
        </w:rPr>
      </w:pPr>
      <w:r>
        <w:rPr>
          <w:rFonts w:hint="eastAsia" w:cs="宋体"/>
        </w:rPr>
        <w:t>2）建筑用电负荷调节比例计算书；</w:t>
      </w:r>
    </w:p>
    <w:p w14:paraId="3CF0CBF0">
      <w:pPr>
        <w:spacing w:line="288" w:lineRule="auto"/>
        <w:rPr>
          <w:rFonts w:cs="宋体"/>
        </w:rPr>
      </w:pPr>
      <w:r>
        <w:rPr>
          <w:rFonts w:hint="eastAsia" w:cs="宋体"/>
        </w:rPr>
        <w:t>3）</w:t>
      </w:r>
      <w:r>
        <w:rPr>
          <w:rFonts w:cs="宋体"/>
        </w:rPr>
        <w:t>电力交互系统的运行记录、储能设施的使用与维护记录</w:t>
      </w:r>
      <w:r>
        <w:rPr>
          <w:rFonts w:hint="eastAsia" w:cs="宋体"/>
        </w:rPr>
        <w:t>。</w:t>
      </w:r>
    </w:p>
    <w:p w14:paraId="7CCC8AEE">
      <w:pPr>
        <w:spacing w:line="288" w:lineRule="auto"/>
        <w:rPr>
          <w:rFonts w:cs="宋体"/>
        </w:rPr>
      </w:pPr>
    </w:p>
    <w:p w14:paraId="4DFAB70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36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64BAC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77C5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B0"/>
    <w:rsid w:val="00074A38"/>
    <w:rsid w:val="00110E4F"/>
    <w:rsid w:val="00137125"/>
    <w:rsid w:val="00215F20"/>
    <w:rsid w:val="004B2B49"/>
    <w:rsid w:val="004E0619"/>
    <w:rsid w:val="004E7821"/>
    <w:rsid w:val="00742FB0"/>
    <w:rsid w:val="007B4A22"/>
    <w:rsid w:val="00874CD7"/>
    <w:rsid w:val="0096573D"/>
    <w:rsid w:val="00B87999"/>
    <w:rsid w:val="00BF45DC"/>
    <w:rsid w:val="00DE5F29"/>
    <w:rsid w:val="00DE6BB2"/>
    <w:rsid w:val="00E1139D"/>
    <w:rsid w:val="00F740D9"/>
    <w:rsid w:val="00FE7CFC"/>
    <w:rsid w:val="335A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标题 4 字符"/>
    <w:basedOn w:val="9"/>
    <w:link w:val="4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semiHidden/>
    <w:uiPriority w:val="99"/>
    <w:rPr>
      <w:color w:val="808080"/>
    </w:rPr>
  </w:style>
  <w:style w:type="table" w:customStyle="1" w:styleId="15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字符"/>
    <w:basedOn w:val="9"/>
    <w:link w:val="3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1472BA144483D8CEAFC491306D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E5439F-96C4-452F-BDB0-A3B0709D7EF2}"/>
      </w:docPartPr>
      <w:docPartBody>
        <w:p w14:paraId="2007D583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37073E"/>
    <w:rsid w:val="00725834"/>
    <w:rsid w:val="00943282"/>
    <w:rsid w:val="00B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91472BA144483D8CEAFC491306D3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237</Characters>
  <Lines>2</Lines>
  <Paragraphs>1</Paragraphs>
  <TotalTime>1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文清</cp:lastModifiedBy>
  <dcterms:modified xsi:type="dcterms:W3CDTF">2026-03-28T07:50:17Z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D3B7681C52CE44F69CA593F5DBDE3249_12</vt:lpwstr>
  </property>
</Properties>
</file>