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w10="urn:schemas-microsoft-com:office:word" xmlns:v="urn:schemas-microsoft-com:vml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绿筑栖居，研舍焕新——广州某高校宿舍建筑的绿色改造及运维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 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围护结构热工性能的提高比例，或建筑供暖空调负荷降低比例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住宅建筑隔声性能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达到高要求标准限值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卧室分户墙和卧室分户楼板两侧房间之间的空气声隔声性能（计权标准化声压级差与交通噪声频谱修正量之和DnT,w+Ctr)≥50dB，卧室分户楼板的撞击声隔声性能（计权标准化撞击声压级L'nT,w）≤55dB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绿色建材应用比例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碳减排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外窗气密性能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符合国家现行相关节能设计标准的规定，且外窗洞口与外窗本体的结合部位应严密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55.0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141.0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78.0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30.0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总得分：Q=（Q0+Q1+Q2+Q3+Q4+Q5+QA）/10=87.6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716479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1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438850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场地应避开滑坡、泥石流等地质危险地段，易发生洪涝地区应有可靠的防洪涝基础设施；场地应无危险化学品、易燃易爆危险源的威胁，应无电磁辐射、含氡土壤的危害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建筑结构应满足承载力和建筑使用功能要求。建筑外墙、屋面、门窗、幕墙及外保温等围护结构应满足安全、耐久和防护的要求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外遮阳、太阳能设施、空调室外机位、外墙花池等外部设施应与建筑主体结构统一设计、施工，并应具备安装、检修与维护条件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建筑内部的非结构件、设备及附属设施等应连接牢固并能适应主体结构变形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建筑外门窗必须安装牢固，其抗风压性能和水密性能应符合国家现行有关标准的规定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卫生间、浴室的地面应设置防水层，墙面、顶棚应设置防潮层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走廊、疏散通道等通行空间应满足紧急疏散、应急救护等要求，且应保持畅通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应具有安全防护的警示和引导标识相统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安全耐久相关技术要求应符合现行强制性工程建设规范《工程结构通用规范》GB 55001、《建筑与市政工程抗震通用规范》GB55002、《建筑与市政地基基础通用规范》GB 55003、《组合结构通用规范》GB 55004、《木结构通用规范》GB 55005、《钢结构通用规范》GB 55006、《砌体结构通用规范》GB 55007、《混凝土结构通用规范》GB 55008、《燃气工程项目规范》GB 55009、《供热工程项目规范》GB 55010、《建筑环境通用规范》GB 55016、《建筑给水排水与节水通用规范》GB 55020、《民用建筑通用规范》GB 55031、《建筑防火通用规范》GB 55037等的规定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采用基于性能的抗震设计并合理提高建筑的抗震性能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采取保障人员安全的防护措施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采用具有安全防护功能的产品或配件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室内外地面或路面设置防滑措施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采取人车分流措施，且步行和自行车交通系统有充足照明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采取提升建筑适变性的措施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采取提升建筑部品部件耐久性的措施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提高建筑结构材料的耐久性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合理采用耐久性好、易维护的装饰装修建筑材料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76.0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w10="urn:schemas-microsoft-com:office:word" xmlns:v="urn:schemas-microsoft-com:vml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w10="urn:schemas-microsoft-com:office:word" xmlns:v="urn:schemas-microsoft-com:vml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