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立体绿洲·叠翠云台 ——高层建筑综合体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参与单位名称：广州城市理工学院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11327.34%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符合国家现行相关节能设计标准的规定，且外窗洞口与外窗本体的结合部位应严密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63.0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78.0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68.0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83.0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75.0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总得分：Q=（Q0+Q1+Q2+Q3+Q4+Q5+QA）/10=85.7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41464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414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3898710" cy="2837434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98710" cy="283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采用基于性能的抗震设计并合理提高建筑的抗震性能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采取保障人员安全的防护措施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采用具有安全防护功能的产品或配件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室内外地面或路面设置防滑措施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采取人车分流措施，且步行和自行车交通系统有充足照明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采取提升建筑适变性的措施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采取提升建筑部品部件耐久性的措施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提高建筑结构材料的耐久性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合理采用耐久性好、易维护的装饰装修建筑材料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63.0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