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9" w:name="_GoBack"/>
      <w:bookmarkEnd w:id="39"/>
    </w:p>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0"/>
              </w:rPr>
              <w:t>结露检查计算</w:t>
            </w:r>
            <w:r>
              <w:rPr>
                <w:rFonts w:hint="eastAsia" w:ascii="微软雅黑" w:hAnsi="微软雅黑" w:eastAsia="微软雅黑"/>
                <w:b/>
                <w:bCs/>
                <w:kern w:val="0"/>
                <w:sz w:val="72"/>
                <w:szCs w:val="52"/>
                <w:fitText w:val="7920" w:id="0"/>
              </w:rPr>
              <w:t>书</w:t>
            </w:r>
          </w:p>
          <w:p>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bookmarkStart w:id="5" w:name="二维码"/>
            <w:bookmarkEnd w:id="5"/>
          </w:p>
        </w:tc>
      </w:tr>
    </w:tbl>
    <w:p>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jc w:val="center"/>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山西-大同</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2026年3月25日</w:t>
            </w:r>
            <w:bookmarkEnd w:id="9"/>
          </w:p>
        </w:tc>
      </w:tr>
    </w:tbl>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T18435883034</w:t>
            </w:r>
            <w:bookmarkEnd w:id="12"/>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ascii="等线" w:hAnsi="等线" w:eastAsia="等线"/>
                <w:color w:val="767171"/>
                <w:kern w:val="2"/>
                <w:szCs w:val="22"/>
                <w:lang w:val="en-US"/>
              </w:rPr>
            </w:pPr>
          </w:p>
        </w:tc>
      </w:tr>
      <w:bookmarkEnd w:id="1"/>
    </w:tbl>
    <w:p>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山西-大同</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严寒C区</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1073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10.8</w:t>
            </w:r>
            <w:bookmarkEnd w:id="21"/>
            <w:r>
              <w:rPr>
                <w:rFonts w:hint="eastAsia" w:ascii="宋体" w:hAnsi="宋体"/>
                <w:lang w:val="en-US"/>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3" w:name="累年最低日平均温度"/>
            <w:r>
              <w:t>-21.8</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4" w:name="采暖期室外计算温度"/>
            <w:r>
              <w:t>-15.6</w:t>
            </w:r>
            <w:bookmarkEnd w:id="24"/>
          </w:p>
        </w:tc>
      </w:tr>
    </w:tbl>
    <w:p>
      <w:pPr>
        <w:pStyle w:val="2"/>
      </w:pPr>
      <w:bookmarkStart w:id="25" w:name="_Toc316568036"/>
      <w:bookmarkStart w:id="26" w:name="TitleFormat"/>
      <w:r>
        <w:rPr>
          <w:rFonts w:hint="eastAsia"/>
        </w:rPr>
        <w:t>评价依据</w:t>
      </w:r>
      <w:bookmarkEnd w:id="25"/>
    </w:p>
    <w:bookmarkEnd w:id="26"/>
    <w:p>
      <w:pPr>
        <w:widowControl w:val="0"/>
        <w:jc w:val="both"/>
        <w:rPr>
          <w:kern w:val="2"/>
          <w:lang w:val="en-US"/>
        </w:rPr>
      </w:pPr>
      <w:bookmarkStart w:id="27" w:name="结露检查评价依据列表"/>
      <w:bookmarkEnd w:id="27"/>
      <w:r>
        <w:rPr>
          <w:kern w:val="2"/>
          <w:lang w:val="en-US"/>
        </w:rPr>
        <w:t>1. 《住宅项目规范》GB 55038-2025</w:t>
      </w:r>
    </w:p>
    <w:p>
      <w:pPr>
        <w:widowControl w:val="0"/>
        <w:jc w:val="both"/>
        <w:rPr>
          <w:kern w:val="2"/>
          <w:lang w:val="en-US"/>
        </w:rPr>
      </w:pPr>
      <w:r>
        <w:rPr>
          <w:kern w:val="2"/>
          <w:lang w:val="en-US"/>
        </w:rPr>
        <w:t>2. 《建筑环境通用规范》GB55016-2021</w:t>
      </w:r>
    </w:p>
    <w:p>
      <w:pPr>
        <w:widowControl w:val="0"/>
        <w:jc w:val="both"/>
        <w:rPr>
          <w:kern w:val="2"/>
          <w:lang w:val="en-US"/>
        </w:rPr>
      </w:pPr>
      <w:r>
        <w:rPr>
          <w:kern w:val="2"/>
          <w:lang w:val="en-US"/>
        </w:rPr>
        <w:t>3. 《绿色建筑评价标准》GB/T 50378-2019（2024年版）</w:t>
      </w:r>
    </w:p>
    <w:p>
      <w:pPr>
        <w:widowControl w:val="0"/>
        <w:jc w:val="both"/>
        <w:rPr>
          <w:kern w:val="2"/>
          <w:lang w:val="en-US"/>
        </w:rPr>
      </w:pPr>
      <w:r>
        <w:rPr>
          <w:kern w:val="2"/>
          <w:lang w:val="en-US"/>
        </w:rPr>
        <w:t>4. 《民用建筑热工设计规范》GB50176-2016</w:t>
      </w:r>
    </w:p>
    <w:p>
      <w:pPr>
        <w:widowControl w:val="0"/>
        <w:jc w:val="both"/>
        <w:rPr>
          <w:kern w:val="2"/>
          <w:lang w:val="en-US"/>
        </w:rPr>
      </w:pPr>
      <w:r>
        <w:rPr>
          <w:kern w:val="2"/>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bl>
    <w:p>
      <w:pPr>
        <w:autoSpaceDE w:val="0"/>
        <w:autoSpaceDN w:val="0"/>
        <w:adjustRightInd w:val="0"/>
        <w:snapToGrid w:val="0"/>
        <w:rPr>
          <w:rFonts w:ascii="宋体" w:hAnsi="宋体"/>
          <w:kern w:val="2"/>
          <w:szCs w:val="21"/>
          <w:lang w:val="en-US"/>
        </w:rPr>
      </w:pPr>
      <w:bookmarkStart w:id="33" w:name="住宅项目规范评价目标"/>
      <w:r>
        <w:rPr>
          <w:rFonts w:ascii="宋体" w:hAnsi="宋体"/>
          <w:kern w:val="2"/>
          <w:szCs w:val="21"/>
          <w:lang w:val="en-US"/>
        </w:rPr>
        <w:t>2</w:t>
      </w:r>
      <w:r>
        <w:rPr>
          <w:rFonts w:hint="eastAsia" w:ascii="宋体" w:hAnsi="宋体"/>
          <w:kern w:val="2"/>
          <w:szCs w:val="21"/>
          <w:lang w:val="en-US"/>
        </w:rPr>
        <w:t>、</w:t>
      </w:r>
      <w:r>
        <w:rPr>
          <w:rFonts w:ascii="宋体" w:hAnsi="宋体"/>
          <w:kern w:val="2"/>
          <w:szCs w:val="21"/>
          <w:lang w:val="en-US"/>
        </w:rPr>
        <w:t>依据</w:t>
      </w:r>
      <w:r>
        <w:t>《住宅项目规范》GB 55038-2025</w:t>
      </w:r>
      <w:r>
        <w:rPr>
          <w:rFonts w:hint="eastAsia" w:ascii="宋体" w:hAnsi="宋体"/>
          <w:kern w:val="2"/>
          <w:szCs w:val="21"/>
          <w:lang w:val="en-US"/>
        </w:rPr>
        <w:t>的要求和规定：</w:t>
      </w:r>
    </w:p>
    <w:p>
      <w:pPr>
        <w:ind w:left="1052" w:leftChars="200" w:hanging="632" w:hangingChars="300"/>
        <w:rPr>
          <w:rFonts w:ascii="微软雅黑" w:hAnsi="微软雅黑" w:eastAsia="微软雅黑" w:cs="微软雅黑"/>
          <w:lang w:val="en-US"/>
        </w:rPr>
      </w:pPr>
      <w:r>
        <w:rPr>
          <w:rFonts w:hint="eastAsia" w:cs="宋体"/>
          <w:b/>
        </w:rPr>
        <w:t>6.3.1</w:t>
      </w:r>
      <w:r>
        <w:rPr>
          <w:rFonts w:hint="eastAsia" w:ascii="微软雅黑" w:hAnsi="微软雅黑" w:eastAsia="微软雅黑" w:cs="微软雅黑"/>
        </w:rPr>
        <w:t xml:space="preserve"> </w:t>
      </w:r>
      <w:r>
        <w:rPr>
          <w:rFonts w:hint="eastAsia"/>
        </w:rPr>
        <w:t xml:space="preserve"> 供暖住宅建筑的屋面、外墙、地面、与室外空气直接接触的楼面等的内表面在室内温、湿度设计条件下不应出现表面结露。</w:t>
      </w:r>
    </w:p>
    <w:bookmarkEnd w:id="31"/>
    <w:bookmarkEnd w:id="33"/>
    <w:p>
      <w:pPr>
        <w:pStyle w:val="4"/>
        <w:rPr>
          <w:kern w:val="2"/>
        </w:rPr>
      </w:pPr>
      <w:r>
        <w:rPr>
          <w:rFonts w:hint="eastAsia"/>
          <w:kern w:val="2"/>
        </w:rPr>
        <w:t>评价方法</w:t>
      </w:r>
    </w:p>
    <w:p>
      <w:pPr>
        <w:pStyle w:val="5"/>
      </w:pPr>
      <w:bookmarkStart w:id="34" w:name="热桥部位评价方法"/>
      <w:r>
        <w:rPr>
          <w:rFonts w:hint="eastAsia"/>
        </w:rPr>
        <w:t>热</w:t>
      </w:r>
      <w:r>
        <w:t>桥部位</w:t>
      </w:r>
      <w:r>
        <w:rPr>
          <w:rFonts w:hint="eastAsia"/>
        </w:rPr>
        <w:t>评价方法</w:t>
      </w:r>
    </w:p>
    <w:p>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pPr>
        <w:pStyle w:val="5"/>
      </w:pPr>
      <w:bookmarkStart w:id="37"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地点</w:t>
            </w:r>
          </w:p>
        </w:tc>
        <w:tc>
          <w:tcPr>
            <w:vAlign w:val="center"/>
          </w:tcPr>
          <w:p>
            <w:r>
              <w:t>山西-大同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ai 内表面换热系数W/(m2.K)</w:t>
            </w:r>
          </w:p>
        </w:tc>
        <w:tc>
          <w:tcPr>
            <w:vAlign w:val="center"/>
          </w:tcPr>
          <w:p>
            <w: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ae 外表面换热系数W/(m2.K)</w:t>
            </w:r>
          </w:p>
        </w:tc>
        <w:tc>
          <w:tcPr>
            <w:vAlign w:val="center"/>
          </w:tcPr>
          <w:p>
            <w: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ti 室内计算温度(℃)</w:t>
            </w:r>
          </w:p>
        </w:tc>
        <w:tc>
          <w:tcPr>
            <w:vAlign w:val="center"/>
          </w:tcPr>
          <w:p>
            <w: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te.min 累年最低日平均温度(℃)</w:t>
            </w:r>
          </w:p>
        </w:tc>
        <w:tc>
          <w:tcPr>
            <w:vAlign w:val="center"/>
          </w:tcPr>
          <w:p>
            <w:r>
              <w:t>-21.80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tw 采暖室外计算温度(℃)</w:t>
            </w:r>
          </w:p>
        </w:tc>
        <w:tc>
          <w:tcPr>
            <w:vAlign w:val="center"/>
          </w:tcPr>
          <w:p>
            <w:r>
              <w:t>-15.60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室内相对湿度 (%)</w:t>
            </w:r>
          </w:p>
        </w:tc>
        <w:tc>
          <w:tcPr>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钢筋混凝土</w:t>
            </w:r>
          </w:p>
        </w:tc>
        <w:tc>
          <w:tcPr>
            <w:vAlign w:val="center"/>
          </w:tcPr>
          <w:p>
            <w:r>
              <w:t>120</w:t>
            </w:r>
          </w:p>
        </w:tc>
        <w:tc>
          <w:tcPr>
            <w:vAlign w:val="center"/>
          </w:tcPr>
          <w:p>
            <w:r>
              <w:t>1.74</w:t>
            </w:r>
          </w:p>
        </w:tc>
        <w:tc>
          <w:tcPr>
            <w:vAlign w:val="center"/>
          </w:tcPr>
          <w:p>
            <w:r>
              <w:t>17.2</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挤塑聚苯板(ρ=25-32)</w:t>
            </w:r>
          </w:p>
        </w:tc>
        <w:tc>
          <w:tcPr>
            <w:vAlign w:val="center"/>
          </w:tcPr>
          <w:p>
            <w:r>
              <w:t>200</w:t>
            </w:r>
          </w:p>
        </w:tc>
        <w:tc>
          <w:tcPr>
            <w:vAlign w:val="center"/>
          </w:tcPr>
          <w:p>
            <w:r>
              <w:t>0.03</w:t>
            </w:r>
          </w:p>
        </w:tc>
        <w:tc>
          <w:tcPr>
            <w:vAlign w:val="center"/>
          </w:tcPr>
          <w:p>
            <w:r>
              <w:t>0.32</w:t>
            </w:r>
          </w:p>
        </w:tc>
        <w:tc>
          <w:tcPr>
            <w:vAlign w:val="center"/>
          </w:tcPr>
          <w:p>
            <w:r>
              <w:t>6.667</w:t>
            </w:r>
          </w:p>
        </w:tc>
        <w:tc>
          <w:tcPr>
            <w:vAlign w:val="center"/>
          </w:tcPr>
          <w:p>
            <w:r>
              <w:t>2.133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-19.94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-19.94.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162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62175"/>
                          </a:xfrm>
                          <a:prstGeom prst="rect">
                            <a:avLst/>
                          </a:prstGeom>
                        </pic:spPr>
                      </pic:pic>
                    </a:graphicData>
                  </a:graphic>
                </wp:inline>
              </w:drawing>
            </w:r>
          </w:p>
        </w:tc>
        <w:tc>
          <w:tcPr>
            <w:vAlign w:val="center"/>
          </w:tcPr>
          <w:p>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4384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438400"/>
                          </a:xfrm>
                          <a:prstGeom prst="rect">
                            <a:avLst/>
                          </a:prstGeom>
                        </pic:spPr>
                      </pic:pic>
                    </a:graphicData>
                  </a:graphic>
                </wp:inline>
              </w:drawing>
            </w:r>
          </w:p>
        </w:tc>
        <w:tc>
          <w:tcPr>
            <w:vAlign w:val="center"/>
          </w:tcPr>
          <w:p>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8956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95600"/>
                          </a:xfrm>
                          <a:prstGeom prst="rect">
                            <a:avLst/>
                          </a:prstGeom>
                        </pic:spPr>
                      </pic:pic>
                    </a:graphicData>
                  </a:graphic>
                </wp:inline>
              </w:drawing>
            </w:r>
          </w:p>
        </w:tc>
        <w:tc>
          <w:tcPr>
            <w:vAlign w:val="center"/>
          </w:tcPr>
          <w:p>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-18.08.</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-18.08.</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Align w:val="center"/>
          </w:tcPr>
          <w:p>
            <w:r>
              <w:t>加气混凝土、泡沫混凝土(ρ=700)</w:t>
            </w:r>
          </w:p>
        </w:tc>
        <w:tc>
          <w:tcPr>
            <w:vAlign w:val="center"/>
          </w:tcPr>
          <w:p>
            <w:r>
              <w:t>200</w:t>
            </w:r>
          </w:p>
        </w:tc>
        <w:tc>
          <w:tcPr>
            <w:vAlign w:val="center"/>
          </w:tcPr>
          <w:p>
            <w:r>
              <w:t>0.18</w:t>
            </w:r>
          </w:p>
        </w:tc>
        <w:tc>
          <w:tcPr>
            <w:vAlign w:val="center"/>
          </w:tcPr>
          <w:p>
            <w:r>
              <w:t>3.1</w:t>
            </w:r>
          </w:p>
        </w:tc>
        <w:tc>
          <w:tcPr>
            <w:vAlign w:val="center"/>
          </w:tcPr>
          <w:p>
            <w:r>
              <w:t>1.111</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聚苯乙烯泡沫塑料（灰板）</w:t>
            </w:r>
          </w:p>
        </w:tc>
        <w:tc>
          <w:tcPr>
            <w:vAlign w:val="center"/>
          </w:tcPr>
          <w:p>
            <w:r>
              <w:t>200</w:t>
            </w:r>
          </w:p>
        </w:tc>
        <w:tc>
          <w:tcPr>
            <w:vAlign w:val="center"/>
          </w:tcPr>
          <w:p>
            <w:r>
              <w:t>0.033</w:t>
            </w:r>
          </w:p>
        </w:tc>
        <w:tc>
          <w:tcPr>
            <w:vAlign w:val="center"/>
          </w:tcPr>
          <w:p>
            <w:r>
              <w:t>0.28</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-18.08</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-18.08.</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6955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695575"/>
                          </a:xfrm>
                          <a:prstGeom prst="rect">
                            <a:avLst/>
                          </a:prstGeom>
                        </pic:spPr>
                      </pic:pic>
                    </a:graphicData>
                  </a:graphic>
                </wp:inline>
              </w:drawing>
            </w:r>
          </w:p>
        </w:tc>
        <w:tc>
          <w:tcPr>
            <w:vAlign w:val="center"/>
          </w:tcPr>
          <w:p>
            <w:r>
              <w:drawing>
                <wp:inline distT="0" distB="0" distL="0" distR="0">
                  <wp:extent cx="2962275" cy="1733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17335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r>
              <w:t>20</w:t>
            </w:r>
          </w:p>
        </w:tc>
        <w:tc>
          <w:tcPr>
            <w:vAlign w:val="center"/>
          </w:tcPr>
          <w:p>
            <w:r>
              <w:t>0.060</w:t>
            </w:r>
          </w:p>
        </w:tc>
        <w:tc>
          <w:tcPr>
            <w:vAlign w:val="center"/>
          </w:tcPr>
          <w:p>
            <w:r>
              <w:t>1.020</w:t>
            </w:r>
          </w:p>
        </w:tc>
        <w:tc>
          <w:tcPr>
            <w:vAlign w:val="center"/>
          </w:tcPr>
          <w:p>
            <w:r>
              <w:t>1.00</w:t>
            </w:r>
          </w:p>
        </w:tc>
        <w:tc>
          <w:tcPr>
            <w:vAlign w:val="center"/>
          </w:tcPr>
          <w:p>
            <w:r>
              <w:t>0.333</w:t>
            </w:r>
          </w:p>
        </w:tc>
        <w:tc>
          <w:tcPr>
            <w:vAlign w:val="center"/>
          </w:tcPr>
          <w:p>
            <w:r>
              <w:t>0.340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r>
              <w:t>200</w:t>
            </w:r>
          </w:p>
        </w:tc>
        <w:tc>
          <w:tcPr>
            <w:vAlign w:val="center"/>
          </w:tcPr>
          <w:p>
            <w:r>
              <w:t>0.030</w:t>
            </w:r>
          </w:p>
        </w:tc>
        <w:tc>
          <w:tcPr>
            <w:vAlign w:val="center"/>
          </w:tcPr>
          <w:p>
            <w:r>
              <w:t>0.320</w:t>
            </w:r>
          </w:p>
        </w:tc>
        <w:tc>
          <w:tcPr>
            <w:vAlign w:val="center"/>
          </w:tcPr>
          <w:p>
            <w:r>
              <w:t>1.10</w:t>
            </w:r>
          </w:p>
        </w:tc>
        <w:tc>
          <w:tcPr>
            <w:vAlign w:val="center"/>
          </w:tcPr>
          <w:p>
            <w:r>
              <w:t>6.061</w:t>
            </w:r>
          </w:p>
        </w:tc>
        <w:tc>
          <w:tcPr>
            <w:vAlign w:val="center"/>
          </w:tcPr>
          <w:p>
            <w:r>
              <w:t>2.133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轻骨料混凝土(找坡层)</w:t>
            </w:r>
          </w:p>
        </w:tc>
        <w:tc>
          <w:tcPr>
            <w:vAlign w:val="center"/>
          </w:tcPr>
          <w:p>
            <w:r>
              <w:t>30</w:t>
            </w:r>
          </w:p>
        </w:tc>
        <w:tc>
          <w:tcPr>
            <w:vAlign w:val="center"/>
          </w:tcPr>
          <w:p>
            <w:r>
              <w:t>0.300</w:t>
            </w:r>
          </w:p>
        </w:tc>
        <w:tc>
          <w:tcPr>
            <w:vAlign w:val="center"/>
          </w:tcPr>
          <w:p>
            <w:r>
              <w:t>5.000</w:t>
            </w:r>
          </w:p>
        </w:tc>
        <w:tc>
          <w:tcPr>
            <w:vAlign w:val="center"/>
          </w:tcPr>
          <w:p>
            <w:r>
              <w:t>1.50</w:t>
            </w:r>
          </w:p>
        </w:tc>
        <w:tc>
          <w:tcPr>
            <w:vAlign w:val="center"/>
          </w:tcPr>
          <w:p>
            <w:r>
              <w:t>0.067</w:t>
            </w:r>
          </w:p>
        </w:tc>
        <w:tc>
          <w:tcPr>
            <w:vAlign w:val="center"/>
          </w:tcPr>
          <w:p>
            <w:r>
              <w:t>0.500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6.57</w:t>
            </w:r>
          </w:p>
        </w:tc>
        <w:tc>
          <w:tcPr>
            <w:vAlign w:val="center"/>
          </w:tcPr>
          <w:p>
            <w:r>
              <w:t>4.65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6.72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te=0.6tw+0.4te.min</w:t>
            </w:r>
          </w:p>
        </w:tc>
        <w:tc>
          <w:tcPr>
            <w:vAlign w:val="center"/>
          </w:tcPr>
          <w:p>
            <w:r>
              <w:t>-18.08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17.41</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聚苯乙烯泡沫塑料（灰板）</w:t>
            </w:r>
          </w:p>
        </w:tc>
        <w:tc>
          <w:tcPr>
            <w:vAlign w:val="center"/>
          </w:tcPr>
          <w:p>
            <w:r>
              <w:t>200</w:t>
            </w:r>
          </w:p>
        </w:tc>
        <w:tc>
          <w:tcPr>
            <w:vAlign w:val="center"/>
          </w:tcPr>
          <w:p>
            <w:r>
              <w:t>0.033</w:t>
            </w:r>
          </w:p>
        </w:tc>
        <w:tc>
          <w:tcPr>
            <w:vAlign w:val="center"/>
          </w:tcPr>
          <w:p>
            <w:r>
              <w:t>0.280</w:t>
            </w:r>
          </w:p>
        </w:tc>
        <w:tc>
          <w:tcPr>
            <w:vAlign w:val="center"/>
          </w:tcPr>
          <w:p>
            <w:r>
              <w:t>1.00</w:t>
            </w:r>
          </w:p>
        </w:tc>
        <w:tc>
          <w:tcPr>
            <w:vAlign w:val="center"/>
          </w:tcPr>
          <w:p>
            <w:r>
              <w:t>6.061</w:t>
            </w:r>
          </w:p>
        </w:tc>
        <w:tc>
          <w:tcPr>
            <w:vAlign w:val="center"/>
          </w:tcPr>
          <w:p>
            <w:r>
              <w:t>1.697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1.25</w:t>
            </w:r>
          </w:p>
        </w:tc>
        <w:tc>
          <w:tcPr>
            <w:vAlign w:val="center"/>
          </w:tcPr>
          <w:p>
            <w:r>
              <w:t>0.889</w:t>
            </w:r>
          </w:p>
        </w:tc>
        <w:tc>
          <w:tcPr>
            <w:vAlign w:val="center"/>
          </w:tcPr>
          <w:p>
            <w:r>
              <w:t>3.444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6.99</w:t>
            </w:r>
          </w:p>
        </w:tc>
        <w:tc>
          <w:tcPr>
            <w:vAlign w:val="center"/>
          </w:tcPr>
          <w:p>
            <w:r>
              <w:t>5.63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7.14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te=0.6tw+0.4te.min</w:t>
            </w:r>
          </w:p>
        </w:tc>
        <w:tc>
          <w:tcPr>
            <w:vAlign w:val="center"/>
          </w:tcPr>
          <w:p>
            <w:r>
              <w:t>-18.08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17.44</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r>
              <w:t>70</w:t>
            </w:r>
          </w:p>
        </w:tc>
        <w:tc>
          <w:tcPr>
            <w:vAlign w:val="center"/>
          </w:tcPr>
          <w:p>
            <w:r>
              <w:t>0.030</w:t>
            </w:r>
          </w:p>
        </w:tc>
        <w:tc>
          <w:tcPr>
            <w:vAlign w:val="center"/>
          </w:tcPr>
          <w:p>
            <w:r>
              <w:t>0.320</w:t>
            </w:r>
          </w:p>
        </w:tc>
        <w:tc>
          <w:tcPr>
            <w:vAlign w:val="center"/>
          </w:tcPr>
          <w:p>
            <w:r>
              <w:t>1.10</w:t>
            </w:r>
          </w:p>
        </w:tc>
        <w:tc>
          <w:tcPr>
            <w:vAlign w:val="center"/>
          </w:tcPr>
          <w:p>
            <w:r>
              <w:t>2.121</w:t>
            </w:r>
          </w:p>
        </w:tc>
        <w:tc>
          <w:tcPr>
            <w:vAlign w:val="center"/>
          </w:tcPr>
          <w:p>
            <w:r>
              <w:t>0.747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2.21</w:t>
            </w:r>
          </w:p>
        </w:tc>
        <w:tc>
          <w:tcPr>
            <w:vAlign w:val="center"/>
          </w:tcPr>
          <w:p>
            <w:r>
              <w:t>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16.66</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r>
              <w:t>55</w:t>
            </w:r>
          </w:p>
        </w:tc>
        <w:tc>
          <w:tcPr>
            <w:vAlign w:val="center"/>
          </w:tcPr>
          <w:p>
            <w:r>
              <w:t>0.030</w:t>
            </w:r>
          </w:p>
        </w:tc>
        <w:tc>
          <w:tcPr>
            <w:vAlign w:val="center"/>
          </w:tcPr>
          <w:p>
            <w:r>
              <w:t>0.320</w:t>
            </w:r>
          </w:p>
        </w:tc>
        <w:tc>
          <w:tcPr>
            <w:vAlign w:val="center"/>
          </w:tcPr>
          <w:p>
            <w:r>
              <w:t>1.10</w:t>
            </w:r>
          </w:p>
        </w:tc>
        <w:tc>
          <w:tcPr>
            <w:vAlign w:val="center"/>
          </w:tcPr>
          <w:p>
            <w:r>
              <w:t>1.667</w:t>
            </w:r>
          </w:p>
        </w:tc>
        <w:tc>
          <w:tcPr>
            <w:vAlign w:val="center"/>
          </w:tcPr>
          <w:p>
            <w:r>
              <w:t>0.587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1.76</w:t>
            </w:r>
          </w:p>
        </w:tc>
        <w:tc>
          <w:tcPr>
            <w:vAlign w:val="center"/>
          </w:tcPr>
          <w:p>
            <w:r>
              <w:t>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1.76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16.34</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外墙－屋顶</w:t>
            </w:r>
          </w:p>
        </w:tc>
        <w:tc>
          <w:tcPr>
            <w:vAlign w:val="center"/>
          </w:tcPr>
          <w:p>
            <w:r>
              <w:t>OW-R5</w:t>
            </w:r>
          </w:p>
        </w:tc>
        <w:tc>
          <w:tcPr>
            <w:vAlign w:val="center"/>
          </w:tcPr>
          <w:p>
            <w:r>
              <w:t>-19.94</w:t>
            </w:r>
          </w:p>
        </w:tc>
        <w:tc>
          <w:tcPr>
            <w:vAlign w:val="center"/>
          </w:tcPr>
          <w:p>
            <w:r>
              <w:t>14.06</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外墙－窗左右口</w:t>
            </w:r>
          </w:p>
        </w:tc>
        <w:tc>
          <w:tcPr>
            <w:vAlign w:val="center"/>
          </w:tcPr>
          <w:p>
            <w:r>
              <w:t>OW-WR4</w:t>
            </w:r>
          </w:p>
        </w:tc>
        <w:tc>
          <w:tcPr>
            <w:vAlign w:val="center"/>
          </w:tcPr>
          <w:p>
            <w:r>
              <w:t>-18.08</w:t>
            </w:r>
          </w:p>
        </w:tc>
        <w:tc>
          <w:tcPr>
            <w:vAlign w:val="center"/>
          </w:tcPr>
          <w:p>
            <w:r>
              <w:t>16.62</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外墙－窗上口</w:t>
            </w:r>
          </w:p>
        </w:tc>
        <w:tc>
          <w:tcPr>
            <w:vAlign w:val="center"/>
          </w:tcPr>
          <w:p>
            <w:r>
              <w:t>OW-WU4</w:t>
            </w:r>
          </w:p>
        </w:tc>
        <w:tc>
          <w:tcPr>
            <w:vAlign w:val="center"/>
          </w:tcPr>
          <w:p>
            <w:r>
              <w:t>-18.08</w:t>
            </w:r>
          </w:p>
        </w:tc>
        <w:tc>
          <w:tcPr>
            <w:vAlign w:val="center"/>
          </w:tcPr>
          <w:p>
            <w:r>
              <w:t>16.62</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外墙－窗下口</w:t>
            </w:r>
          </w:p>
        </w:tc>
        <w:tc>
          <w:tcPr>
            <w:vAlign w:val="center"/>
          </w:tcPr>
          <w:p>
            <w:r>
              <w:t>OW-WB8</w:t>
            </w:r>
          </w:p>
        </w:tc>
        <w:tc>
          <w:tcPr>
            <w:vAlign w:val="center"/>
          </w:tcPr>
          <w:p>
            <w:r>
              <w:t>-18.08</w:t>
            </w:r>
          </w:p>
        </w:tc>
        <w:tc>
          <w:tcPr>
            <w:vAlign w:val="center"/>
          </w:tcPr>
          <w:p>
            <w:r>
              <w:t>16.62</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外墙－凸墙角</w:t>
            </w:r>
          </w:p>
        </w:tc>
        <w:tc>
          <w:tcPr>
            <w:vAlign w:val="center"/>
          </w:tcPr>
          <w:p>
            <w:r>
              <w:t>OW-C1</w:t>
            </w:r>
          </w:p>
        </w:tc>
        <w:tc>
          <w:tcPr>
            <w:vAlign w:val="center"/>
          </w:tcPr>
          <w:p>
            <w:r>
              <w:t>-18.08</w:t>
            </w:r>
          </w:p>
        </w:tc>
        <w:tc>
          <w:tcPr>
            <w:vAlign w:val="center"/>
          </w:tcPr>
          <w:p>
            <w:r>
              <w:t>15.31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外墙－楼板</w:t>
            </w:r>
          </w:p>
        </w:tc>
        <w:tc>
          <w:tcPr>
            <w:vAlign w:val="center"/>
          </w:tcPr>
          <w:p>
            <w:r>
              <w:t>OW-F1</w:t>
            </w:r>
          </w:p>
        </w:tc>
        <w:tc>
          <w:tcPr>
            <w:vAlign w:val="center"/>
          </w:tcPr>
          <w:p>
            <w:r>
              <w:t>-18.08</w:t>
            </w:r>
          </w:p>
        </w:tc>
        <w:tc>
          <w:tcPr>
            <w:vAlign w:val="center"/>
          </w:tcPr>
          <w:p>
            <w:r>
              <w:t>17.19</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外墙－内隔墙</w:t>
            </w:r>
          </w:p>
        </w:tc>
        <w:tc>
          <w:tcPr>
            <w:vAlign w:val="center"/>
          </w:tcPr>
          <w:p>
            <w:r>
              <w:t>OW-P1</w:t>
            </w:r>
          </w:p>
        </w:tc>
        <w:tc>
          <w:tcPr>
            <w:vAlign w:val="center"/>
          </w:tcPr>
          <w:p>
            <w:r>
              <w:t>-18.08</w:t>
            </w:r>
          </w:p>
        </w:tc>
        <w:tc>
          <w:tcPr>
            <w:vAlign w:val="center"/>
          </w:tcPr>
          <w:p>
            <w:r>
              <w:t>16.90</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屋顶-屋顶构造一</w:t>
            </w:r>
          </w:p>
        </w:tc>
        <w:tc>
          <w:tcPr>
            <w:vAlign w:val="center"/>
          </w:tcPr>
          <w:p>
            <w:r>
              <w:t>17.41</w:t>
            </w:r>
          </w:p>
        </w:tc>
        <w:tc>
          <w:tcPr>
            <w:vAlign w:val="center"/>
          </w:tcPr>
          <w:p>
            <w:r>
              <w:t>18</w:t>
            </w:r>
          </w:p>
        </w:tc>
        <w:tc>
          <w:tcPr>
            <w:vAlign w:val="center"/>
          </w:tcPr>
          <w:p>
            <w:r>
              <w:t>10.12</w:t>
            </w:r>
          </w:p>
        </w:tc>
        <w:tc>
          <w:tcPr>
            <w:vAlign w:val="center"/>
          </w:tcPr>
          <w:p>
            <w:r>
              <w:t>0.59</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17.44</w:t>
            </w:r>
          </w:p>
        </w:tc>
        <w:tc>
          <w:tcPr>
            <w:vAlign w:val="center"/>
          </w:tcPr>
          <w:p>
            <w:r>
              <w:t>18</w:t>
            </w:r>
          </w:p>
        </w:tc>
        <w:tc>
          <w:tcPr>
            <w:vAlign w:val="center"/>
          </w:tcPr>
          <w:p>
            <w:r>
              <w:t>10.12</w:t>
            </w:r>
          </w:p>
        </w:tc>
        <w:tc>
          <w:tcPr>
            <w:vAlign w:val="center"/>
          </w:tcPr>
          <w:p>
            <w:r>
              <w:t>0.56</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周边地面-地面构造一</w:t>
            </w:r>
          </w:p>
        </w:tc>
        <w:tc>
          <w:tcPr>
            <w:vAlign w:val="center"/>
          </w:tcPr>
          <w:p>
            <w:r>
              <w:t>16.66</w:t>
            </w:r>
          </w:p>
        </w:tc>
        <w:tc>
          <w:tcPr>
            <w:vAlign w:val="center"/>
          </w:tcPr>
          <w:p>
            <w:r>
              <w:t>18</w:t>
            </w:r>
          </w:p>
        </w:tc>
        <w:tc>
          <w:tcPr>
            <w:vAlign w:val="center"/>
          </w:tcPr>
          <w:p>
            <w:r>
              <w:t>10.12</w:t>
            </w:r>
          </w:p>
        </w:tc>
        <w:tc>
          <w:tcPr>
            <w:vAlign w:val="center"/>
          </w:tcPr>
          <w:p>
            <w:r>
              <w:t>1.34</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非周边地面-地面构造一</w:t>
            </w:r>
          </w:p>
        </w:tc>
        <w:tc>
          <w:tcPr>
            <w:vAlign w:val="center"/>
          </w:tcPr>
          <w:p>
            <w:r>
              <w:t>16.34</w:t>
            </w:r>
          </w:p>
        </w:tc>
        <w:tc>
          <w:tcPr>
            <w:vAlign w:val="center"/>
          </w:tcPr>
          <w:p>
            <w:r>
              <w:t>18</w:t>
            </w:r>
          </w:p>
        </w:tc>
        <w:tc>
          <w:tcPr>
            <w:vAlign w:val="center"/>
          </w:tcPr>
          <w:p>
            <w:r>
              <w:t>10.12</w:t>
            </w:r>
          </w:p>
        </w:tc>
        <w:tc>
          <w:tcPr>
            <w:vAlign w:val="center"/>
          </w:tcPr>
          <w:p>
            <w:r>
              <w:t>1.66</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D3A21"/>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33AD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63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12</Pages>
  <Words>3374</Words>
  <Characters>5517</Characters>
  <Lines>103</Lines>
  <Paragraphs>118</Paragraphs>
  <TotalTime>111</TotalTime>
  <ScaleCrop>false</ScaleCrop>
  <LinksUpToDate>false</LinksUpToDate>
  <CharactersWithSpaces>5595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2026-03-25T09:32:00Z</dcterms:created>
  <dc:creator>ZJ</dc:creator>
  <cp:lastModifiedBy>ZJ</cp:lastModifiedBy>
  <dcterms:modified xsi:type="dcterms:W3CDTF">2026-03-25T09:33:01Z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