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bookmarkStart w:id="95" w:name="_GoBack"/>
      <w:bookmarkEnd w:id="95"/>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大同</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2026年03月25日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T18435883034</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_Toc8272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_Toc8272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_Toc29967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_Toc29967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_Toc31102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_Toc31102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_Toc24542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_Toc24542 </w:instrText>
      </w:r>
      <w:r>
        <w:fldChar w:fldCharType="separate"/>
      </w:r>
      <w:r>
        <w:t>4</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_Toc7844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_Toc7844 </w:instrText>
      </w:r>
      <w:r>
        <w:fldChar w:fldCharType="separate"/>
      </w:r>
      <w:r>
        <w:t>4</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_Toc26066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_Toc26066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_Toc14898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_Toc14898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_Toc25096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_Toc25096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_Toc21399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_Toc21399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_Toc31719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_Toc31719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_Toc9065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_Toc9065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_Toc17724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_Toc17724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_Toc27053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_Toc27053 </w:instrText>
      </w:r>
      <w:r>
        <w:fldChar w:fldCharType="separate"/>
      </w:r>
      <w:r>
        <w:t>25</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_Toc9682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_Toc9682 </w:instrText>
      </w:r>
      <w:r>
        <w:fldChar w:fldCharType="separate"/>
      </w:r>
      <w:r>
        <w:t>29</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66251303"/>
      <w:bookmarkStart w:id="12" w:name="_Toc8272"/>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大同</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1072.53</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10.800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1.6</w:t>
            </w:r>
            <w:bookmarkEnd w:id="21"/>
            <w:r>
              <w:rPr>
                <w:rFonts w:hint="eastAsia"/>
              </w:rPr>
              <w:t>°</w:t>
            </w:r>
          </w:p>
        </w:tc>
      </w:tr>
    </w:tbl>
    <w:p>
      <w:pPr>
        <w:jc w:val="center"/>
      </w:pPr>
      <w:bookmarkStart w:id="22" w:name="平面图"/>
      <w:bookmarkEnd w:id="22"/>
      <w:r>
        <w:drawing>
          <wp:inline distT="0" distB="0" distL="0" distR="0">
            <wp:extent cx="5667375" cy="12858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1285875"/>
                    </a:xfrm>
                    <a:prstGeom prst="rect">
                      <a:avLst/>
                    </a:prstGeom>
                  </pic:spPr>
                </pic:pic>
              </a:graphicData>
            </a:graphic>
          </wp:inline>
        </w:drawing>
      </w:r>
    </w:p>
    <w:p>
      <w:pPr>
        <w:jc w:val="center"/>
      </w:pPr>
      <w:r>
        <w:t>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29967"/>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31102"/>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24542"/>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7844"/>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606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166251309"/>
      <w:bookmarkStart w:id="36" w:name="_Toc14898"/>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起居室</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5096"/>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（居建）卧室1</w:t>
            </w:r>
          </w:p>
        </w:tc>
        <w:tc>
          <w:tcPr>
            <w:vAlign w:val="center"/>
          </w:tcPr>
          <w:p>
            <w:pPr>
              <w:jc w:val="center"/>
              <w:rPr>
                <w:sz w:val="18"/>
                <w:szCs w:val="18"/>
              </w:rPr>
            </w:pPr>
            <w:r>
              <w:rPr>
                <w:sz w:val="18"/>
                <w:szCs w:val="18"/>
              </w:rPr>
              <w:t>面漆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0.0045</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0.0062</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床</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0.0191</w:t>
            </w:r>
            <w:r>
              <w:rPr>
                <w:sz w:val="18"/>
                <w:szCs w:val="18"/>
              </w:rPr>
              <w:br w:type="textWrapping"/>
            </w:r>
            <w:r>
              <w:rPr>
                <w:sz w:val="18"/>
                <w:szCs w:val="18"/>
              </w:rPr>
              <w:t>(F2)</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0.122</w:t>
            </w:r>
            <w:r>
              <w:rPr>
                <w:sz w:val="18"/>
                <w:szCs w:val="18"/>
              </w:rPr>
              <w:br w:type="textWrapping"/>
            </w:r>
            <w:r>
              <w:rPr>
                <w:sz w:val="18"/>
                <w:szCs w:val="18"/>
              </w:rPr>
              <w:t>(超限)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地毯</w:t>
            </w:r>
          </w:p>
        </w:tc>
        <w:tc>
          <w:tcPr>
            <w:vAlign w:val="center"/>
          </w:tcPr>
          <w:p>
            <w:pPr>
              <w:jc w:val="center"/>
              <w:rPr>
                <w:sz w:val="18"/>
                <w:szCs w:val="18"/>
              </w:rPr>
            </w:pPr>
            <w:r>
              <w:rPr>
                <w:sz w:val="18"/>
                <w:szCs w:val="18"/>
              </w:rPr>
              <w:t>地毯</w:t>
            </w:r>
          </w:p>
        </w:tc>
        <w:tc>
          <w:tcPr>
            <w:vAlign w:val="center"/>
          </w:tcPr>
          <w:p>
            <w:pPr>
              <w:jc w:val="center"/>
              <w:rPr>
                <w:sz w:val="18"/>
                <w:szCs w:val="18"/>
              </w:rPr>
            </w:pPr>
            <w:r>
              <w:rPr>
                <w:sz w:val="18"/>
                <w:szCs w:val="18"/>
              </w:rPr>
              <w:t>0.0042</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0.0169</w:t>
            </w:r>
            <w:r>
              <w:rPr>
                <w:sz w:val="18"/>
                <w:szCs w:val="18"/>
              </w:rPr>
              <w:br w:type="textWrapping"/>
            </w:r>
            <w:r>
              <w:rPr>
                <w:sz w:val="18"/>
                <w:szCs w:val="18"/>
              </w:rPr>
              <w:t>(F2)</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682"/>
        <w:gridCol w:w="842"/>
        <w:gridCol w:w="707"/>
        <w:gridCol w:w="700"/>
        <w:gridCol w:w="1259"/>
        <w:gridCol w:w="584"/>
        <w:gridCol w:w="2073"/>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0.035</w:t>
            </w:r>
            <w:bookmarkEnd w:id="45"/>
          </w:p>
        </w:tc>
        <w:tc>
          <w:tcPr>
            <w:tcW w:w="771" w:type="dxa"/>
            <w:vAlign w:val="center"/>
          </w:tcPr>
          <w:p>
            <w:pPr>
              <w:pStyle w:val="13"/>
              <w:jc w:val="center"/>
              <w:rPr>
                <w:szCs w:val="18"/>
              </w:rPr>
            </w:pPr>
            <w:bookmarkStart w:id="46" w:name="最不利甲醛浓度降幅"/>
            <w:r>
              <w:t>55.9%</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0.000</w:t>
            </w:r>
            <w:bookmarkEnd w:id="50"/>
          </w:p>
        </w:tc>
        <w:tc>
          <w:tcPr>
            <w:tcW w:w="771" w:type="dxa"/>
            <w:vAlign w:val="center"/>
          </w:tcPr>
          <w:p>
            <w:pPr>
              <w:pStyle w:val="13"/>
              <w:jc w:val="center"/>
              <w:rPr>
                <w:szCs w:val="18"/>
              </w:rPr>
            </w:pPr>
            <w:bookmarkStart w:id="51" w:name="最不利苯浓度降幅"/>
            <w:r>
              <w:t>100.0%</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0.215</w:t>
            </w:r>
            <w:bookmarkEnd w:id="55"/>
          </w:p>
        </w:tc>
        <w:tc>
          <w:tcPr>
            <w:tcW w:w="771" w:type="dxa"/>
            <w:vAlign w:val="center"/>
          </w:tcPr>
          <w:p>
            <w:pPr>
              <w:pStyle w:val="13"/>
              <w:jc w:val="center"/>
              <w:rPr>
                <w:szCs w:val="18"/>
              </w:rPr>
            </w:pPr>
            <w:bookmarkStart w:id="56" w:name="最不利TVOC浓度降幅"/>
            <w:r>
              <w:t>64.2%</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1399"/>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2046</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34.22</w:t>
            </w:r>
          </w:p>
        </w:tc>
        <w:tc>
          <w:tcPr>
            <w:vAlign w:val="center"/>
          </w:tcPr>
          <w:p>
            <w:pPr>
              <w:jc w:val="center"/>
              <w:rPr>
                <w:sz w:val="18"/>
                <w:szCs w:val="18"/>
              </w:rPr>
            </w:pPr>
            <w:r>
              <w:rPr>
                <w:sz w:val="18"/>
                <w:szCs w:val="18"/>
              </w:rPr>
              <w:t>142.58</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2045</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33.97</w:t>
            </w:r>
          </w:p>
        </w:tc>
        <w:tc>
          <w:tcPr>
            <w:vAlign w:val="center"/>
          </w:tcPr>
          <w:p>
            <w:pPr>
              <w:jc w:val="center"/>
              <w:rPr>
                <w:sz w:val="18"/>
                <w:szCs w:val="18"/>
              </w:rPr>
            </w:pPr>
            <w:r>
              <w:rPr>
                <w:sz w:val="18"/>
                <w:szCs w:val="18"/>
              </w:rPr>
              <w:t>141.55</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2044</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33.97</w:t>
            </w:r>
          </w:p>
        </w:tc>
        <w:tc>
          <w:tcPr>
            <w:vAlign w:val="center"/>
          </w:tcPr>
          <w:p>
            <w:pPr>
              <w:jc w:val="center"/>
              <w:rPr>
                <w:sz w:val="18"/>
                <w:szCs w:val="18"/>
              </w:rPr>
            </w:pPr>
            <w:r>
              <w:rPr>
                <w:sz w:val="18"/>
                <w:szCs w:val="18"/>
              </w:rPr>
              <w:t>141.55</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2034</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34.22</w:t>
            </w:r>
          </w:p>
        </w:tc>
        <w:tc>
          <w:tcPr>
            <w:vAlign w:val="center"/>
          </w:tcPr>
          <w:p>
            <w:pPr>
              <w:jc w:val="center"/>
              <w:rPr>
                <w:sz w:val="18"/>
                <w:szCs w:val="18"/>
              </w:rPr>
            </w:pPr>
            <w:r>
              <w:rPr>
                <w:sz w:val="18"/>
                <w:szCs w:val="18"/>
              </w:rPr>
              <w:t>142.58</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2031</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34.10</w:t>
            </w:r>
          </w:p>
        </w:tc>
        <w:tc>
          <w:tcPr>
            <w:vAlign w:val="center"/>
          </w:tcPr>
          <w:p>
            <w:pPr>
              <w:jc w:val="center"/>
              <w:rPr>
                <w:sz w:val="18"/>
                <w:szCs w:val="18"/>
              </w:rPr>
            </w:pPr>
            <w:r>
              <w:rPr>
                <w:sz w:val="18"/>
                <w:szCs w:val="18"/>
              </w:rPr>
              <w:t>142.07</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2029</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34.10</w:t>
            </w:r>
          </w:p>
        </w:tc>
        <w:tc>
          <w:tcPr>
            <w:vAlign w:val="center"/>
          </w:tcPr>
          <w:p>
            <w:pPr>
              <w:jc w:val="center"/>
              <w:rPr>
                <w:sz w:val="18"/>
                <w:szCs w:val="18"/>
              </w:rPr>
            </w:pPr>
            <w:r>
              <w:rPr>
                <w:sz w:val="18"/>
                <w:szCs w:val="18"/>
              </w:rPr>
              <w:t>142.07</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2028</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34.22</w:t>
            </w:r>
          </w:p>
        </w:tc>
        <w:tc>
          <w:tcPr>
            <w:vAlign w:val="center"/>
          </w:tcPr>
          <w:p>
            <w:pPr>
              <w:jc w:val="center"/>
              <w:rPr>
                <w:sz w:val="18"/>
                <w:szCs w:val="18"/>
              </w:rPr>
            </w:pPr>
            <w:r>
              <w:rPr>
                <w:sz w:val="18"/>
                <w:szCs w:val="18"/>
              </w:rPr>
              <w:t>142.58</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2025</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34.10</w:t>
            </w:r>
          </w:p>
        </w:tc>
        <w:tc>
          <w:tcPr>
            <w:vAlign w:val="center"/>
          </w:tcPr>
          <w:p>
            <w:pPr>
              <w:jc w:val="center"/>
              <w:rPr>
                <w:sz w:val="18"/>
                <w:szCs w:val="18"/>
              </w:rPr>
            </w:pPr>
            <w:r>
              <w:rPr>
                <w:sz w:val="18"/>
                <w:szCs w:val="18"/>
              </w:rPr>
              <w:t>142.07</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2023</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33.97</w:t>
            </w:r>
          </w:p>
        </w:tc>
        <w:tc>
          <w:tcPr>
            <w:vAlign w:val="center"/>
          </w:tcPr>
          <w:p>
            <w:pPr>
              <w:jc w:val="center"/>
              <w:rPr>
                <w:sz w:val="18"/>
                <w:szCs w:val="18"/>
              </w:rPr>
            </w:pPr>
            <w:r>
              <w:rPr>
                <w:sz w:val="18"/>
                <w:szCs w:val="18"/>
              </w:rPr>
              <w:t>141.55</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2019</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33.97</w:t>
            </w:r>
          </w:p>
        </w:tc>
        <w:tc>
          <w:tcPr>
            <w:vAlign w:val="center"/>
          </w:tcPr>
          <w:p>
            <w:pPr>
              <w:jc w:val="center"/>
              <w:rPr>
                <w:sz w:val="18"/>
                <w:szCs w:val="18"/>
              </w:rPr>
            </w:pPr>
            <w:r>
              <w:rPr>
                <w:sz w:val="18"/>
                <w:szCs w:val="18"/>
              </w:rPr>
              <w:t>141.55</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2017</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34.22</w:t>
            </w:r>
          </w:p>
        </w:tc>
        <w:tc>
          <w:tcPr>
            <w:vAlign w:val="center"/>
          </w:tcPr>
          <w:p>
            <w:pPr>
              <w:jc w:val="center"/>
              <w:rPr>
                <w:sz w:val="18"/>
                <w:szCs w:val="18"/>
              </w:rPr>
            </w:pPr>
            <w:r>
              <w:rPr>
                <w:sz w:val="18"/>
                <w:szCs w:val="18"/>
              </w:rPr>
              <w:t>142.58</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2015</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34.22</w:t>
            </w:r>
          </w:p>
        </w:tc>
        <w:tc>
          <w:tcPr>
            <w:vAlign w:val="center"/>
          </w:tcPr>
          <w:p>
            <w:pPr>
              <w:jc w:val="center"/>
              <w:rPr>
                <w:sz w:val="18"/>
                <w:szCs w:val="18"/>
              </w:rPr>
            </w:pPr>
            <w:r>
              <w:rPr>
                <w:sz w:val="18"/>
                <w:szCs w:val="18"/>
              </w:rPr>
              <w:t>142.58</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2012</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35.83</w:t>
            </w:r>
          </w:p>
        </w:tc>
        <w:tc>
          <w:tcPr>
            <w:vAlign w:val="center"/>
          </w:tcPr>
          <w:p>
            <w:pPr>
              <w:jc w:val="center"/>
              <w:rPr>
                <w:sz w:val="18"/>
                <w:szCs w:val="18"/>
              </w:rPr>
            </w:pPr>
            <w:r>
              <w:rPr>
                <w:sz w:val="18"/>
                <w:szCs w:val="18"/>
              </w:rPr>
              <w:t>149.30</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2007</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41.41</w:t>
            </w:r>
          </w:p>
        </w:tc>
        <w:tc>
          <w:tcPr>
            <w:vAlign w:val="center"/>
          </w:tcPr>
          <w:p>
            <w:pPr>
              <w:jc w:val="center"/>
              <w:rPr>
                <w:sz w:val="18"/>
                <w:szCs w:val="18"/>
              </w:rPr>
            </w:pPr>
            <w:r>
              <w:rPr>
                <w:sz w:val="18"/>
                <w:szCs w:val="18"/>
              </w:rPr>
              <w:t>172.54</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2005</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59.30</w:t>
            </w:r>
          </w:p>
        </w:tc>
        <w:tc>
          <w:tcPr>
            <w:vAlign w:val="center"/>
          </w:tcPr>
          <w:p>
            <w:pPr>
              <w:jc w:val="center"/>
              <w:rPr>
                <w:sz w:val="18"/>
                <w:szCs w:val="18"/>
              </w:rPr>
            </w:pPr>
            <w:r>
              <w:rPr>
                <w:sz w:val="18"/>
                <w:szCs w:val="18"/>
              </w:rPr>
              <w:t>247.07</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2001</w:t>
            </w:r>
            <w:r>
              <w:rPr>
                <w:sz w:val="18"/>
                <w:szCs w:val="18"/>
              </w:rPr>
              <w:br w:type="textWrapping"/>
            </w:r>
            <w:r>
              <w:rPr>
                <w:sz w:val="18"/>
                <w:szCs w:val="18"/>
              </w:rPr>
              <w:t>起居室</w:t>
            </w:r>
          </w:p>
        </w:tc>
        <w:tc>
          <w:tcPr>
            <w:vAlign w:val="center"/>
          </w:tcPr>
          <w:p>
            <w:pPr>
              <w:jc w:val="center"/>
              <w:rPr>
                <w:sz w:val="18"/>
                <w:szCs w:val="18"/>
              </w:rPr>
            </w:pPr>
            <w:r>
              <w:rPr>
                <w:sz w:val="18"/>
                <w:szCs w:val="18"/>
              </w:rPr>
              <w:t>开窗</w:t>
            </w:r>
          </w:p>
        </w:tc>
        <w:tc>
          <w:tcPr>
            <w:vAlign w:val="center"/>
          </w:tcPr>
          <w:p>
            <w:pPr>
              <w:jc w:val="center"/>
              <w:rPr>
                <w:sz w:val="18"/>
                <w:szCs w:val="18"/>
              </w:rPr>
            </w:pPr>
            <w:r>
              <w:rPr>
                <w:sz w:val="18"/>
                <w:szCs w:val="18"/>
              </w:rPr>
              <w:t>有</w:t>
            </w:r>
          </w:p>
        </w:tc>
        <w:tc>
          <w:tcPr>
            <w:vAlign w:val="center"/>
          </w:tcPr>
          <w:p>
            <w:pPr>
              <w:jc w:val="center"/>
              <w:rPr>
                <w:sz w:val="18"/>
                <w:szCs w:val="18"/>
              </w:rPr>
            </w:pPr>
            <w:r>
              <w:rPr>
                <w:sz w:val="18"/>
                <w:szCs w:val="18"/>
              </w:rPr>
              <w:t>108.49</w:t>
            </w:r>
          </w:p>
        </w:tc>
        <w:tc>
          <w:tcPr>
            <w:vAlign w:val="center"/>
          </w:tcPr>
          <w:p>
            <w:pPr>
              <w:jc w:val="center"/>
              <w:rPr>
                <w:sz w:val="18"/>
                <w:szCs w:val="18"/>
              </w:rPr>
            </w:pPr>
            <w:r>
              <w:rPr>
                <w:sz w:val="18"/>
                <w:szCs w:val="18"/>
              </w:rPr>
              <w:t>452.03</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6.2</w:t>
            </w:r>
            <w:bookmarkEnd w:id="68"/>
            <w:r>
              <w:rPr>
                <w:rFonts w:hint="eastAsia"/>
                <w:sz w:val="18"/>
                <w:szCs w:val="18"/>
              </w:rPr>
              <w:t xml:space="preserve"> (年均)</w:t>
            </w:r>
          </w:p>
          <w:p>
            <w:pPr>
              <w:jc w:val="center"/>
              <w:rPr>
                <w:sz w:val="18"/>
                <w:szCs w:val="18"/>
              </w:rPr>
            </w:pPr>
            <w:bookmarkStart w:id="69" w:name="颗粒物最不利PM25日均"/>
            <w:r>
              <w:t>0.015</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69.3%</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15.3</w:t>
            </w:r>
            <w:bookmarkEnd w:id="73"/>
            <w:r>
              <w:rPr>
                <w:rFonts w:hint="eastAsia"/>
                <w:sz w:val="18"/>
                <w:szCs w:val="18"/>
              </w:rPr>
              <w:t xml:space="preserve"> (年均)</w:t>
            </w:r>
          </w:p>
          <w:p>
            <w:pPr>
              <w:jc w:val="center"/>
              <w:rPr>
                <w:sz w:val="18"/>
                <w:szCs w:val="18"/>
              </w:rPr>
            </w:pPr>
            <w:bookmarkStart w:id="74" w:name="颗粒物最不利PM10日均"/>
            <w:r>
              <w:t>0.035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66251316"/>
      <w:bookmarkStart w:id="79" w:name="_Toc31719"/>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166924477"/>
      <w:bookmarkStart w:id="84" w:name="_Toc9065"/>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17724"/>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1042</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1041</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1040</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1039</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1038</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1036</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1035</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1033</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1027</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1026</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1024</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1021</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1010</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1008</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9</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1004</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12</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22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1002</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23</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40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2046</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2045</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2044</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2034</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2031</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2029</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2028</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2025</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2023</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2019</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2017</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2015</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2012</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2007</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9</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2005</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12</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22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2001</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23</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40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3048</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3047</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3043</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3037</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3032</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3030</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3022</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3020</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3018</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3016</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3014</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3013</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3011</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7</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3009</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9</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15</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3006</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12</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22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3层</w:t>
            </w:r>
          </w:p>
        </w:tc>
        <w:tc>
          <w:tcPr>
            <w:vMerge w:val="restart"/>
            <w:vAlign w:val="center"/>
          </w:tcPr>
          <w:p>
            <w:pPr>
              <w:jc w:val="center"/>
            </w:pPr>
            <w:r>
              <w:t>3003</w:t>
            </w:r>
          </w:p>
        </w:tc>
        <w:tc>
          <w:tcPr>
            <w:vMerge w:val="restart"/>
            <w:vAlign w:val="center"/>
          </w:tcPr>
          <w:p>
            <w:pPr>
              <w:jc w:val="center"/>
            </w:pPr>
            <w:r>
              <w:t>起居室</w:t>
            </w:r>
          </w:p>
        </w:tc>
        <w:tc>
          <w:tcPr>
            <w:vMerge w:val="restart"/>
            <w:vAlign w:val="center"/>
          </w:tcPr>
          <w:p>
            <w:pPr>
              <w:jc w:val="center"/>
            </w:pPr>
            <w:r>
              <w:t>（居建）卧室1</w:t>
            </w:r>
          </w:p>
        </w:tc>
        <w:tc>
          <w:tcPr>
            <w:vAlign w:val="center"/>
          </w:tcPr>
          <w:p>
            <w:pPr>
              <w:jc w:val="center"/>
            </w:pPr>
            <w:r>
              <w:t>面漆</w:t>
            </w:r>
          </w:p>
        </w:tc>
        <w:tc>
          <w:tcPr>
            <w:vAlign w:val="center"/>
          </w:tcPr>
          <w:p>
            <w:pPr>
              <w:jc w:val="center"/>
            </w:pPr>
            <w:r>
              <w:t>23</w:t>
            </w:r>
          </w:p>
        </w:tc>
        <w:tc>
          <w:tcPr>
            <w:vMerge w:val="restart"/>
            <w:vAlign w:val="center"/>
          </w:tcPr>
          <w:p>
            <w:pPr>
              <w:jc w:val="center"/>
            </w:pPr>
            <w:r>
              <w:t>0.035</w:t>
            </w:r>
          </w:p>
        </w:tc>
        <w:tc>
          <w:tcPr>
            <w:vMerge w:val="restart"/>
            <w:vAlign w:val="center"/>
          </w:tcPr>
          <w:p>
            <w:pPr>
              <w:jc w:val="center"/>
            </w:pPr>
            <w:r>
              <w:t>55.9%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0.215</w:t>
            </w:r>
          </w:p>
        </w:tc>
        <w:tc>
          <w:tcPr>
            <w:vMerge w:val="restart"/>
            <w:vAlign w:val="center"/>
          </w:tcPr>
          <w:p>
            <w:pPr>
              <w:jc w:val="center"/>
            </w:pPr>
            <w:r>
              <w:t>64.2%</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床</w:t>
            </w:r>
          </w:p>
        </w:tc>
        <w:tc>
          <w:tcPr>
            <w:vAlign w:val="center"/>
          </w:tcPr>
          <w:p>
            <w:pPr>
              <w:jc w:val="center"/>
            </w:pPr>
            <w:r>
              <w:t>13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地毯</w:t>
            </w:r>
          </w:p>
        </w:tc>
        <w:tc>
          <w:tcPr>
            <w:vAlign w:val="center"/>
          </w:tcPr>
          <w:p>
            <w:pPr>
              <w:jc w:val="center"/>
            </w:pPr>
            <w:r>
              <w:t>40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66924479"/>
      <w:bookmarkStart w:id="90" w:name="_Toc27053"/>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1042</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1041</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1040</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1039</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1038</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1036</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34.03</w:t>
            </w:r>
          </w:p>
        </w:tc>
        <w:tc>
          <w:tcPr>
            <w:vAlign w:val="center"/>
          </w:tcPr>
          <w:p>
            <w:pPr>
              <w:jc w:val="center"/>
              <w:rPr>
                <w:sz w:val="20"/>
                <w:szCs w:val="20"/>
              </w:rPr>
            </w:pPr>
            <w:r>
              <w:rPr>
                <w:sz w:val="20"/>
                <w:szCs w:val="20"/>
              </w:rPr>
              <w:t>141.81</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1035</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1033</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1027</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1026</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1024</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1021</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1010</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35.71</w:t>
            </w:r>
          </w:p>
        </w:tc>
        <w:tc>
          <w:tcPr>
            <w:vAlign w:val="center"/>
          </w:tcPr>
          <w:p>
            <w:pPr>
              <w:jc w:val="center"/>
              <w:rPr>
                <w:sz w:val="20"/>
                <w:szCs w:val="20"/>
              </w:rPr>
            </w:pPr>
            <w:r>
              <w:rPr>
                <w:sz w:val="20"/>
                <w:szCs w:val="20"/>
              </w:rPr>
              <w:t>148.78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1008</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41.41</w:t>
            </w:r>
          </w:p>
        </w:tc>
        <w:tc>
          <w:tcPr>
            <w:vAlign w:val="center"/>
          </w:tcPr>
          <w:p>
            <w:pPr>
              <w:jc w:val="center"/>
              <w:rPr>
                <w:sz w:val="20"/>
                <w:szCs w:val="20"/>
              </w:rPr>
            </w:pPr>
            <w:r>
              <w:rPr>
                <w:sz w:val="20"/>
                <w:szCs w:val="20"/>
              </w:rPr>
              <w:t>172.54</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1004</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59.26</w:t>
            </w:r>
          </w:p>
        </w:tc>
        <w:tc>
          <w:tcPr>
            <w:vAlign w:val="center"/>
          </w:tcPr>
          <w:p>
            <w:pPr>
              <w:jc w:val="center"/>
              <w:rPr>
                <w:sz w:val="20"/>
                <w:szCs w:val="20"/>
              </w:rPr>
            </w:pPr>
            <w:r>
              <w:rPr>
                <w:sz w:val="20"/>
                <w:szCs w:val="20"/>
              </w:rPr>
              <w:t>246.93</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1002</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108.49</w:t>
            </w:r>
          </w:p>
        </w:tc>
        <w:tc>
          <w:tcPr>
            <w:vAlign w:val="center"/>
          </w:tcPr>
          <w:p>
            <w:pPr>
              <w:jc w:val="center"/>
              <w:rPr>
                <w:sz w:val="20"/>
                <w:szCs w:val="20"/>
              </w:rPr>
            </w:pPr>
            <w:r>
              <w:rPr>
                <w:sz w:val="20"/>
                <w:szCs w:val="20"/>
              </w:rPr>
              <w:t>452.03</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2046</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34.22</w:t>
            </w:r>
          </w:p>
        </w:tc>
        <w:tc>
          <w:tcPr>
            <w:vAlign w:val="center"/>
          </w:tcPr>
          <w:p>
            <w:pPr>
              <w:jc w:val="center"/>
              <w:rPr>
                <w:sz w:val="20"/>
                <w:szCs w:val="20"/>
              </w:rPr>
            </w:pPr>
            <w:r>
              <w:rPr>
                <w:sz w:val="20"/>
                <w:szCs w:val="20"/>
              </w:rPr>
              <w:t>142.58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2045</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2044</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2034</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34.22</w:t>
            </w:r>
          </w:p>
        </w:tc>
        <w:tc>
          <w:tcPr>
            <w:vAlign w:val="center"/>
          </w:tcPr>
          <w:p>
            <w:pPr>
              <w:jc w:val="center"/>
              <w:rPr>
                <w:sz w:val="20"/>
                <w:szCs w:val="20"/>
              </w:rPr>
            </w:pPr>
            <w:r>
              <w:rPr>
                <w:sz w:val="20"/>
                <w:szCs w:val="20"/>
              </w:rPr>
              <w:t>142.58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2031</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2029</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2028</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34.22</w:t>
            </w:r>
          </w:p>
        </w:tc>
        <w:tc>
          <w:tcPr>
            <w:vAlign w:val="center"/>
          </w:tcPr>
          <w:p>
            <w:pPr>
              <w:jc w:val="center"/>
              <w:rPr>
                <w:sz w:val="20"/>
                <w:szCs w:val="20"/>
              </w:rPr>
            </w:pPr>
            <w:r>
              <w:rPr>
                <w:sz w:val="20"/>
                <w:szCs w:val="20"/>
              </w:rPr>
              <w:t>142.58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2025</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34.10</w:t>
            </w:r>
          </w:p>
        </w:tc>
        <w:tc>
          <w:tcPr>
            <w:vAlign w:val="center"/>
          </w:tcPr>
          <w:p>
            <w:pPr>
              <w:jc w:val="center"/>
              <w:rPr>
                <w:sz w:val="20"/>
                <w:szCs w:val="20"/>
              </w:rPr>
            </w:pPr>
            <w:r>
              <w:rPr>
                <w:sz w:val="20"/>
                <w:szCs w:val="20"/>
              </w:rPr>
              <w:t>142.07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2023</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2019</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2017</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34.22</w:t>
            </w:r>
          </w:p>
        </w:tc>
        <w:tc>
          <w:tcPr>
            <w:vAlign w:val="center"/>
          </w:tcPr>
          <w:p>
            <w:pPr>
              <w:jc w:val="center"/>
              <w:rPr>
                <w:sz w:val="20"/>
                <w:szCs w:val="20"/>
              </w:rPr>
            </w:pPr>
            <w:r>
              <w:rPr>
                <w:sz w:val="20"/>
                <w:szCs w:val="20"/>
              </w:rPr>
              <w:t>142.58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2015</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34.22</w:t>
            </w:r>
          </w:p>
        </w:tc>
        <w:tc>
          <w:tcPr>
            <w:vAlign w:val="center"/>
          </w:tcPr>
          <w:p>
            <w:pPr>
              <w:jc w:val="center"/>
              <w:rPr>
                <w:sz w:val="20"/>
                <w:szCs w:val="20"/>
              </w:rPr>
            </w:pPr>
            <w:r>
              <w:rPr>
                <w:sz w:val="20"/>
                <w:szCs w:val="20"/>
              </w:rPr>
              <w:t>142.58</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2012</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35.83</w:t>
            </w:r>
          </w:p>
        </w:tc>
        <w:tc>
          <w:tcPr>
            <w:vAlign w:val="center"/>
          </w:tcPr>
          <w:p>
            <w:pPr>
              <w:jc w:val="center"/>
              <w:rPr>
                <w:sz w:val="20"/>
                <w:szCs w:val="20"/>
              </w:rPr>
            </w:pPr>
            <w:r>
              <w:rPr>
                <w:sz w:val="20"/>
                <w:szCs w:val="20"/>
              </w:rPr>
              <w:t>149.30</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2007</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41.41</w:t>
            </w:r>
          </w:p>
        </w:tc>
        <w:tc>
          <w:tcPr>
            <w:vAlign w:val="center"/>
          </w:tcPr>
          <w:p>
            <w:pPr>
              <w:jc w:val="center"/>
              <w:rPr>
                <w:sz w:val="20"/>
                <w:szCs w:val="20"/>
              </w:rPr>
            </w:pPr>
            <w:r>
              <w:rPr>
                <w:sz w:val="20"/>
                <w:szCs w:val="20"/>
              </w:rPr>
              <w:t>172.54</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2005</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59.30</w:t>
            </w:r>
          </w:p>
        </w:tc>
        <w:tc>
          <w:tcPr>
            <w:vAlign w:val="center"/>
          </w:tcPr>
          <w:p>
            <w:pPr>
              <w:jc w:val="center"/>
              <w:rPr>
                <w:sz w:val="20"/>
                <w:szCs w:val="20"/>
              </w:rPr>
            </w:pPr>
            <w:r>
              <w:rPr>
                <w:sz w:val="20"/>
                <w:szCs w:val="20"/>
              </w:rPr>
              <w:t>247.07</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2001</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108.49</w:t>
            </w:r>
          </w:p>
        </w:tc>
        <w:tc>
          <w:tcPr>
            <w:vAlign w:val="center"/>
          </w:tcPr>
          <w:p>
            <w:pPr>
              <w:jc w:val="center"/>
              <w:rPr>
                <w:sz w:val="20"/>
                <w:szCs w:val="20"/>
              </w:rPr>
            </w:pPr>
            <w:r>
              <w:rPr>
                <w:sz w:val="20"/>
                <w:szCs w:val="20"/>
              </w:rPr>
              <w:t>452.03</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3048</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3047</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3043</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3037</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3032</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3030</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3022</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3020</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3018</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3016</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3014</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3013</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33.97</w:t>
            </w:r>
          </w:p>
        </w:tc>
        <w:tc>
          <w:tcPr>
            <w:vAlign w:val="center"/>
          </w:tcPr>
          <w:p>
            <w:pPr>
              <w:jc w:val="center"/>
              <w:rPr>
                <w:sz w:val="20"/>
                <w:szCs w:val="20"/>
              </w:rPr>
            </w:pPr>
            <w:r>
              <w:rPr>
                <w:sz w:val="20"/>
                <w:szCs w:val="20"/>
              </w:rPr>
              <w:t>141.55</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3011</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35.58</w:t>
            </w:r>
          </w:p>
        </w:tc>
        <w:tc>
          <w:tcPr>
            <w:vAlign w:val="center"/>
          </w:tcPr>
          <w:p>
            <w:pPr>
              <w:jc w:val="center"/>
              <w:rPr>
                <w:sz w:val="20"/>
                <w:szCs w:val="20"/>
              </w:rPr>
            </w:pPr>
            <w:r>
              <w:rPr>
                <w:sz w:val="20"/>
                <w:szCs w:val="20"/>
              </w:rPr>
              <w:t>148.26</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3009</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41.41</w:t>
            </w:r>
          </w:p>
        </w:tc>
        <w:tc>
          <w:tcPr>
            <w:vAlign w:val="center"/>
          </w:tcPr>
          <w:p>
            <w:pPr>
              <w:jc w:val="center"/>
              <w:rPr>
                <w:sz w:val="20"/>
                <w:szCs w:val="20"/>
              </w:rPr>
            </w:pPr>
            <w:r>
              <w:rPr>
                <w:sz w:val="20"/>
                <w:szCs w:val="20"/>
              </w:rPr>
              <w:t>172.54</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3006</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59.26</w:t>
            </w:r>
          </w:p>
        </w:tc>
        <w:tc>
          <w:tcPr>
            <w:vAlign w:val="center"/>
          </w:tcPr>
          <w:p>
            <w:pPr>
              <w:jc w:val="center"/>
              <w:rPr>
                <w:sz w:val="20"/>
                <w:szCs w:val="20"/>
              </w:rPr>
            </w:pPr>
            <w:r>
              <w:rPr>
                <w:sz w:val="20"/>
                <w:szCs w:val="20"/>
              </w:rPr>
              <w:t>246.93</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CellMar>
            <w:top w:w="0" w:type="dxa"/>
            <w:left w:w="108" w:type="dxa"/>
            <w:bottom w:w="0" w:type="dxa"/>
            <w:right w:w="108" w:type="dxa"/>
          </w:tblCellMar>
        </w:tblPrEx>
        <w:tc>
          <w:tcPr>
            <w:vMerge w:val="continue"/>
            <w:vAlign w:val="center"/>
          </w:tcPr>
          <w:p>
            <w:pPr>
              <w:jc w:val="center"/>
              <w:rPr>
                <w:sz w:val="20"/>
                <w:szCs w:val="20"/>
              </w:rPr>
            </w:pPr>
            <w:r>
              <w:rPr>
                <w:sz w:val="20"/>
                <w:szCs w:val="20"/>
              </w:rPr>
              <w:t>3层</w:t>
            </w:r>
          </w:p>
        </w:tc>
        <w:tc>
          <w:tcPr>
            <w:vAlign w:val="center"/>
          </w:tcPr>
          <w:p>
            <w:pPr>
              <w:jc w:val="center"/>
              <w:rPr>
                <w:sz w:val="20"/>
                <w:szCs w:val="20"/>
              </w:rPr>
            </w:pPr>
            <w:r>
              <w:rPr>
                <w:sz w:val="20"/>
                <w:szCs w:val="20"/>
              </w:rPr>
              <w:t>3003</w:t>
            </w:r>
          </w:p>
        </w:tc>
        <w:tc>
          <w:tcPr>
            <w:vAlign w:val="center"/>
          </w:tcPr>
          <w:p>
            <w:pPr>
              <w:jc w:val="center"/>
              <w:rPr>
                <w:sz w:val="20"/>
                <w:szCs w:val="20"/>
              </w:rPr>
            </w:pPr>
            <w:r>
              <w:rPr>
                <w:sz w:val="20"/>
                <w:szCs w:val="20"/>
              </w:rPr>
              <w:t>起居室</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108.36</w:t>
            </w:r>
          </w:p>
        </w:tc>
        <w:tc>
          <w:tcPr>
            <w:vAlign w:val="center"/>
          </w:tcPr>
          <w:p>
            <w:pPr>
              <w:jc w:val="center"/>
              <w:rPr>
                <w:sz w:val="20"/>
                <w:szCs w:val="20"/>
              </w:rPr>
            </w:pPr>
            <w:r>
              <w:rPr>
                <w:sz w:val="20"/>
                <w:szCs w:val="20"/>
              </w:rPr>
              <w:t>451.51</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166924480"/>
      <w:bookmarkStart w:id="93" w:name="_Toc9682"/>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1042</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1041</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1040</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1039</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1038</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1036</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1035</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1033</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1027</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1026</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1024</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1021</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1010</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1004</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1002</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2046</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2045</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2044</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2034</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2031</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2029</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2028</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2025</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2023</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2019</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2017</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2015</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2012</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2007</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2001</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restart"/>
            <w:vAlign w:val="center"/>
          </w:tcPr>
          <w:p>
            <w:pPr>
              <w:jc w:val="center"/>
            </w:pPr>
            <w:r>
              <w:t>3层</w:t>
            </w:r>
          </w:p>
        </w:tc>
        <w:tc>
          <w:tcPr>
            <w:vAlign w:val="center"/>
          </w:tcPr>
          <w:p>
            <w:pPr>
              <w:jc w:val="center"/>
            </w:pPr>
            <w:r>
              <w:t>3048</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3047</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3043</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3037</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3032</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3030</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3022</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3020</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3018</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3016</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3014</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3013</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3011</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3009</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3006</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3层</w:t>
            </w:r>
          </w:p>
        </w:tc>
        <w:tc>
          <w:tcPr>
            <w:vAlign w:val="center"/>
          </w:tcPr>
          <w:p>
            <w:pPr>
              <w:jc w:val="center"/>
            </w:pPr>
            <w:r>
              <w:t>3003</w:t>
            </w:r>
          </w:p>
        </w:tc>
        <w:tc>
          <w:tcPr>
            <w:vAlign w:val="center"/>
          </w:tcPr>
          <w:p>
            <w:pPr>
              <w:jc w:val="center"/>
            </w:pPr>
            <w:r>
              <w:t>起居室</w:t>
            </w:r>
          </w:p>
        </w:tc>
        <w:tc>
          <w:tcPr>
            <w:vAlign w:val="center"/>
          </w:tcPr>
          <w:p>
            <w:pPr>
              <w:jc w:val="center"/>
            </w:pPr>
            <w:r>
              <w:t>6.2</w:t>
            </w:r>
          </w:p>
        </w:tc>
        <w:tc>
          <w:tcPr>
            <w:vAlign w:val="center"/>
          </w:tcPr>
          <w:p>
            <w:pPr>
              <w:jc w:val="center"/>
            </w:pPr>
            <w:r>
              <w:t>0.015</w:t>
            </w:r>
          </w:p>
        </w:tc>
        <w:tc>
          <w:tcPr>
            <w:vAlign w:val="center"/>
          </w:tcPr>
          <w:p>
            <w:pPr>
              <w:jc w:val="center"/>
            </w:pPr>
            <w:r>
              <w:t>69.3%</w:t>
            </w:r>
          </w:p>
        </w:tc>
        <w:tc>
          <w:tcPr>
            <w:vAlign w:val="center"/>
          </w:tcPr>
          <w:p>
            <w:pPr>
              <w:jc w:val="center"/>
            </w:pPr>
            <w:r>
              <w:t>15.3</w:t>
            </w:r>
          </w:p>
        </w:tc>
        <w:tc>
          <w:tcPr>
            <w:vAlign w:val="center"/>
          </w:tcPr>
          <w:p>
            <w:pPr>
              <w:jc w:val="center"/>
            </w:pPr>
            <w:r>
              <w:t>0.035</w:t>
            </w:r>
          </w:p>
        </w:tc>
        <w:tc>
          <w:tcPr>
            <w:vAlign w:val="center"/>
          </w:tcPr>
          <w:p>
            <w:pPr>
              <w:jc w:val="center"/>
            </w:pPr>
            <w:r>
              <w:t>65.0%</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17DD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4A317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632\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tmp7.dotx</Template>
  <Pages>33</Pages>
  <Words>7268</Words>
  <Characters>11534</Characters>
  <Lines>43</Lines>
  <Paragraphs>12</Paragraphs>
  <TotalTime>1</TotalTime>
  <ScaleCrop>false</ScaleCrop>
  <LinksUpToDate>false</LinksUpToDate>
  <CharactersWithSpaces>11736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2026-03-25T09:38:00Z</dcterms:created>
  <dc:creator>ZJ</dc:creator>
  <cp:lastModifiedBy>ZJ</cp:lastModifiedBy>
  <dcterms:modified xsi:type="dcterms:W3CDTF">2026-03-25T09:39:12Z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