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hd w:val="clear" w:fill="FFFFFF"/>
        </w:rPr>
        <w:t>项目工业化内装部品用量比例计算书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一、项目概况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项目名称：</w:t>
      </w:r>
      <w:bookmarkStart w:id="0" w:name="_GoBack"/>
      <w:bookmarkEnd w:id="0"/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延续·新生·乐活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评价条文：《绿色建筑评价标准》GB/T 50378-2024 中 7.2.16 “建筑装修选用工业化内装部品”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二、工业化内装部品统计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6"/>
        <w:gridCol w:w="1552"/>
        <w:gridCol w:w="1788"/>
        <w:gridCol w:w="2700"/>
        <w:gridCol w:w="1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部品类别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同类部品总用量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工业化内装部品用量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占比计算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达标判定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集成吊顶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120㎡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120÷200×100%=60%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满足≥50% 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预制橱柜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 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 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25÷50×100%=50%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满足≥50% 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成品隔断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30÷80×100%=37.5%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不满足要求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三、结论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本项目工业化内装部品中，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集成吊顶、预制橱柜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两类部品用量占同类部品比例均达到 50% 以上，满足 “达到 1 种” 的评分要求，对应条文评分为 3 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71BC1"/>
    <w:rsid w:val="3EB71BC1"/>
    <w:rsid w:val="6752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2025-03-13T09:47:00Z</dcterms:created>
  <dc:creator>寄长风</dc:creator>
  <cp:lastModifiedBy>。</cp:lastModifiedBy>
  <dcterms:modified xsi:type="dcterms:W3CDTF">2026-03-21T08:34:38Z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8903A4E6027E40E5BA254F89698B7A22_11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