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AA7DC">
      <w:pPr>
        <w:rPr>
          <w:rFonts w:asciiTheme="minorHAnsi" w:hAnsiTheme="minorHAnsi" w:eastAsiaTheme="minorEastAsia"/>
          <w:szCs w:val="22"/>
          <w:lang w:val="en-US"/>
        </w:rPr>
      </w:pPr>
      <w:r>
        <w:tab/>
      </w:r>
      <w:bookmarkStart w:id="0" w:name="_Hlk172625514"/>
      <w:bookmarkStart w:id="1" w:name="_Hlk172641977"/>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7315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2D86A0BA">
            <w:pPr>
              <w:spacing w:line="360" w:lineRule="exact"/>
              <w:jc w:val="center"/>
              <w:rPr>
                <w:rFonts w:hint="eastAsia"/>
                <w:b/>
                <w:spacing w:val="45"/>
                <w:sz w:val="30"/>
                <w:szCs w:val="30"/>
              </w:rPr>
            </w:pPr>
            <w:bookmarkStart w:id="2" w:name="_Hlk172625491"/>
          </w:p>
          <w:p w14:paraId="20D0D870">
            <w:pPr>
              <w:spacing w:line="240" w:lineRule="auto"/>
              <w:jc w:val="center"/>
              <w:rPr>
                <w:rFonts w:hint="eastAsia"/>
                <w:b/>
                <w:spacing w:val="45"/>
                <w:sz w:val="30"/>
                <w:szCs w:val="30"/>
              </w:rPr>
            </w:pPr>
          </w:p>
          <w:p w14:paraId="070C0480">
            <w:pPr>
              <w:spacing w:before="156" w:beforeLines="50" w:line="240" w:lineRule="auto"/>
              <w:jc w:val="distribute"/>
              <w:rPr>
                <w:rFonts w:hint="eastAsia"/>
                <w:b/>
                <w:sz w:val="72"/>
                <w:szCs w:val="52"/>
              </w:rPr>
            </w:pPr>
            <w:r>
              <w:rPr>
                <w:rFonts w:hint="eastAsia"/>
                <w:b/>
                <w:spacing w:val="54"/>
                <w:kern w:val="0"/>
                <w:sz w:val="72"/>
                <w:szCs w:val="52"/>
                <w:fitText w:val="9000" w:id="-938822654"/>
              </w:rPr>
              <w:t>公共建筑动态采光计算</w:t>
            </w:r>
            <w:r>
              <w:rPr>
                <w:rFonts w:hint="eastAsia"/>
                <w:b/>
                <w:spacing w:val="0"/>
                <w:kern w:val="0"/>
                <w:sz w:val="72"/>
                <w:szCs w:val="52"/>
                <w:fitText w:val="9000" w:id="-938822654"/>
              </w:rPr>
              <w:t>书</w:t>
            </w:r>
          </w:p>
        </w:tc>
      </w:tr>
      <w:tr w14:paraId="55C4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6C67005">
            <w:pPr>
              <w:spacing w:before="312" w:beforeLines="100" w:line="240" w:lineRule="auto"/>
              <w:jc w:val="center"/>
              <w:rPr>
                <w:rFonts w:hint="eastAsia"/>
                <w:b/>
                <w:sz w:val="36"/>
                <w:szCs w:val="36"/>
              </w:rPr>
            </w:pPr>
            <w:bookmarkStart w:id="3" w:name="工程名称"/>
            <w:r>
              <w:rPr>
                <w:rFonts w:hint="eastAsia"/>
                <w:b/>
                <w:sz w:val="36"/>
                <w:szCs w:val="36"/>
              </w:rPr>
              <w:t>《风揽光影，海承非遗》  ——泉州石狮节能型非遗体验馆设计</w:t>
            </w:r>
            <w:bookmarkEnd w:id="3"/>
          </w:p>
        </w:tc>
      </w:tr>
      <w:tr w14:paraId="3729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8DD14C">
            <w:pPr>
              <w:spacing w:line="240" w:lineRule="auto"/>
              <w:jc w:val="center"/>
              <w:rPr>
                <w:rFonts w:hint="eastAsia"/>
                <w:b/>
                <w:sz w:val="32"/>
                <w:szCs w:val="52"/>
              </w:rPr>
            </w:pPr>
            <w:r>
              <w:rPr>
                <w:rFonts w:hint="eastAsia"/>
                <w:b/>
                <w:sz w:val="32"/>
                <w:szCs w:val="52"/>
              </w:rPr>
              <w:t>设计编号：</w:t>
            </w:r>
            <w:bookmarkStart w:id="4" w:name="设计编号"/>
            <w:r>
              <w:rPr>
                <w:rFonts w:hint="eastAsia"/>
                <w:b/>
                <w:sz w:val="32"/>
                <w:szCs w:val="52"/>
              </w:rPr>
              <w:t>BKA80111</w:t>
            </w:r>
            <w:bookmarkEnd w:id="4"/>
          </w:p>
          <w:p w14:paraId="5EA33B61">
            <w:pPr>
              <w:spacing w:line="240" w:lineRule="auto"/>
              <w:rPr>
                <w:rFonts w:hint="eastAsia"/>
                <w:b/>
                <w:sz w:val="32"/>
                <w:szCs w:val="52"/>
              </w:rPr>
            </w:pPr>
          </w:p>
        </w:tc>
      </w:tr>
      <w:tr w14:paraId="72AE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3E4375">
            <w:pPr>
              <w:spacing w:line="240" w:lineRule="auto"/>
              <w:jc w:val="center"/>
              <w:rPr>
                <w:rFonts w:hint="eastAsia"/>
              </w:rPr>
            </w:pPr>
            <w:bookmarkStart w:id="5" w:name="二维码"/>
            <w:bookmarkEnd w:id="5"/>
          </w:p>
        </w:tc>
      </w:tr>
    </w:tbl>
    <w:p w14:paraId="56532041">
      <w:pPr>
        <w:jc w:val="center"/>
        <w:rPr>
          <w:rFonts w:hint="eastAsia"/>
        </w:rPr>
      </w:pPr>
      <w:r>
        <w:drawing>
          <wp:inline distT="0" distB="0" distL="0" distR="0">
            <wp:extent cx="1238250" cy="12382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238380" cy="1238380"/>
                    </a:xfrm>
                    <a:prstGeom prst="rect">
                      <a:avLst/>
                    </a:prstGeom>
                  </pic:spPr>
                </pic:pic>
              </a:graphicData>
            </a:graphic>
          </wp:inline>
        </w:drawing>
      </w:r>
    </w:p>
    <w:p w14:paraId="152A5F1B">
      <w:pPr>
        <w:jc w:val="center"/>
        <w:rPr>
          <w:rFonts w:hint="eastAsia"/>
        </w:rPr>
      </w:pPr>
    </w:p>
    <w:p w14:paraId="4E09385A">
      <w:pPr>
        <w:jc w:val="center"/>
        <w:rPr>
          <w:rFonts w:hint="eastAsia"/>
        </w:rPr>
      </w:pPr>
    </w:p>
    <w:bookmarkEnd w:id="2"/>
    <w:p w14:paraId="52C3AD42">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6A40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7DAB1A4">
            <w:pPr>
              <w:spacing w:line="600" w:lineRule="exact"/>
              <w:jc w:val="distribute"/>
              <w:rPr>
                <w:rFonts w:hint="eastAsia"/>
                <w:sz w:val="24"/>
                <w:szCs w:val="24"/>
              </w:rPr>
            </w:pPr>
            <w:r>
              <w:rPr>
                <w:rFonts w:hint="eastAsia"/>
                <w:sz w:val="24"/>
                <w:szCs w:val="24"/>
              </w:rPr>
              <w:t>工程地点</w:t>
            </w:r>
          </w:p>
        </w:tc>
        <w:tc>
          <w:tcPr>
            <w:tcW w:w="456" w:type="dxa"/>
          </w:tcPr>
          <w:p w14:paraId="5BDDB34C">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33458D4">
            <w:pPr>
              <w:spacing w:line="600" w:lineRule="exact"/>
              <w:jc w:val="center"/>
              <w:rPr>
                <w:rFonts w:hint="eastAsia"/>
                <w:sz w:val="24"/>
                <w:szCs w:val="24"/>
              </w:rPr>
            </w:pPr>
            <w:bookmarkStart w:id="6" w:name="项目地点1"/>
            <w:r>
              <w:rPr>
                <w:rFonts w:hint="eastAsia"/>
                <w:sz w:val="24"/>
                <w:szCs w:val="24"/>
              </w:rPr>
              <w:t>泉州</w:t>
            </w:r>
            <w:bookmarkEnd w:id="6"/>
          </w:p>
        </w:tc>
      </w:tr>
      <w:tr w14:paraId="3CD4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04B46D">
            <w:pPr>
              <w:spacing w:line="600" w:lineRule="exact"/>
              <w:jc w:val="distribute"/>
              <w:rPr>
                <w:rFonts w:hint="eastAsia"/>
                <w:sz w:val="24"/>
                <w:szCs w:val="24"/>
              </w:rPr>
            </w:pPr>
            <w:r>
              <w:rPr>
                <w:rFonts w:hint="eastAsia"/>
                <w:sz w:val="24"/>
                <w:szCs w:val="24"/>
              </w:rPr>
              <w:t>建设单位</w:t>
            </w:r>
          </w:p>
        </w:tc>
        <w:tc>
          <w:tcPr>
            <w:tcW w:w="456" w:type="dxa"/>
          </w:tcPr>
          <w:p w14:paraId="6B8AA0F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04F49F4">
            <w:pPr>
              <w:spacing w:line="600" w:lineRule="exact"/>
              <w:jc w:val="center"/>
              <w:rPr>
                <w:rFonts w:hint="eastAsia"/>
                <w:sz w:val="24"/>
                <w:szCs w:val="24"/>
              </w:rPr>
            </w:pPr>
            <w:bookmarkStart w:id="7" w:name="建设单位"/>
            <w:r>
              <w:rPr>
                <w:rFonts w:hint="eastAsia"/>
                <w:sz w:val="24"/>
                <w:szCs w:val="24"/>
              </w:rPr>
              <w:t>福建理工大学</w:t>
            </w:r>
            <w:bookmarkEnd w:id="7"/>
          </w:p>
        </w:tc>
      </w:tr>
      <w:tr w14:paraId="29A3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59315C">
            <w:pPr>
              <w:spacing w:line="600" w:lineRule="exact"/>
              <w:jc w:val="distribute"/>
              <w:rPr>
                <w:rFonts w:hint="eastAsia"/>
                <w:sz w:val="24"/>
                <w:szCs w:val="24"/>
              </w:rPr>
            </w:pPr>
            <w:r>
              <w:rPr>
                <w:rFonts w:hint="eastAsia"/>
                <w:sz w:val="24"/>
                <w:szCs w:val="24"/>
              </w:rPr>
              <w:t>设计单位</w:t>
            </w:r>
          </w:p>
        </w:tc>
        <w:tc>
          <w:tcPr>
            <w:tcW w:w="456" w:type="dxa"/>
          </w:tcPr>
          <w:p w14:paraId="71C76CD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AA651F7">
            <w:pPr>
              <w:spacing w:line="600" w:lineRule="exact"/>
              <w:jc w:val="center"/>
              <w:rPr>
                <w:rFonts w:hint="eastAsia"/>
                <w:sz w:val="24"/>
                <w:szCs w:val="24"/>
              </w:rPr>
            </w:pPr>
            <w:bookmarkStart w:id="8" w:name="设计单位"/>
            <w:r>
              <w:rPr>
                <w:rFonts w:hint="eastAsia"/>
                <w:sz w:val="24"/>
                <w:szCs w:val="24"/>
              </w:rPr>
              <w:t>建筑与城乡规划学院</w:t>
            </w:r>
            <w:bookmarkEnd w:id="8"/>
          </w:p>
        </w:tc>
      </w:tr>
      <w:tr w14:paraId="6C9A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2495B94">
            <w:pPr>
              <w:spacing w:line="600" w:lineRule="exact"/>
              <w:jc w:val="distribute"/>
              <w:rPr>
                <w:rFonts w:hint="eastAsia"/>
                <w:sz w:val="24"/>
                <w:szCs w:val="24"/>
              </w:rPr>
            </w:pPr>
            <w:r>
              <w:rPr>
                <w:rFonts w:hint="eastAsia"/>
                <w:sz w:val="24"/>
                <w:szCs w:val="24"/>
              </w:rPr>
              <w:t>设计人</w:t>
            </w:r>
          </w:p>
        </w:tc>
        <w:tc>
          <w:tcPr>
            <w:tcW w:w="456" w:type="dxa"/>
          </w:tcPr>
          <w:p w14:paraId="034B376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9A1168">
            <w:pPr>
              <w:spacing w:line="600" w:lineRule="exact"/>
              <w:jc w:val="center"/>
              <w:rPr>
                <w:rFonts w:hint="eastAsia" w:eastAsia="微软雅黑"/>
                <w:sz w:val="24"/>
                <w:szCs w:val="24"/>
                <w:lang w:val="en-US" w:eastAsia="zh-CN"/>
              </w:rPr>
            </w:pPr>
            <w:r>
              <w:rPr>
                <w:rFonts w:hint="eastAsia"/>
                <w:sz w:val="24"/>
                <w:szCs w:val="24"/>
                <w:lang w:val="en-US" w:eastAsia="zh-CN"/>
              </w:rPr>
              <w:t>王中淮</w:t>
            </w:r>
            <w:bookmarkStart w:id="102" w:name="_GoBack"/>
            <w:bookmarkEnd w:id="102"/>
          </w:p>
        </w:tc>
      </w:tr>
      <w:tr w14:paraId="070B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8E67E69">
            <w:pPr>
              <w:spacing w:line="600" w:lineRule="exact"/>
              <w:jc w:val="distribute"/>
              <w:rPr>
                <w:rFonts w:hint="eastAsia"/>
                <w:sz w:val="24"/>
                <w:szCs w:val="24"/>
              </w:rPr>
            </w:pPr>
            <w:r>
              <w:rPr>
                <w:rFonts w:hint="eastAsia"/>
                <w:sz w:val="24"/>
                <w:szCs w:val="24"/>
              </w:rPr>
              <w:t>校对人</w:t>
            </w:r>
          </w:p>
        </w:tc>
        <w:tc>
          <w:tcPr>
            <w:tcW w:w="456" w:type="dxa"/>
          </w:tcPr>
          <w:p w14:paraId="0D8C444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9254D16">
            <w:pPr>
              <w:spacing w:line="600" w:lineRule="exact"/>
              <w:jc w:val="center"/>
              <w:rPr>
                <w:rFonts w:hint="eastAsia"/>
                <w:sz w:val="24"/>
                <w:szCs w:val="24"/>
              </w:rPr>
            </w:pPr>
          </w:p>
        </w:tc>
      </w:tr>
      <w:tr w14:paraId="3593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048E772">
            <w:pPr>
              <w:spacing w:line="600" w:lineRule="exact"/>
              <w:jc w:val="distribute"/>
              <w:rPr>
                <w:rFonts w:hint="eastAsia"/>
                <w:sz w:val="24"/>
                <w:szCs w:val="24"/>
              </w:rPr>
            </w:pPr>
            <w:r>
              <w:rPr>
                <w:rFonts w:hint="eastAsia"/>
                <w:sz w:val="24"/>
                <w:szCs w:val="24"/>
              </w:rPr>
              <w:t>审定人</w:t>
            </w:r>
          </w:p>
        </w:tc>
        <w:tc>
          <w:tcPr>
            <w:tcW w:w="456" w:type="dxa"/>
          </w:tcPr>
          <w:p w14:paraId="17E3F2D5">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EE796DE">
            <w:pPr>
              <w:spacing w:line="600" w:lineRule="exact"/>
              <w:jc w:val="center"/>
              <w:rPr>
                <w:rFonts w:hint="eastAsia"/>
                <w:sz w:val="24"/>
                <w:szCs w:val="24"/>
              </w:rPr>
            </w:pPr>
          </w:p>
        </w:tc>
      </w:tr>
      <w:tr w14:paraId="04C6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97D0960">
            <w:pPr>
              <w:spacing w:line="600" w:lineRule="exact"/>
              <w:jc w:val="distribute"/>
              <w:rPr>
                <w:rFonts w:hint="eastAsia"/>
                <w:sz w:val="24"/>
                <w:szCs w:val="24"/>
              </w:rPr>
            </w:pPr>
            <w:r>
              <w:rPr>
                <w:rFonts w:hint="eastAsia"/>
                <w:sz w:val="24"/>
                <w:szCs w:val="24"/>
              </w:rPr>
              <w:t>报告日期</w:t>
            </w:r>
          </w:p>
        </w:tc>
        <w:tc>
          <w:tcPr>
            <w:tcW w:w="456" w:type="dxa"/>
          </w:tcPr>
          <w:p w14:paraId="4CDD95C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BC87891">
            <w:pPr>
              <w:spacing w:line="600" w:lineRule="exact"/>
              <w:jc w:val="center"/>
              <w:rPr>
                <w:rFonts w:hint="eastAsia"/>
                <w:sz w:val="24"/>
                <w:szCs w:val="24"/>
              </w:rPr>
            </w:pPr>
            <w:bookmarkStart w:id="9" w:name="计算日期"/>
            <w:r>
              <w:rPr>
                <w:rFonts w:hint="eastAsia"/>
                <w:sz w:val="24"/>
                <w:szCs w:val="24"/>
              </w:rPr>
              <w:t>2025年12月27日</w:t>
            </w:r>
            <w:bookmarkEnd w:id="9"/>
          </w:p>
        </w:tc>
      </w:tr>
    </w:tbl>
    <w:p w14:paraId="43D71C8E">
      <w:pPr>
        <w:rPr>
          <w:rFonts w:asciiTheme="minorHAnsi" w:hAnsiTheme="minorHAnsi" w:eastAsiaTheme="minorEastAsia" w:cstheme="minorBidi"/>
          <w:kern w:val="2"/>
          <w:szCs w:val="22"/>
        </w:rPr>
      </w:pPr>
    </w:p>
    <w:p w14:paraId="03D5856B">
      <w:pPr>
        <w:rPr>
          <w:rFonts w:asciiTheme="minorHAnsi" w:hAnsiTheme="minorHAnsi" w:eastAsiaTheme="minorEastAsia" w:cstheme="minorBidi"/>
          <w:kern w:val="2"/>
          <w:szCs w:val="22"/>
        </w:rPr>
      </w:pPr>
    </w:p>
    <w:p w14:paraId="658EC234">
      <w:pPr>
        <w:rPr>
          <w:rFonts w:hint="eastAsia"/>
        </w:rPr>
      </w:pPr>
    </w:p>
    <w:p w14:paraId="4AF42C58">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0C204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07A46FD4">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14:paraId="4A62C0B4">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color="auto" w:sz="2" w:space="0"/>
              <w:left w:val="nil"/>
              <w:bottom w:val="nil"/>
              <w:right w:val="nil"/>
            </w:tcBorders>
            <w:vAlign w:val="bottom"/>
          </w:tcPr>
          <w:p w14:paraId="49879092">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DE04DA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E399625">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6241DFAF">
            <w:pPr>
              <w:spacing w:line="180" w:lineRule="exact"/>
              <w:ind w:left="-34" w:leftChars="-16"/>
              <w:rPr>
                <w:rFonts w:hint="eastAsia"/>
                <w:sz w:val="18"/>
              </w:rPr>
            </w:pPr>
            <w:r>
              <w:rPr>
                <w:rFonts w:hint="eastAsia"/>
                <w:sz w:val="18"/>
              </w:rPr>
              <w:t>：</w:t>
            </w:r>
            <w:bookmarkStart w:id="11" w:name="软件版本"/>
            <w:r>
              <w:rPr>
                <w:rFonts w:hint="eastAsia"/>
                <w:sz w:val="18"/>
              </w:rPr>
              <w:t>20250505(PLUS)</w:t>
            </w:r>
            <w:bookmarkEnd w:id="11"/>
          </w:p>
        </w:tc>
        <w:tc>
          <w:tcPr>
            <w:tcW w:w="3957" w:type="dxa"/>
            <w:vMerge w:val="continue"/>
            <w:tcBorders>
              <w:top w:val="single" w:color="auto" w:sz="2" w:space="0"/>
              <w:left w:val="nil"/>
              <w:bottom w:val="nil"/>
              <w:right w:val="nil"/>
            </w:tcBorders>
            <w:vAlign w:val="center"/>
          </w:tcPr>
          <w:p w14:paraId="142F190A">
            <w:pPr>
              <w:spacing w:line="360" w:lineRule="exact"/>
              <w:rPr>
                <w:rFonts w:asciiTheme="minorHAnsi" w:hAnsiTheme="minorHAnsi" w:eastAsiaTheme="minorEastAsia"/>
                <w:color w:val="767171" w:themeColor="background2" w:themeShade="80"/>
                <w:kern w:val="2"/>
                <w:szCs w:val="22"/>
              </w:rPr>
            </w:pPr>
          </w:p>
        </w:tc>
      </w:tr>
      <w:tr w14:paraId="2D70B2D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10FE246">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696872C4">
            <w:pPr>
              <w:spacing w:line="180" w:lineRule="exact"/>
              <w:ind w:left="-34" w:leftChars="-16"/>
              <w:rPr>
                <w:rFonts w:hint="eastAsia"/>
                <w:sz w:val="18"/>
              </w:rPr>
            </w:pPr>
            <w:r>
              <w:rPr>
                <w:rFonts w:hint="eastAsia"/>
                <w:sz w:val="18"/>
              </w:rPr>
              <w:t>：</w:t>
            </w:r>
            <w:bookmarkStart w:id="12" w:name="正版授权码"/>
            <w:r>
              <w:rPr>
                <w:rFonts w:hint="eastAsia"/>
                <w:sz w:val="18"/>
              </w:rPr>
              <w:t>T13587561282</w:t>
            </w:r>
            <w:bookmarkEnd w:id="12"/>
          </w:p>
        </w:tc>
        <w:tc>
          <w:tcPr>
            <w:tcW w:w="3957" w:type="dxa"/>
            <w:vMerge w:val="continue"/>
            <w:tcBorders>
              <w:top w:val="single" w:color="auto" w:sz="2" w:space="0"/>
              <w:left w:val="nil"/>
              <w:bottom w:val="nil"/>
              <w:right w:val="nil"/>
            </w:tcBorders>
            <w:vAlign w:val="center"/>
          </w:tcPr>
          <w:p w14:paraId="6707B326">
            <w:pPr>
              <w:spacing w:line="360" w:lineRule="exact"/>
              <w:rPr>
                <w:rFonts w:asciiTheme="minorHAnsi" w:hAnsiTheme="minorHAnsi" w:eastAsiaTheme="minorEastAsia"/>
                <w:color w:val="767171" w:themeColor="background2" w:themeShade="80"/>
                <w:kern w:val="2"/>
                <w:szCs w:val="22"/>
              </w:rPr>
            </w:pPr>
          </w:p>
        </w:tc>
      </w:tr>
      <w:tr w14:paraId="45862B3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78A9E01">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7BDC5E68">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501EB803">
            <w:pPr>
              <w:spacing w:line="360" w:lineRule="exact"/>
              <w:rPr>
                <w:rFonts w:asciiTheme="minorHAnsi" w:hAnsiTheme="minorHAnsi" w:eastAsiaTheme="minorEastAsia"/>
                <w:color w:val="767171" w:themeColor="background2" w:themeShade="80"/>
                <w:kern w:val="2"/>
                <w:szCs w:val="22"/>
              </w:rPr>
            </w:pPr>
          </w:p>
        </w:tc>
      </w:tr>
      <w:bookmarkEnd w:id="0"/>
    </w:tbl>
    <w:p w14:paraId="2E69B2F3">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1"/>
    <w:p w14:paraId="3D04341C">
      <w:pPr>
        <w:ind w:right="-2"/>
        <w:jc w:val="center"/>
        <w:rPr>
          <w:rFonts w:hint="eastAsia"/>
          <w:sz w:val="28"/>
          <w:szCs w:val="28"/>
        </w:rPr>
      </w:pPr>
      <w:bookmarkStart w:id="13" w:name="目录"/>
      <w:r>
        <w:rPr>
          <w:rFonts w:hint="eastAsia"/>
          <w:sz w:val="28"/>
          <w:szCs w:val="28"/>
        </w:rPr>
        <w:t>目  录</w:t>
      </w:r>
    </w:p>
    <w:p w14:paraId="2FC71331">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_Toc1835 </w:instrText>
      </w:r>
      <w:r>
        <w:rPr>
          <w:szCs w:val="28"/>
        </w:rPr>
        <w:fldChar w:fldCharType="separate"/>
      </w:r>
      <w:r>
        <w:rPr>
          <w:rFonts w:hint="eastAsia"/>
        </w:rPr>
        <w:t>1. 建筑概况</w:t>
      </w:r>
      <w:r>
        <w:tab/>
      </w:r>
      <w:r>
        <w:fldChar w:fldCharType="begin"/>
      </w:r>
      <w:r>
        <w:instrText xml:space="preserve"> PAGEREF _Toc1835 \h </w:instrText>
      </w:r>
      <w:r>
        <w:fldChar w:fldCharType="separate"/>
      </w:r>
      <w:r>
        <w:t>3</w:t>
      </w:r>
      <w:r>
        <w:fldChar w:fldCharType="end"/>
      </w:r>
      <w:r>
        <w:rPr>
          <w:szCs w:val="28"/>
        </w:rPr>
        <w:fldChar w:fldCharType="end"/>
      </w:r>
    </w:p>
    <w:p w14:paraId="322D3F75">
      <w:pPr>
        <w:pStyle w:val="19"/>
        <w:tabs>
          <w:tab w:val="right" w:leader="dot" w:pos="9070"/>
          <w:tab w:val="clear" w:pos="180"/>
          <w:tab w:val="clear" w:pos="420"/>
          <w:tab w:val="clear" w:pos="9360"/>
        </w:tabs>
      </w:pPr>
      <w:r>
        <w:rPr>
          <w:szCs w:val="28"/>
        </w:rPr>
        <w:fldChar w:fldCharType="begin"/>
      </w:r>
      <w:r>
        <w:rPr>
          <w:szCs w:val="28"/>
        </w:rPr>
        <w:instrText xml:space="preserve"> HYPERLINK \l _Toc13203 </w:instrText>
      </w:r>
      <w:r>
        <w:rPr>
          <w:szCs w:val="28"/>
        </w:rPr>
        <w:fldChar w:fldCharType="separate"/>
      </w:r>
      <w:r>
        <w:rPr>
          <w:rFonts w:hint="eastAsia"/>
        </w:rPr>
        <w:t>2. 计算</w:t>
      </w:r>
      <w:r>
        <w:t>目的</w:t>
      </w:r>
      <w:r>
        <w:tab/>
      </w:r>
      <w:r>
        <w:fldChar w:fldCharType="begin"/>
      </w:r>
      <w:r>
        <w:instrText xml:space="preserve"> PAGEREF _Toc13203 \h </w:instrText>
      </w:r>
      <w:r>
        <w:fldChar w:fldCharType="separate"/>
      </w:r>
      <w:r>
        <w:t>3</w:t>
      </w:r>
      <w:r>
        <w:fldChar w:fldCharType="end"/>
      </w:r>
      <w:r>
        <w:rPr>
          <w:szCs w:val="28"/>
        </w:rPr>
        <w:fldChar w:fldCharType="end"/>
      </w:r>
    </w:p>
    <w:p w14:paraId="5468A76A">
      <w:pPr>
        <w:pStyle w:val="19"/>
        <w:tabs>
          <w:tab w:val="right" w:leader="dot" w:pos="9070"/>
          <w:tab w:val="clear" w:pos="180"/>
          <w:tab w:val="clear" w:pos="420"/>
          <w:tab w:val="clear" w:pos="9360"/>
        </w:tabs>
      </w:pPr>
      <w:r>
        <w:rPr>
          <w:szCs w:val="28"/>
        </w:rPr>
        <w:fldChar w:fldCharType="begin"/>
      </w:r>
      <w:r>
        <w:rPr>
          <w:szCs w:val="28"/>
        </w:rPr>
        <w:instrText xml:space="preserve"> HYPERLINK \l _Toc8807 </w:instrText>
      </w:r>
      <w:r>
        <w:rPr>
          <w:szCs w:val="28"/>
        </w:rPr>
        <w:fldChar w:fldCharType="separate"/>
      </w:r>
      <w:r>
        <w:rPr>
          <w:rFonts w:hint="eastAsia"/>
        </w:rPr>
        <w:t>3. 分析依据</w:t>
      </w:r>
      <w:r>
        <w:tab/>
      </w:r>
      <w:r>
        <w:fldChar w:fldCharType="begin"/>
      </w:r>
      <w:r>
        <w:instrText xml:space="preserve"> PAGEREF _Toc8807 \h </w:instrText>
      </w:r>
      <w:r>
        <w:fldChar w:fldCharType="separate"/>
      </w:r>
      <w:r>
        <w:t>3</w:t>
      </w:r>
      <w:r>
        <w:fldChar w:fldCharType="end"/>
      </w:r>
      <w:r>
        <w:rPr>
          <w:szCs w:val="28"/>
        </w:rPr>
        <w:fldChar w:fldCharType="end"/>
      </w:r>
    </w:p>
    <w:p w14:paraId="1A0C1F7B">
      <w:pPr>
        <w:pStyle w:val="20"/>
        <w:tabs>
          <w:tab w:val="right" w:leader="dot" w:pos="9070"/>
          <w:tab w:val="clear" w:pos="540"/>
          <w:tab w:val="clear" w:pos="840"/>
          <w:tab w:val="clear" w:pos="9360"/>
        </w:tabs>
      </w:pPr>
      <w:r>
        <w:rPr>
          <w:szCs w:val="28"/>
        </w:rPr>
        <w:fldChar w:fldCharType="begin"/>
      </w:r>
      <w:r>
        <w:rPr>
          <w:szCs w:val="28"/>
        </w:rPr>
        <w:instrText xml:space="preserve"> HYPERLINK \l _Toc16054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_Toc16054 \h </w:instrText>
      </w:r>
      <w:r>
        <w:fldChar w:fldCharType="separate"/>
      </w:r>
      <w:r>
        <w:t>3</w:t>
      </w:r>
      <w:r>
        <w:fldChar w:fldCharType="end"/>
      </w:r>
      <w:r>
        <w:rPr>
          <w:szCs w:val="28"/>
        </w:rPr>
        <w:fldChar w:fldCharType="end"/>
      </w:r>
    </w:p>
    <w:p w14:paraId="23404473">
      <w:pPr>
        <w:pStyle w:val="20"/>
        <w:tabs>
          <w:tab w:val="right" w:leader="dot" w:pos="9070"/>
          <w:tab w:val="clear" w:pos="540"/>
          <w:tab w:val="clear" w:pos="840"/>
          <w:tab w:val="clear" w:pos="9360"/>
        </w:tabs>
      </w:pPr>
      <w:r>
        <w:rPr>
          <w:szCs w:val="28"/>
        </w:rPr>
        <w:fldChar w:fldCharType="begin"/>
      </w:r>
      <w:r>
        <w:rPr>
          <w:szCs w:val="28"/>
        </w:rPr>
        <w:instrText xml:space="preserve"> HYPERLINK \l _Toc8344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_Toc8344 \h </w:instrText>
      </w:r>
      <w:r>
        <w:fldChar w:fldCharType="separate"/>
      </w:r>
      <w:r>
        <w:t>3</w:t>
      </w:r>
      <w:r>
        <w:fldChar w:fldCharType="end"/>
      </w:r>
      <w:r>
        <w:rPr>
          <w:szCs w:val="28"/>
        </w:rPr>
        <w:fldChar w:fldCharType="end"/>
      </w:r>
    </w:p>
    <w:p w14:paraId="352BFBEE">
      <w:pPr>
        <w:pStyle w:val="19"/>
        <w:tabs>
          <w:tab w:val="right" w:leader="dot" w:pos="9070"/>
          <w:tab w:val="clear" w:pos="180"/>
          <w:tab w:val="clear" w:pos="420"/>
          <w:tab w:val="clear" w:pos="9360"/>
        </w:tabs>
      </w:pPr>
      <w:r>
        <w:rPr>
          <w:szCs w:val="28"/>
        </w:rPr>
        <w:fldChar w:fldCharType="begin"/>
      </w:r>
      <w:r>
        <w:rPr>
          <w:szCs w:val="28"/>
        </w:rPr>
        <w:instrText xml:space="preserve"> HYPERLINK \l _Toc17136 </w:instrText>
      </w:r>
      <w:r>
        <w:rPr>
          <w:szCs w:val="28"/>
        </w:rPr>
        <w:fldChar w:fldCharType="separate"/>
      </w:r>
      <w:r>
        <w:rPr>
          <w:rFonts w:hint="eastAsia"/>
        </w:rPr>
        <w:t>4. 动态采光</w:t>
      </w:r>
      <w:r>
        <w:t>概述</w:t>
      </w:r>
      <w:r>
        <w:tab/>
      </w:r>
      <w:r>
        <w:fldChar w:fldCharType="begin"/>
      </w:r>
      <w:r>
        <w:instrText xml:space="preserve"> PAGEREF _Toc17136 \h </w:instrText>
      </w:r>
      <w:r>
        <w:fldChar w:fldCharType="separate"/>
      </w:r>
      <w:r>
        <w:t>4</w:t>
      </w:r>
      <w:r>
        <w:fldChar w:fldCharType="end"/>
      </w:r>
      <w:r>
        <w:rPr>
          <w:szCs w:val="28"/>
        </w:rPr>
        <w:fldChar w:fldCharType="end"/>
      </w:r>
    </w:p>
    <w:p w14:paraId="5C13BFF5">
      <w:pPr>
        <w:pStyle w:val="20"/>
        <w:tabs>
          <w:tab w:val="right" w:leader="dot" w:pos="9070"/>
          <w:tab w:val="clear" w:pos="540"/>
          <w:tab w:val="clear" w:pos="840"/>
          <w:tab w:val="clear" w:pos="9360"/>
        </w:tabs>
      </w:pPr>
      <w:r>
        <w:rPr>
          <w:szCs w:val="28"/>
        </w:rPr>
        <w:fldChar w:fldCharType="begin"/>
      </w:r>
      <w:r>
        <w:rPr>
          <w:szCs w:val="28"/>
        </w:rPr>
        <w:instrText xml:space="preserve"> HYPERLINK \l _Toc32411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_Toc32411 \h </w:instrText>
      </w:r>
      <w:r>
        <w:fldChar w:fldCharType="separate"/>
      </w:r>
      <w:r>
        <w:t>5</w:t>
      </w:r>
      <w:r>
        <w:fldChar w:fldCharType="end"/>
      </w:r>
      <w:r>
        <w:rPr>
          <w:szCs w:val="28"/>
        </w:rPr>
        <w:fldChar w:fldCharType="end"/>
      </w:r>
    </w:p>
    <w:p w14:paraId="0A58EA70">
      <w:pPr>
        <w:pStyle w:val="20"/>
        <w:tabs>
          <w:tab w:val="right" w:leader="dot" w:pos="9070"/>
          <w:tab w:val="clear" w:pos="540"/>
          <w:tab w:val="clear" w:pos="840"/>
          <w:tab w:val="clear" w:pos="9360"/>
        </w:tabs>
      </w:pPr>
      <w:r>
        <w:rPr>
          <w:szCs w:val="28"/>
        </w:rPr>
        <w:fldChar w:fldCharType="begin"/>
      </w:r>
      <w:r>
        <w:rPr>
          <w:szCs w:val="28"/>
        </w:rPr>
        <w:instrText xml:space="preserve"> HYPERLINK \l _Toc13170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_Toc13170 \h </w:instrText>
      </w:r>
      <w:r>
        <w:fldChar w:fldCharType="separate"/>
      </w:r>
      <w:r>
        <w:t>5</w:t>
      </w:r>
      <w:r>
        <w:fldChar w:fldCharType="end"/>
      </w:r>
      <w:r>
        <w:rPr>
          <w:szCs w:val="28"/>
        </w:rPr>
        <w:fldChar w:fldCharType="end"/>
      </w:r>
    </w:p>
    <w:p w14:paraId="2709ED68">
      <w:pPr>
        <w:pStyle w:val="19"/>
        <w:tabs>
          <w:tab w:val="right" w:leader="dot" w:pos="9070"/>
          <w:tab w:val="clear" w:pos="180"/>
          <w:tab w:val="clear" w:pos="420"/>
          <w:tab w:val="clear" w:pos="9360"/>
        </w:tabs>
      </w:pPr>
      <w:r>
        <w:rPr>
          <w:szCs w:val="28"/>
        </w:rPr>
        <w:fldChar w:fldCharType="begin"/>
      </w:r>
      <w:r>
        <w:rPr>
          <w:szCs w:val="28"/>
        </w:rPr>
        <w:instrText xml:space="preserve"> HYPERLINK \l _Toc11675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_Toc11675 \h </w:instrText>
      </w:r>
      <w:r>
        <w:fldChar w:fldCharType="separate"/>
      </w:r>
      <w:r>
        <w:t>5</w:t>
      </w:r>
      <w:r>
        <w:fldChar w:fldCharType="end"/>
      </w:r>
      <w:r>
        <w:rPr>
          <w:szCs w:val="28"/>
        </w:rPr>
        <w:fldChar w:fldCharType="end"/>
      </w:r>
    </w:p>
    <w:p w14:paraId="0C84C38B">
      <w:pPr>
        <w:pStyle w:val="20"/>
        <w:tabs>
          <w:tab w:val="right" w:leader="dot" w:pos="9070"/>
          <w:tab w:val="clear" w:pos="540"/>
          <w:tab w:val="clear" w:pos="840"/>
          <w:tab w:val="clear" w:pos="9360"/>
        </w:tabs>
      </w:pPr>
      <w:r>
        <w:rPr>
          <w:szCs w:val="28"/>
        </w:rPr>
        <w:fldChar w:fldCharType="begin"/>
      </w:r>
      <w:r>
        <w:rPr>
          <w:szCs w:val="28"/>
        </w:rPr>
        <w:instrText xml:space="preserve"> HYPERLINK \l _Toc17544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_Toc17544 \h </w:instrText>
      </w:r>
      <w:r>
        <w:fldChar w:fldCharType="separate"/>
      </w:r>
      <w:r>
        <w:t>5</w:t>
      </w:r>
      <w:r>
        <w:fldChar w:fldCharType="end"/>
      </w:r>
      <w:r>
        <w:rPr>
          <w:szCs w:val="28"/>
        </w:rPr>
        <w:fldChar w:fldCharType="end"/>
      </w:r>
    </w:p>
    <w:p w14:paraId="70BC5F2A">
      <w:pPr>
        <w:pStyle w:val="20"/>
        <w:tabs>
          <w:tab w:val="right" w:leader="dot" w:pos="9070"/>
          <w:tab w:val="clear" w:pos="540"/>
          <w:tab w:val="clear" w:pos="840"/>
          <w:tab w:val="clear" w:pos="9360"/>
        </w:tabs>
      </w:pPr>
      <w:r>
        <w:rPr>
          <w:szCs w:val="28"/>
        </w:rPr>
        <w:fldChar w:fldCharType="begin"/>
      </w:r>
      <w:r>
        <w:rPr>
          <w:szCs w:val="28"/>
        </w:rPr>
        <w:instrText xml:space="preserve"> HYPERLINK \l _Toc16694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_Toc16694 \h </w:instrText>
      </w:r>
      <w:r>
        <w:fldChar w:fldCharType="separate"/>
      </w:r>
      <w:r>
        <w:t>6</w:t>
      </w:r>
      <w:r>
        <w:fldChar w:fldCharType="end"/>
      </w:r>
      <w:r>
        <w:rPr>
          <w:szCs w:val="28"/>
        </w:rPr>
        <w:fldChar w:fldCharType="end"/>
      </w:r>
    </w:p>
    <w:p w14:paraId="6AF9D6AF">
      <w:pPr>
        <w:pStyle w:val="20"/>
        <w:tabs>
          <w:tab w:val="right" w:leader="dot" w:pos="9070"/>
          <w:tab w:val="clear" w:pos="540"/>
          <w:tab w:val="clear" w:pos="840"/>
          <w:tab w:val="clear" w:pos="9360"/>
        </w:tabs>
      </w:pPr>
      <w:r>
        <w:rPr>
          <w:szCs w:val="28"/>
        </w:rPr>
        <w:fldChar w:fldCharType="begin"/>
      </w:r>
      <w:r>
        <w:rPr>
          <w:szCs w:val="28"/>
        </w:rPr>
        <w:instrText xml:space="preserve"> HYPERLINK \l _Toc20924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_Toc20924 \h </w:instrText>
      </w:r>
      <w:r>
        <w:fldChar w:fldCharType="separate"/>
      </w:r>
      <w:r>
        <w:t>6</w:t>
      </w:r>
      <w:r>
        <w:fldChar w:fldCharType="end"/>
      </w:r>
      <w:r>
        <w:rPr>
          <w:szCs w:val="28"/>
        </w:rPr>
        <w:fldChar w:fldCharType="end"/>
      </w:r>
    </w:p>
    <w:p w14:paraId="75B2389C">
      <w:pPr>
        <w:pStyle w:val="15"/>
        <w:tabs>
          <w:tab w:val="right" w:leader="dot" w:pos="9070"/>
          <w:tab w:val="clear" w:pos="900"/>
          <w:tab w:val="clear" w:pos="1260"/>
          <w:tab w:val="clear" w:pos="9360"/>
        </w:tabs>
      </w:pPr>
      <w:r>
        <w:rPr>
          <w:szCs w:val="28"/>
        </w:rPr>
        <w:fldChar w:fldCharType="begin"/>
      </w:r>
      <w:r>
        <w:rPr>
          <w:szCs w:val="28"/>
        </w:rPr>
        <w:instrText xml:space="preserve"> HYPERLINK \l _Toc27567 </w:instrText>
      </w:r>
      <w:r>
        <w:rPr>
          <w:szCs w:val="28"/>
        </w:rPr>
        <w:fldChar w:fldCharType="separate"/>
      </w:r>
      <w:r>
        <w:rPr>
          <w:rFonts w:hint="eastAsia" w:ascii="微软雅黑" w:hAnsi="微软雅黑" w:eastAsia="微软雅黑"/>
          <w:szCs w:val="24"/>
          <w:lang w:val="en-GB"/>
        </w:rPr>
        <w:t xml:space="preserve">5.3.1 </w:t>
      </w:r>
      <w:r>
        <w:rPr>
          <w:rFonts w:hint="eastAsia"/>
        </w:rPr>
        <w:t>透光门</w:t>
      </w:r>
      <w:r>
        <w:tab/>
      </w:r>
      <w:r>
        <w:fldChar w:fldCharType="begin"/>
      </w:r>
      <w:r>
        <w:instrText xml:space="preserve"> PAGEREF _Toc27567 \h </w:instrText>
      </w:r>
      <w:r>
        <w:fldChar w:fldCharType="separate"/>
      </w:r>
      <w:r>
        <w:t>6</w:t>
      </w:r>
      <w:r>
        <w:fldChar w:fldCharType="end"/>
      </w:r>
      <w:r>
        <w:rPr>
          <w:szCs w:val="28"/>
        </w:rPr>
        <w:fldChar w:fldCharType="end"/>
      </w:r>
    </w:p>
    <w:p w14:paraId="433E2D99">
      <w:pPr>
        <w:pStyle w:val="15"/>
        <w:tabs>
          <w:tab w:val="right" w:leader="dot" w:pos="9070"/>
          <w:tab w:val="clear" w:pos="900"/>
          <w:tab w:val="clear" w:pos="1260"/>
          <w:tab w:val="clear" w:pos="9360"/>
        </w:tabs>
      </w:pPr>
      <w:r>
        <w:rPr>
          <w:szCs w:val="28"/>
        </w:rPr>
        <w:fldChar w:fldCharType="begin"/>
      </w:r>
      <w:r>
        <w:rPr>
          <w:szCs w:val="28"/>
        </w:rPr>
        <w:instrText xml:space="preserve"> HYPERLINK \l _Toc23987 </w:instrText>
      </w:r>
      <w:r>
        <w:rPr>
          <w:szCs w:val="28"/>
        </w:rPr>
        <w:fldChar w:fldCharType="separate"/>
      </w:r>
      <w:r>
        <w:rPr>
          <w:rFonts w:hint="eastAsia" w:ascii="微软雅黑" w:hAnsi="微软雅黑" w:eastAsia="微软雅黑"/>
          <w:szCs w:val="24"/>
          <w:lang w:val="en-GB"/>
        </w:rPr>
        <w:t xml:space="preserve">5.3.2 </w:t>
      </w:r>
      <w:r>
        <w:t>普通</w:t>
      </w:r>
      <w:r>
        <w:rPr>
          <w:rFonts w:hint="eastAsia"/>
        </w:rPr>
        <w:t>窗</w:t>
      </w:r>
      <w:r>
        <w:tab/>
      </w:r>
      <w:r>
        <w:fldChar w:fldCharType="begin"/>
      </w:r>
      <w:r>
        <w:instrText xml:space="preserve"> PAGEREF _Toc23987 \h </w:instrText>
      </w:r>
      <w:r>
        <w:fldChar w:fldCharType="separate"/>
      </w:r>
      <w:r>
        <w:t>7</w:t>
      </w:r>
      <w:r>
        <w:fldChar w:fldCharType="end"/>
      </w:r>
      <w:r>
        <w:rPr>
          <w:szCs w:val="28"/>
        </w:rPr>
        <w:fldChar w:fldCharType="end"/>
      </w:r>
    </w:p>
    <w:p w14:paraId="67AD8D6F">
      <w:pPr>
        <w:pStyle w:val="15"/>
        <w:tabs>
          <w:tab w:val="right" w:leader="dot" w:pos="9070"/>
          <w:tab w:val="clear" w:pos="900"/>
          <w:tab w:val="clear" w:pos="1260"/>
          <w:tab w:val="clear" w:pos="9360"/>
        </w:tabs>
      </w:pPr>
      <w:r>
        <w:rPr>
          <w:szCs w:val="28"/>
        </w:rPr>
        <w:fldChar w:fldCharType="begin"/>
      </w:r>
      <w:r>
        <w:rPr>
          <w:szCs w:val="28"/>
        </w:rPr>
        <w:instrText xml:space="preserve"> HYPERLINK \l _Toc8381 </w:instrText>
      </w:r>
      <w:r>
        <w:rPr>
          <w:szCs w:val="28"/>
        </w:rPr>
        <w:fldChar w:fldCharType="separate"/>
      </w:r>
      <w:r>
        <w:rPr>
          <w:rFonts w:hint="eastAsia" w:ascii="微软雅黑" w:hAnsi="微软雅黑" w:eastAsia="微软雅黑"/>
          <w:szCs w:val="24"/>
          <w:lang w:val="en-GB"/>
        </w:rPr>
        <w:t xml:space="preserve">5.3.3 </w:t>
      </w:r>
      <w:r>
        <w:rPr>
          <w:rFonts w:hint="eastAsia"/>
        </w:rPr>
        <w:t>玻璃幕墙</w:t>
      </w:r>
      <w:r>
        <w:tab/>
      </w:r>
      <w:r>
        <w:fldChar w:fldCharType="begin"/>
      </w:r>
      <w:r>
        <w:instrText xml:space="preserve"> PAGEREF _Toc8381 \h </w:instrText>
      </w:r>
      <w:r>
        <w:fldChar w:fldCharType="separate"/>
      </w:r>
      <w:r>
        <w:t>7</w:t>
      </w:r>
      <w:r>
        <w:fldChar w:fldCharType="end"/>
      </w:r>
      <w:r>
        <w:rPr>
          <w:szCs w:val="28"/>
        </w:rPr>
        <w:fldChar w:fldCharType="end"/>
      </w:r>
    </w:p>
    <w:p w14:paraId="77A54DB7">
      <w:pPr>
        <w:pStyle w:val="19"/>
        <w:tabs>
          <w:tab w:val="right" w:leader="dot" w:pos="9070"/>
          <w:tab w:val="clear" w:pos="180"/>
          <w:tab w:val="clear" w:pos="420"/>
          <w:tab w:val="clear" w:pos="9360"/>
        </w:tabs>
      </w:pPr>
      <w:r>
        <w:rPr>
          <w:szCs w:val="28"/>
        </w:rPr>
        <w:fldChar w:fldCharType="begin"/>
      </w:r>
      <w:r>
        <w:rPr>
          <w:szCs w:val="28"/>
        </w:rPr>
        <w:instrText xml:space="preserve"> HYPERLINK \l _Toc16975 </w:instrText>
      </w:r>
      <w:r>
        <w:rPr>
          <w:szCs w:val="28"/>
        </w:rPr>
        <w:fldChar w:fldCharType="separate"/>
      </w:r>
      <w:r>
        <w:rPr>
          <w:rFonts w:hint="eastAsia"/>
        </w:rPr>
        <w:t>6. 动态采光达标统计</w:t>
      </w:r>
      <w:r>
        <w:tab/>
      </w:r>
      <w:r>
        <w:fldChar w:fldCharType="begin"/>
      </w:r>
      <w:r>
        <w:instrText xml:space="preserve"> PAGEREF _Toc16975 \h </w:instrText>
      </w:r>
      <w:r>
        <w:fldChar w:fldCharType="separate"/>
      </w:r>
      <w:r>
        <w:t>7</w:t>
      </w:r>
      <w:r>
        <w:fldChar w:fldCharType="end"/>
      </w:r>
      <w:r>
        <w:rPr>
          <w:szCs w:val="28"/>
        </w:rPr>
        <w:fldChar w:fldCharType="end"/>
      </w:r>
    </w:p>
    <w:p w14:paraId="71914AFA">
      <w:pPr>
        <w:pStyle w:val="19"/>
        <w:tabs>
          <w:tab w:val="right" w:leader="dot" w:pos="9070"/>
          <w:tab w:val="clear" w:pos="180"/>
          <w:tab w:val="clear" w:pos="420"/>
          <w:tab w:val="clear" w:pos="9360"/>
        </w:tabs>
      </w:pPr>
      <w:r>
        <w:rPr>
          <w:szCs w:val="28"/>
        </w:rPr>
        <w:fldChar w:fldCharType="begin"/>
      </w:r>
      <w:r>
        <w:rPr>
          <w:szCs w:val="28"/>
        </w:rPr>
        <w:instrText xml:space="preserve"> HYPERLINK \l _Toc15283 </w:instrText>
      </w:r>
      <w:r>
        <w:rPr>
          <w:szCs w:val="28"/>
        </w:rPr>
        <w:fldChar w:fldCharType="separate"/>
      </w:r>
      <w:r>
        <w:rPr>
          <w:rFonts w:hint="eastAsia"/>
        </w:rPr>
        <w:t>7. 动态采光统计图</w:t>
      </w:r>
      <w:r>
        <w:tab/>
      </w:r>
      <w:r>
        <w:fldChar w:fldCharType="begin"/>
      </w:r>
      <w:r>
        <w:instrText xml:space="preserve"> PAGEREF _Toc15283 \h </w:instrText>
      </w:r>
      <w:r>
        <w:fldChar w:fldCharType="separate"/>
      </w:r>
      <w:r>
        <w:t>8</w:t>
      </w:r>
      <w:r>
        <w:fldChar w:fldCharType="end"/>
      </w:r>
      <w:r>
        <w:rPr>
          <w:szCs w:val="28"/>
        </w:rPr>
        <w:fldChar w:fldCharType="end"/>
      </w:r>
    </w:p>
    <w:p w14:paraId="5BCE645A">
      <w:pPr>
        <w:pStyle w:val="19"/>
        <w:tabs>
          <w:tab w:val="right" w:leader="dot" w:pos="9070"/>
          <w:tab w:val="clear" w:pos="180"/>
          <w:tab w:val="clear" w:pos="420"/>
          <w:tab w:val="clear" w:pos="9360"/>
        </w:tabs>
      </w:pPr>
      <w:r>
        <w:rPr>
          <w:szCs w:val="28"/>
        </w:rPr>
        <w:fldChar w:fldCharType="begin"/>
      </w:r>
      <w:r>
        <w:rPr>
          <w:szCs w:val="28"/>
        </w:rPr>
        <w:instrText xml:space="preserve"> HYPERLINK \l _Toc6823 </w:instrText>
      </w:r>
      <w:r>
        <w:rPr>
          <w:szCs w:val="28"/>
        </w:rPr>
        <w:fldChar w:fldCharType="separate"/>
      </w:r>
      <w:r>
        <w:rPr>
          <w:rFonts w:hint="eastAsia"/>
        </w:rPr>
        <w:t xml:space="preserve">8. </w:t>
      </w:r>
      <w:r>
        <w:t>动态采光彩图</w:t>
      </w:r>
      <w:r>
        <w:tab/>
      </w:r>
      <w:r>
        <w:fldChar w:fldCharType="begin"/>
      </w:r>
      <w:r>
        <w:instrText xml:space="preserve"> PAGEREF _Toc6823 \h </w:instrText>
      </w:r>
      <w:r>
        <w:fldChar w:fldCharType="separate"/>
      </w:r>
      <w:r>
        <w:t>9</w:t>
      </w:r>
      <w:r>
        <w:fldChar w:fldCharType="end"/>
      </w:r>
      <w:r>
        <w:rPr>
          <w:szCs w:val="28"/>
        </w:rPr>
        <w:fldChar w:fldCharType="end"/>
      </w:r>
    </w:p>
    <w:p w14:paraId="599250A0">
      <w:pPr>
        <w:pStyle w:val="19"/>
        <w:tabs>
          <w:tab w:val="right" w:leader="dot" w:pos="9070"/>
          <w:tab w:val="clear" w:pos="180"/>
          <w:tab w:val="clear" w:pos="420"/>
          <w:tab w:val="clear" w:pos="9360"/>
        </w:tabs>
      </w:pPr>
      <w:r>
        <w:rPr>
          <w:szCs w:val="28"/>
        </w:rPr>
        <w:fldChar w:fldCharType="begin"/>
      </w:r>
      <w:r>
        <w:rPr>
          <w:szCs w:val="28"/>
        </w:rPr>
        <w:instrText xml:space="preserve"> HYPERLINK \l _Toc11291 </w:instrText>
      </w:r>
      <w:r>
        <w:rPr>
          <w:szCs w:val="28"/>
        </w:rPr>
        <w:fldChar w:fldCharType="separate"/>
      </w:r>
      <w:r>
        <w:rPr>
          <w:rFonts w:hint="eastAsia"/>
        </w:rPr>
        <w:t>9. 评价结论</w:t>
      </w:r>
      <w:r>
        <w:tab/>
      </w:r>
      <w:r>
        <w:fldChar w:fldCharType="begin"/>
      </w:r>
      <w:r>
        <w:instrText xml:space="preserve"> PAGEREF _Toc11291 \h </w:instrText>
      </w:r>
      <w:r>
        <w:fldChar w:fldCharType="separate"/>
      </w:r>
      <w:r>
        <w:t>9</w:t>
      </w:r>
      <w:r>
        <w:fldChar w:fldCharType="end"/>
      </w:r>
      <w:r>
        <w:rPr>
          <w:szCs w:val="28"/>
        </w:rPr>
        <w:fldChar w:fldCharType="end"/>
      </w:r>
    </w:p>
    <w:p w14:paraId="7CA8688B">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3"/>
    </w:p>
    <w:p w14:paraId="2DE08A5F">
      <w:pPr>
        <w:pStyle w:val="2"/>
        <w:ind w:left="432" w:hanging="432"/>
      </w:pPr>
      <w:r>
        <w:rPr>
          <w:szCs w:val="21"/>
        </w:rPr>
        <w:tab/>
      </w:r>
      <w:bookmarkStart w:id="14" w:name="_Toc512608176"/>
      <w:bookmarkStart w:id="15" w:name="_Toc1835"/>
      <w:r>
        <w:rPr>
          <w:rFonts w:hint="eastAsia"/>
        </w:rPr>
        <w:t>建筑概况</w:t>
      </w:r>
      <w:bookmarkEnd w:id="14"/>
      <w:bookmarkEnd w:id="15"/>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A29240C">
            <w:pPr>
              <w:pStyle w:val="3"/>
              <w:rPr>
                <w:rFonts w:hint="eastAsia"/>
                <w:lang w:val="en-US"/>
              </w:rPr>
            </w:pPr>
            <w:r>
              <w:rPr>
                <w:lang w:val="en-US"/>
              </w:rPr>
              <w:t>项目所在地</w:t>
            </w:r>
          </w:p>
        </w:tc>
        <w:tc>
          <w:tcPr>
            <w:tcW w:w="6447" w:type="dxa"/>
            <w:gridSpan w:val="3"/>
          </w:tcPr>
          <w:p w14:paraId="3758A96A">
            <w:pPr>
              <w:pStyle w:val="3"/>
              <w:rPr>
                <w:rFonts w:hint="eastAsia"/>
                <w:lang w:val="en-US"/>
              </w:rPr>
            </w:pPr>
            <w:bookmarkStart w:id="16" w:name="项目地点"/>
            <w:r>
              <w:t>泉州</w:t>
            </w:r>
            <w:bookmarkEnd w:id="16"/>
          </w:p>
        </w:tc>
      </w:tr>
      <w:tr w14:paraId="591D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966BE69">
            <w:pPr>
              <w:pStyle w:val="3"/>
              <w:rPr>
                <w:rFonts w:hint="eastAsia"/>
                <w:lang w:val="en-US"/>
              </w:rPr>
            </w:pPr>
            <w:r>
              <w:rPr>
                <w:rFonts w:hint="eastAsia"/>
                <w:lang w:val="en-US"/>
              </w:rPr>
              <w:t>光气候分区</w:t>
            </w:r>
          </w:p>
        </w:tc>
        <w:tc>
          <w:tcPr>
            <w:tcW w:w="2624" w:type="dxa"/>
          </w:tcPr>
          <w:p w14:paraId="35A3892D">
            <w:pPr>
              <w:pStyle w:val="3"/>
              <w:rPr>
                <w:rFonts w:hint="eastAsia"/>
                <w:lang w:val="en-US"/>
              </w:rPr>
            </w:pPr>
            <w:bookmarkStart w:id="17" w:name="光气候分区"/>
            <w:r>
              <w:t>IV</w:t>
            </w:r>
            <w:bookmarkEnd w:id="17"/>
          </w:p>
        </w:tc>
        <w:tc>
          <w:tcPr>
            <w:tcW w:w="1757" w:type="dxa"/>
            <w:shd w:val="clear" w:color="auto" w:fill="E0E0E0"/>
          </w:tcPr>
          <w:p w14:paraId="5DD264AE">
            <w:pPr>
              <w:pStyle w:val="3"/>
              <w:rPr>
                <w:rFonts w:hint="eastAsia"/>
                <w:lang w:val="en-US"/>
              </w:rPr>
            </w:pPr>
            <w:r>
              <w:rPr>
                <w:rFonts w:hint="eastAsia"/>
                <w:lang w:val="en-US"/>
              </w:rPr>
              <w:t>光气候系数K</w:t>
            </w:r>
          </w:p>
        </w:tc>
        <w:tc>
          <w:tcPr>
            <w:tcW w:w="2066" w:type="dxa"/>
          </w:tcPr>
          <w:p w14:paraId="6B6D3F2D">
            <w:pPr>
              <w:pStyle w:val="3"/>
              <w:rPr>
                <w:rFonts w:hint="eastAsia"/>
                <w:lang w:val="en-US"/>
              </w:rPr>
            </w:pPr>
            <w:bookmarkStart w:id="18" w:name="光气候系数K"/>
            <w:r>
              <w:t>1.10</w:t>
            </w:r>
            <w:bookmarkEnd w:id="18"/>
          </w:p>
        </w:tc>
      </w:tr>
      <w:tr w14:paraId="7264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C75E1E3">
            <w:pPr>
              <w:pStyle w:val="3"/>
              <w:rPr>
                <w:rFonts w:hint="eastAsia"/>
                <w:lang w:val="en-US"/>
              </w:rPr>
            </w:pPr>
            <w:r>
              <w:rPr>
                <w:rFonts w:hint="eastAsia"/>
                <w:lang w:val="en-US"/>
              </w:rPr>
              <w:t>建筑面积</w:t>
            </w:r>
          </w:p>
        </w:tc>
        <w:tc>
          <w:tcPr>
            <w:tcW w:w="6447" w:type="dxa"/>
            <w:gridSpan w:val="3"/>
          </w:tcPr>
          <w:p w14:paraId="3167B3A8">
            <w:pPr>
              <w:pStyle w:val="3"/>
              <w:rPr>
                <w:rFonts w:hint="eastAsia"/>
                <w:lang w:val="en-US"/>
              </w:rPr>
            </w:pPr>
            <w:r>
              <w:rPr>
                <w:rFonts w:hint="eastAsia"/>
                <w:lang w:val="en-US"/>
              </w:rPr>
              <w:t xml:space="preserve">地上  </w:t>
            </w:r>
            <w:bookmarkStart w:id="19" w:name="地上建筑面积"/>
            <w:r>
              <w:t>708.47</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05D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26C8196">
            <w:pPr>
              <w:pStyle w:val="3"/>
              <w:rPr>
                <w:rFonts w:hint="eastAsia"/>
                <w:lang w:val="en-US"/>
              </w:rPr>
            </w:pPr>
            <w:r>
              <w:rPr>
                <w:rFonts w:hint="eastAsia"/>
                <w:lang w:val="en-US"/>
              </w:rPr>
              <w:t>建筑层数</w:t>
            </w:r>
          </w:p>
        </w:tc>
        <w:tc>
          <w:tcPr>
            <w:tcW w:w="6447" w:type="dxa"/>
            <w:gridSpan w:val="3"/>
          </w:tcPr>
          <w:p w14:paraId="17B4062D">
            <w:pPr>
              <w:pStyle w:val="3"/>
              <w:rPr>
                <w:rFonts w:hint="eastAsia"/>
                <w:lang w:val="en-US"/>
              </w:rPr>
            </w:pPr>
            <w:r>
              <w:rPr>
                <w:rFonts w:hint="eastAsia"/>
                <w:lang w:val="en-US"/>
              </w:rPr>
              <w:t xml:space="preserve">地上  </w:t>
            </w:r>
            <w:bookmarkStart w:id="21" w:name="地上建筑层数"/>
            <w:r>
              <w:t>1</w:t>
            </w:r>
            <w:bookmarkEnd w:id="21"/>
            <w:r>
              <w:rPr>
                <w:rFonts w:hint="eastAsia"/>
                <w:lang w:val="en-US"/>
              </w:rPr>
              <w:t xml:space="preserve">          地下 </w:t>
            </w:r>
            <w:bookmarkStart w:id="22" w:name="地下建筑层数"/>
            <w:r>
              <w:t>0</w:t>
            </w:r>
            <w:bookmarkEnd w:id="22"/>
          </w:p>
        </w:tc>
      </w:tr>
      <w:tr w14:paraId="1BF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B7DF98">
            <w:pPr>
              <w:pStyle w:val="3"/>
              <w:rPr>
                <w:rFonts w:hint="eastAsia"/>
                <w:lang w:val="en-US"/>
              </w:rPr>
            </w:pPr>
            <w:r>
              <w:rPr>
                <w:rFonts w:hint="eastAsia"/>
                <w:lang w:val="en-US"/>
              </w:rPr>
              <w:t>建筑高度</w:t>
            </w:r>
          </w:p>
        </w:tc>
        <w:tc>
          <w:tcPr>
            <w:tcW w:w="6447" w:type="dxa"/>
            <w:gridSpan w:val="3"/>
          </w:tcPr>
          <w:p w14:paraId="50099DC3">
            <w:pPr>
              <w:pStyle w:val="3"/>
              <w:rPr>
                <w:rFonts w:hint="eastAsia"/>
                <w:lang w:val="en-US"/>
              </w:rPr>
            </w:pPr>
            <w:r>
              <w:rPr>
                <w:rFonts w:hint="eastAsia"/>
                <w:lang w:val="en-US"/>
              </w:rPr>
              <w:t xml:space="preserve">地上 </w:t>
            </w:r>
            <w:bookmarkStart w:id="23" w:name="地上建筑高度"/>
            <w:r>
              <w:t>3.00</w:t>
            </w:r>
            <w:bookmarkEnd w:id="23"/>
            <w:r>
              <w:rPr>
                <w:rFonts w:hint="eastAsia"/>
                <w:lang w:val="en-US"/>
              </w:rPr>
              <w:t xml:space="preserve"> m     地下  </w:t>
            </w:r>
            <w:bookmarkStart w:id="24" w:name="地下建筑高度"/>
            <w:r>
              <w:t>0.00</w:t>
            </w:r>
            <w:bookmarkEnd w:id="24"/>
            <w:r>
              <w:rPr>
                <w:rFonts w:hint="eastAsia"/>
                <w:lang w:val="en-US"/>
              </w:rPr>
              <w:t>m</w:t>
            </w:r>
          </w:p>
        </w:tc>
      </w:tr>
      <w:tr w14:paraId="1DCE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E9BB0D6">
            <w:pPr>
              <w:pStyle w:val="3"/>
              <w:rPr>
                <w:rFonts w:hint="eastAsia"/>
                <w:lang w:val="en-US"/>
              </w:rPr>
            </w:pPr>
            <w:r>
              <w:rPr>
                <w:rFonts w:hint="eastAsia"/>
              </w:rPr>
              <w:t>备注</w:t>
            </w:r>
          </w:p>
        </w:tc>
        <w:tc>
          <w:tcPr>
            <w:tcW w:w="6447" w:type="dxa"/>
            <w:gridSpan w:val="3"/>
          </w:tcPr>
          <w:p w14:paraId="45DBD6DC">
            <w:pPr>
              <w:pStyle w:val="3"/>
              <w:rPr>
                <w:rFonts w:hint="eastAsia"/>
                <w:lang w:val="en-US"/>
              </w:rPr>
            </w:pPr>
            <w:bookmarkStart w:id="25" w:name="备注"/>
            <w:bookmarkEnd w:id="25"/>
          </w:p>
        </w:tc>
      </w:tr>
    </w:tbl>
    <w:p w14:paraId="3B292568">
      <w:pPr>
        <w:jc w:val="center"/>
        <w:rPr>
          <w:rFonts w:hint="eastAsia"/>
          <w:lang w:val="en-US"/>
        </w:rPr>
      </w:pPr>
    </w:p>
    <w:p w14:paraId="31B68619">
      <w:pPr>
        <w:pStyle w:val="2"/>
        <w:ind w:left="432" w:hanging="432"/>
      </w:pPr>
      <w:bookmarkStart w:id="26" w:name="_Toc13203"/>
      <w:bookmarkStart w:id="27" w:name="_Toc512608178"/>
      <w:r>
        <w:rPr>
          <w:rFonts w:hint="eastAsia"/>
        </w:rPr>
        <w:t>计算</w:t>
      </w:r>
      <w:r>
        <w:t>目的</w:t>
      </w:r>
      <w:bookmarkEnd w:id="26"/>
      <w:bookmarkEnd w:id="27"/>
    </w:p>
    <w:p w14:paraId="424332D7">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8" w:name="_Toc8807"/>
      <w:bookmarkStart w:id="29" w:name="_Toc512608177"/>
      <w:r>
        <w:rPr>
          <w:rFonts w:hint="eastAsia"/>
        </w:rPr>
        <w:t>分析依据</w:t>
      </w:r>
      <w:bookmarkEnd w:id="28"/>
      <w:bookmarkEnd w:id="29"/>
    </w:p>
    <w:p w14:paraId="1C609D7A">
      <w:pPr>
        <w:pStyle w:val="4"/>
      </w:pPr>
      <w:bookmarkStart w:id="30" w:name="_Toc16054"/>
      <w:r>
        <w:rPr>
          <w:rFonts w:hint="eastAsia"/>
        </w:rPr>
        <w:t>标准依据</w:t>
      </w:r>
      <w:bookmarkEnd w:id="30"/>
    </w:p>
    <w:p w14:paraId="418607DE">
      <w:pPr>
        <w:pStyle w:val="3"/>
        <w:numPr>
          <w:ilvl w:val="0"/>
          <w:numId w:val="2"/>
        </w:numPr>
        <w:rPr>
          <w:rFonts w:hint="eastAsia"/>
          <w:lang w:val="en-US"/>
        </w:rPr>
      </w:pPr>
      <w:bookmarkStart w:id="31" w:name="标准名称"/>
      <w:bookmarkStart w:id="32" w:name="_Toc512608179"/>
      <w:r>
        <w:rPr>
          <w:lang w:val="en-US"/>
        </w:rPr>
        <w:t>《绿色建筑评价标准》GB/T 50378-2019（2024年版）</w:t>
      </w:r>
      <w:bookmarkEnd w:id="31"/>
    </w:p>
    <w:p w14:paraId="4DE8B27A">
      <w:pPr>
        <w:pStyle w:val="3"/>
        <w:numPr>
          <w:ilvl w:val="0"/>
          <w:numId w:val="2"/>
        </w:numPr>
        <w:rPr>
          <w:rFonts w:hint="eastAsia"/>
          <w:lang w:val="en-US"/>
        </w:rPr>
      </w:pPr>
      <w:r>
        <w:rPr>
          <w:lang w:val="en-US"/>
        </w:rPr>
        <w:t>《建筑采光设计标准》GB 50033-2013</w:t>
      </w:r>
    </w:p>
    <w:p w14:paraId="7313E28F">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rFonts w:hint="eastAsia"/>
          <w:lang w:val="en-US"/>
        </w:rPr>
      </w:pPr>
      <w:r>
        <w:rPr>
          <w:lang w:val="en-US"/>
        </w:rPr>
        <w:t>《采光测量方法》GB/T 5699-2017</w:t>
      </w:r>
    </w:p>
    <w:p w14:paraId="30388831">
      <w:pPr>
        <w:pStyle w:val="4"/>
      </w:pPr>
      <w:bookmarkStart w:id="33" w:name="_Toc8344"/>
      <w:r>
        <w:rPr>
          <w:rFonts w:hint="eastAsia"/>
        </w:rPr>
        <w:t>标准要求</w:t>
      </w:r>
      <w:bookmarkEnd w:id="32"/>
      <w:bookmarkEnd w:id="33"/>
    </w:p>
    <w:p w14:paraId="03CD8DCE">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4" w:name="标准名称1"/>
      <w:r>
        <w:rPr>
          <w:rFonts w:hint="eastAsia"/>
          <w:b/>
          <w:lang w:val="en-US"/>
        </w:rPr>
        <w:t>《绿色建筑评价标准》GB/T 50378-2019（2024年版）</w:t>
      </w:r>
      <w:bookmarkEnd w:id="34"/>
      <w:r>
        <w:rPr>
          <w:b/>
          <w:lang w:val="en-US"/>
        </w:rPr>
        <w:t xml:space="preserve">    </w:t>
      </w:r>
    </w:p>
    <w:p w14:paraId="7FC5CEAE">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40852933">
      <w:pPr>
        <w:ind w:left="420" w:leftChars="200"/>
        <w:jc w:val="left"/>
        <w:rPr>
          <w:rFonts w:hint="eastAsia"/>
          <w:sz w:val="21"/>
          <w:szCs w:val="21"/>
        </w:rPr>
      </w:pPr>
      <w:r>
        <w:rPr>
          <w:rFonts w:hint="eastAsia"/>
          <w:sz w:val="21"/>
          <w:szCs w:val="21"/>
        </w:rPr>
        <w:t>5.2.8 充分利用天然光，评价总分值为12分，并按下列规则评分：</w:t>
      </w:r>
    </w:p>
    <w:p w14:paraId="5701ADD0">
      <w:pPr>
        <w:ind w:left="420" w:leftChars="200"/>
        <w:jc w:val="left"/>
        <w:rPr>
          <w:rFonts w:hint="eastAsia"/>
          <w:sz w:val="21"/>
          <w:szCs w:val="21"/>
        </w:rPr>
      </w:pPr>
      <w:r>
        <w:rPr>
          <w:rFonts w:hint="eastAsia"/>
          <w:sz w:val="21"/>
          <w:szCs w:val="21"/>
        </w:rPr>
        <w:t>2公共建筑按下列规则分别评分并累计：</w:t>
      </w:r>
    </w:p>
    <w:p w14:paraId="16E9A921">
      <w:pPr>
        <w:ind w:left="420" w:leftChars="200"/>
        <w:jc w:val="left"/>
        <w:rPr>
          <w:rFonts w:hint="eastAsia"/>
          <w:sz w:val="21"/>
          <w:szCs w:val="21"/>
        </w:rPr>
      </w:pPr>
      <w:r>
        <w:rPr>
          <w:rFonts w:hint="eastAsia"/>
          <w:sz w:val="21"/>
          <w:szCs w:val="21"/>
        </w:rPr>
        <w:t>3）室内主要功能空间至少60%面积比例区域的采光照度值不低于采光要求的小时数平均不少于</w:t>
      </w:r>
      <w:bookmarkStart w:id="35" w:name="公建动态采光评价要求"/>
      <w:r>
        <w:rPr>
          <w:rFonts w:hint="eastAsia"/>
          <w:sz w:val="21"/>
          <w:szCs w:val="21"/>
        </w:rPr>
        <w:t>4</w:t>
      </w:r>
      <w:bookmarkEnd w:id="35"/>
      <w:r>
        <w:rPr>
          <w:rFonts w:hint="eastAsia"/>
          <w:sz w:val="21"/>
          <w:szCs w:val="21"/>
        </w:rPr>
        <w:t>h/d，得</w:t>
      </w:r>
      <w:bookmarkStart w:id="36" w:name="公建动态采光评价分值"/>
      <w:r>
        <w:rPr>
          <w:rFonts w:hint="eastAsia"/>
          <w:sz w:val="21"/>
          <w:szCs w:val="21"/>
        </w:rPr>
        <w:t>4</w:t>
      </w:r>
      <w:bookmarkEnd w:id="36"/>
      <w:r>
        <w:rPr>
          <w:rFonts w:hint="eastAsia"/>
          <w:sz w:val="21"/>
          <w:szCs w:val="21"/>
        </w:rPr>
        <w:t>分。</w:t>
      </w:r>
    </w:p>
    <w:p w14:paraId="5A453CB9">
      <w:pPr>
        <w:pStyle w:val="3"/>
        <w:ind w:left="420" w:leftChars="200"/>
        <w:rPr>
          <w:rFonts w:hint="eastAsia"/>
          <w:bCs/>
        </w:rPr>
      </w:pPr>
    </w:p>
    <w:p w14:paraId="524BDBD7">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展览建筑</w:t>
      </w:r>
      <w:bookmarkEnd w:id="37"/>
      <w:r>
        <w:rPr>
          <w:rFonts w:hint="eastAsia"/>
        </w:rPr>
        <w:t>，</w:t>
      </w:r>
      <w:r>
        <w:t>根据</w:t>
      </w:r>
      <w:r>
        <w:rPr>
          <w:rFonts w:hint="eastAsia"/>
        </w:rPr>
        <w:t>标准要求的采光照度值根据对应</w:t>
      </w:r>
      <w:r>
        <w:t>房间类型</w:t>
      </w:r>
      <w:r>
        <w:rPr>
          <w:rFonts w:hint="eastAsia"/>
        </w:rPr>
        <w:t>确定。</w:t>
      </w:r>
    </w:p>
    <w:p w14:paraId="1ECA8739">
      <w:pPr>
        <w:ind w:firstLine="199" w:firstLineChars="95"/>
        <w:jc w:val="left"/>
        <w:rPr>
          <w:rFonts w:ascii="微软雅黑" w:hAnsi="微软雅黑" w:eastAsia="微软雅黑"/>
        </w:rPr>
      </w:pPr>
      <w:bookmarkStart w:id="38"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044F8605">
            <w:pPr>
              <w:widowControl w:val="0"/>
              <w:rPr>
                <w:szCs w:val="18"/>
              </w:rPr>
            </w:pPr>
            <w:r>
              <w:rPr>
                <w:rFonts w:hint="eastAsia"/>
                <w:szCs w:val="18"/>
              </w:rPr>
              <w:t>采光等级</w:t>
            </w:r>
          </w:p>
        </w:tc>
        <w:tc>
          <w:tcPr>
            <w:tcW w:w="2693" w:type="dxa"/>
            <w:vMerge w:val="restart"/>
            <w:vAlign w:val="center"/>
          </w:tcPr>
          <w:p w14:paraId="79D50F62">
            <w:pPr>
              <w:widowControl w:val="0"/>
              <w:jc w:val="center"/>
              <w:rPr>
                <w:szCs w:val="18"/>
              </w:rPr>
            </w:pPr>
            <w:r>
              <w:rPr>
                <w:rFonts w:hint="eastAsia"/>
                <w:szCs w:val="18"/>
              </w:rPr>
              <w:t>场所名称</w:t>
            </w:r>
          </w:p>
        </w:tc>
        <w:tc>
          <w:tcPr>
            <w:tcW w:w="2597" w:type="dxa"/>
            <w:gridSpan w:val="2"/>
            <w:vAlign w:val="center"/>
          </w:tcPr>
          <w:p w14:paraId="7DBC0AD3">
            <w:pPr>
              <w:widowControl w:val="0"/>
              <w:jc w:val="center"/>
              <w:rPr>
                <w:szCs w:val="18"/>
              </w:rPr>
            </w:pPr>
            <w:r>
              <w:rPr>
                <w:rFonts w:hint="eastAsia"/>
                <w:szCs w:val="18"/>
              </w:rPr>
              <w:t>侧面采光</w:t>
            </w:r>
          </w:p>
        </w:tc>
        <w:tc>
          <w:tcPr>
            <w:tcW w:w="2708" w:type="dxa"/>
            <w:gridSpan w:val="2"/>
          </w:tcPr>
          <w:p w14:paraId="31F833F8">
            <w:pPr>
              <w:widowControl w:val="0"/>
              <w:jc w:val="center"/>
              <w:rPr>
                <w:szCs w:val="18"/>
              </w:rPr>
            </w:pPr>
            <w:r>
              <w:rPr>
                <w:rFonts w:hint="eastAsia"/>
                <w:szCs w:val="18"/>
              </w:rPr>
              <w:t>顶部采光</w:t>
            </w:r>
          </w:p>
        </w:tc>
      </w:tr>
      <w:tr w14:paraId="76517A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6CB9E27F">
            <w:pPr>
              <w:widowControl w:val="0"/>
              <w:rPr>
                <w:szCs w:val="18"/>
              </w:rPr>
            </w:pPr>
          </w:p>
        </w:tc>
        <w:tc>
          <w:tcPr>
            <w:tcW w:w="2693" w:type="dxa"/>
            <w:vMerge w:val="continue"/>
            <w:vAlign w:val="center"/>
          </w:tcPr>
          <w:p w14:paraId="32331EE5">
            <w:pPr>
              <w:widowControl w:val="0"/>
              <w:rPr>
                <w:szCs w:val="18"/>
              </w:rPr>
            </w:pPr>
          </w:p>
        </w:tc>
        <w:tc>
          <w:tcPr>
            <w:tcW w:w="1276" w:type="dxa"/>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vAlign w:val="center"/>
          </w:tcPr>
          <w:p w14:paraId="1FA9F5F5">
            <w:pPr>
              <w:widowControl w:val="0"/>
              <w:jc w:val="center"/>
              <w:rPr>
                <w:szCs w:val="18"/>
              </w:rPr>
            </w:pPr>
            <w:r>
              <w:rPr>
                <w:rFonts w:hint="eastAsia"/>
                <w:szCs w:val="18"/>
              </w:rPr>
              <w:t>采光系数标准值（%）</w:t>
            </w:r>
          </w:p>
        </w:tc>
        <w:tc>
          <w:tcPr>
            <w:tcW w:w="1574" w:type="dxa"/>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exact"/>
          <w:jc w:val="center"/>
        </w:trPr>
        <w:tc>
          <w:tcPr>
            <w:tcW w:w="694" w:type="dxa"/>
            <w:vAlign w:val="center"/>
          </w:tcPr>
          <w:p w14:paraId="2EDA3866">
            <w:pPr>
              <w:widowControl w:val="0"/>
              <w:jc w:val="center"/>
              <w:rPr>
                <w:szCs w:val="18"/>
              </w:rPr>
            </w:pPr>
            <w:r>
              <w:rPr>
                <w:rFonts w:hint="eastAsia"/>
                <w:szCs w:val="18"/>
              </w:rPr>
              <w:t>Ⅲ</w:t>
            </w:r>
          </w:p>
        </w:tc>
        <w:tc>
          <w:tcPr>
            <w:tcW w:w="2693" w:type="dxa"/>
            <w:vAlign w:val="center"/>
          </w:tcPr>
          <w:p w14:paraId="04B266AB">
            <w:pPr>
              <w:widowControl w:val="0"/>
              <w:rPr>
                <w:szCs w:val="18"/>
              </w:rPr>
            </w:pPr>
            <w:r>
              <w:rPr>
                <w:rFonts w:hint="eastAsia"/>
                <w:szCs w:val="18"/>
              </w:rPr>
              <w:t>展厅（单层及顶层）</w:t>
            </w:r>
          </w:p>
        </w:tc>
        <w:tc>
          <w:tcPr>
            <w:tcW w:w="1276" w:type="dxa"/>
            <w:vAlign w:val="center"/>
          </w:tcPr>
          <w:p w14:paraId="4B1957C8">
            <w:pPr>
              <w:widowControl w:val="0"/>
              <w:jc w:val="center"/>
              <w:rPr>
                <w:szCs w:val="18"/>
              </w:rPr>
            </w:pPr>
            <w:r>
              <w:rPr>
                <w:rFonts w:hint="eastAsia"/>
                <w:szCs w:val="18"/>
              </w:rPr>
              <w:t>3.0</w:t>
            </w:r>
          </w:p>
        </w:tc>
        <w:tc>
          <w:tcPr>
            <w:tcW w:w="1321" w:type="dxa"/>
            <w:vAlign w:val="center"/>
          </w:tcPr>
          <w:p w14:paraId="26496D33">
            <w:pPr>
              <w:widowControl w:val="0"/>
              <w:jc w:val="center"/>
              <w:rPr>
                <w:szCs w:val="18"/>
              </w:rPr>
            </w:pPr>
            <w:r>
              <w:rPr>
                <w:rFonts w:hint="eastAsia"/>
                <w:szCs w:val="18"/>
              </w:rPr>
              <w:t>450</w:t>
            </w:r>
          </w:p>
        </w:tc>
        <w:tc>
          <w:tcPr>
            <w:tcW w:w="1134" w:type="dxa"/>
            <w:vAlign w:val="center"/>
          </w:tcPr>
          <w:p w14:paraId="69EEF353">
            <w:pPr>
              <w:widowControl w:val="0"/>
              <w:jc w:val="center"/>
              <w:rPr>
                <w:szCs w:val="18"/>
              </w:rPr>
            </w:pPr>
            <w:r>
              <w:rPr>
                <w:rFonts w:hint="eastAsia"/>
                <w:szCs w:val="18"/>
              </w:rPr>
              <w:t>2.0</w:t>
            </w:r>
          </w:p>
        </w:tc>
        <w:tc>
          <w:tcPr>
            <w:tcW w:w="1574" w:type="dxa"/>
            <w:vAlign w:val="center"/>
          </w:tcPr>
          <w:p w14:paraId="0EF9A108">
            <w:pPr>
              <w:widowControl w:val="0"/>
              <w:jc w:val="center"/>
              <w:rPr>
                <w:szCs w:val="18"/>
              </w:rPr>
            </w:pPr>
            <w:r>
              <w:rPr>
                <w:rFonts w:hint="eastAsia"/>
                <w:szCs w:val="18"/>
              </w:rPr>
              <w:t>300</w:t>
            </w:r>
          </w:p>
        </w:tc>
      </w:tr>
      <w:tr w14:paraId="734B5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2A316EE8">
            <w:pPr>
              <w:widowControl w:val="0"/>
              <w:jc w:val="center"/>
              <w:rPr>
                <w:szCs w:val="18"/>
              </w:rPr>
            </w:pPr>
            <w:r>
              <w:rPr>
                <w:rFonts w:hint="eastAsia"/>
                <w:szCs w:val="18"/>
              </w:rPr>
              <w:t>Ⅳ</w:t>
            </w:r>
          </w:p>
        </w:tc>
        <w:tc>
          <w:tcPr>
            <w:tcW w:w="2693" w:type="dxa"/>
            <w:vAlign w:val="center"/>
          </w:tcPr>
          <w:p w14:paraId="45788BF4">
            <w:pPr>
              <w:widowControl w:val="0"/>
              <w:rPr>
                <w:szCs w:val="18"/>
              </w:rPr>
            </w:pPr>
            <w:r>
              <w:rPr>
                <w:rFonts w:hint="eastAsia"/>
                <w:szCs w:val="18"/>
              </w:rPr>
              <w:t>登录厅、连接通道</w:t>
            </w:r>
          </w:p>
        </w:tc>
        <w:tc>
          <w:tcPr>
            <w:tcW w:w="1276" w:type="dxa"/>
            <w:vAlign w:val="center"/>
          </w:tcPr>
          <w:p w14:paraId="3C9DE908">
            <w:pPr>
              <w:widowControl w:val="0"/>
              <w:jc w:val="center"/>
              <w:rPr>
                <w:szCs w:val="18"/>
              </w:rPr>
            </w:pPr>
            <w:r>
              <w:rPr>
                <w:rFonts w:hint="eastAsia"/>
                <w:szCs w:val="18"/>
              </w:rPr>
              <w:t>2.0</w:t>
            </w:r>
          </w:p>
        </w:tc>
        <w:tc>
          <w:tcPr>
            <w:tcW w:w="1321" w:type="dxa"/>
            <w:vAlign w:val="center"/>
          </w:tcPr>
          <w:p w14:paraId="1101A622">
            <w:pPr>
              <w:widowControl w:val="0"/>
              <w:jc w:val="center"/>
              <w:rPr>
                <w:szCs w:val="18"/>
              </w:rPr>
            </w:pPr>
            <w:r>
              <w:rPr>
                <w:rFonts w:hint="eastAsia"/>
                <w:szCs w:val="18"/>
              </w:rPr>
              <w:t>300</w:t>
            </w:r>
          </w:p>
        </w:tc>
        <w:tc>
          <w:tcPr>
            <w:tcW w:w="1134" w:type="dxa"/>
            <w:vAlign w:val="center"/>
          </w:tcPr>
          <w:p w14:paraId="074F321C">
            <w:pPr>
              <w:widowControl w:val="0"/>
              <w:jc w:val="center"/>
              <w:rPr>
                <w:szCs w:val="18"/>
              </w:rPr>
            </w:pPr>
            <w:r>
              <w:rPr>
                <w:rFonts w:hint="eastAsia"/>
                <w:szCs w:val="18"/>
              </w:rPr>
              <w:t>1.0</w:t>
            </w:r>
          </w:p>
        </w:tc>
        <w:tc>
          <w:tcPr>
            <w:tcW w:w="1574" w:type="dxa"/>
            <w:vAlign w:val="center"/>
          </w:tcPr>
          <w:p w14:paraId="044201CA">
            <w:pPr>
              <w:widowControl w:val="0"/>
              <w:jc w:val="center"/>
              <w:rPr>
                <w:szCs w:val="18"/>
              </w:rPr>
            </w:pPr>
            <w:r>
              <w:rPr>
                <w:rFonts w:hint="eastAsia"/>
                <w:szCs w:val="18"/>
              </w:rPr>
              <w:t>150</w:t>
            </w:r>
          </w:p>
        </w:tc>
      </w:tr>
      <w:tr w14:paraId="485E9B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exact"/>
          <w:jc w:val="center"/>
        </w:trPr>
        <w:tc>
          <w:tcPr>
            <w:tcW w:w="694" w:type="dxa"/>
            <w:vAlign w:val="center"/>
          </w:tcPr>
          <w:p w14:paraId="2D37DE70">
            <w:pPr>
              <w:widowControl w:val="0"/>
              <w:jc w:val="center"/>
              <w:rPr>
                <w:szCs w:val="18"/>
              </w:rPr>
            </w:pPr>
            <w:r>
              <w:rPr>
                <w:rFonts w:hint="eastAsia"/>
                <w:szCs w:val="18"/>
              </w:rPr>
              <w:t>Ⅴ</w:t>
            </w:r>
          </w:p>
        </w:tc>
        <w:tc>
          <w:tcPr>
            <w:tcW w:w="2693" w:type="dxa"/>
            <w:vAlign w:val="center"/>
          </w:tcPr>
          <w:p w14:paraId="535D4454">
            <w:pPr>
              <w:widowControl w:val="0"/>
              <w:rPr>
                <w:szCs w:val="18"/>
              </w:rPr>
            </w:pPr>
            <w:r>
              <w:rPr>
                <w:rFonts w:hint="eastAsia"/>
                <w:szCs w:val="18"/>
              </w:rPr>
              <w:t>库房、楼梯间、卫生间</w:t>
            </w:r>
          </w:p>
        </w:tc>
        <w:tc>
          <w:tcPr>
            <w:tcW w:w="1276" w:type="dxa"/>
            <w:vAlign w:val="center"/>
          </w:tcPr>
          <w:p w14:paraId="3C133BF5">
            <w:pPr>
              <w:widowControl w:val="0"/>
              <w:jc w:val="center"/>
              <w:rPr>
                <w:szCs w:val="18"/>
              </w:rPr>
            </w:pPr>
            <w:r>
              <w:rPr>
                <w:rFonts w:hint="eastAsia"/>
                <w:szCs w:val="18"/>
              </w:rPr>
              <w:t>1.0</w:t>
            </w:r>
          </w:p>
        </w:tc>
        <w:tc>
          <w:tcPr>
            <w:tcW w:w="1321" w:type="dxa"/>
            <w:vAlign w:val="center"/>
          </w:tcPr>
          <w:p w14:paraId="48EFFFFE">
            <w:pPr>
              <w:widowControl w:val="0"/>
              <w:jc w:val="center"/>
              <w:rPr>
                <w:szCs w:val="18"/>
              </w:rPr>
            </w:pPr>
            <w:r>
              <w:rPr>
                <w:rFonts w:hint="eastAsia"/>
                <w:szCs w:val="18"/>
              </w:rPr>
              <w:t>150</w:t>
            </w:r>
          </w:p>
        </w:tc>
        <w:tc>
          <w:tcPr>
            <w:tcW w:w="1134" w:type="dxa"/>
            <w:vAlign w:val="center"/>
          </w:tcPr>
          <w:p w14:paraId="3A3C92E2">
            <w:pPr>
              <w:widowControl w:val="0"/>
              <w:jc w:val="center"/>
              <w:rPr>
                <w:szCs w:val="18"/>
              </w:rPr>
            </w:pPr>
            <w:r>
              <w:rPr>
                <w:rFonts w:hint="eastAsia"/>
                <w:szCs w:val="18"/>
              </w:rPr>
              <w:t>0.5</w:t>
            </w:r>
          </w:p>
        </w:tc>
        <w:tc>
          <w:tcPr>
            <w:tcW w:w="1574" w:type="dxa"/>
            <w:vAlign w:val="center"/>
          </w:tcPr>
          <w:p w14:paraId="40DBB940">
            <w:pPr>
              <w:widowControl w:val="0"/>
              <w:jc w:val="center"/>
              <w:rPr>
                <w:szCs w:val="18"/>
              </w:rPr>
            </w:pPr>
            <w:r>
              <w:rPr>
                <w:rFonts w:hint="eastAsia"/>
                <w:szCs w:val="18"/>
              </w:rPr>
              <w:t>75</w:t>
            </w:r>
          </w:p>
        </w:tc>
      </w:tr>
      <w:bookmarkEnd w:id="38"/>
    </w:tbl>
    <w:p w14:paraId="6B3F3E17">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rFonts w:hint="eastAsia"/>
          <w:sz w:val="24"/>
        </w:rPr>
      </w:pPr>
    </w:p>
    <w:p w14:paraId="45A9FBEE">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48814682">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rPr>
          <w:rFonts w:hint="eastAsia"/>
        </w:rPr>
      </w:pPr>
    </w:p>
    <w:p w14:paraId="356BC4E7">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rPr>
          <w:rFonts w:hint="eastAsia"/>
        </w:rPr>
      </w:pPr>
    </w:p>
    <w:p w14:paraId="7E16358F">
      <w:pPr>
        <w:pStyle w:val="2"/>
        <w:ind w:left="432" w:hanging="432"/>
      </w:pPr>
      <w:bookmarkStart w:id="39" w:name="_Toc17136"/>
      <w:r>
        <w:rPr>
          <w:rFonts w:hint="eastAsia"/>
        </w:rPr>
        <w:t>动态采光</w:t>
      </w:r>
      <w:r>
        <w:t>概述</w:t>
      </w:r>
      <w:bookmarkEnd w:id="39"/>
    </w:p>
    <w:p w14:paraId="0F3A3118">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0" w:name="_Toc312399796"/>
      <w:bookmarkStart w:id="41" w:name="_Toc290209341"/>
      <w:bookmarkStart w:id="42" w:name="_Toc290209317"/>
      <w:bookmarkStart w:id="43" w:name="_Toc290149059"/>
      <w:bookmarkStart w:id="44" w:name="_Toc264569237"/>
      <w:bookmarkStart w:id="45" w:name="_Toc275165387"/>
      <w:bookmarkStart w:id="46" w:name="_Toc264043630"/>
    </w:p>
    <w:p w14:paraId="7709DBDB">
      <w:pPr>
        <w:pStyle w:val="3"/>
        <w:rPr>
          <w:rFonts w:hint="eastAsia"/>
        </w:rPr>
      </w:pPr>
      <w:r>
        <w:t xml:space="preserve"> </w:t>
      </w:r>
    </w:p>
    <w:bookmarkEnd w:id="40"/>
    <w:bookmarkEnd w:id="41"/>
    <w:bookmarkEnd w:id="42"/>
    <w:bookmarkEnd w:id="43"/>
    <w:bookmarkEnd w:id="44"/>
    <w:bookmarkEnd w:id="45"/>
    <w:bookmarkEnd w:id="46"/>
    <w:p w14:paraId="50445B5E">
      <w:pPr>
        <w:pStyle w:val="4"/>
        <w:tabs>
          <w:tab w:val="left" w:pos="862"/>
          <w:tab w:val="clear" w:pos="578"/>
        </w:tabs>
        <w:ind w:left="862"/>
      </w:pPr>
      <w:bookmarkStart w:id="47" w:name="_Toc32411"/>
      <w:r>
        <w:rPr>
          <w:rFonts w:hint="eastAsia"/>
        </w:rPr>
        <w:t>计算方法</w:t>
      </w:r>
      <w:bookmarkEnd w:id="47"/>
    </w:p>
    <w:p w14:paraId="21700AA2">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8" w:name="_Toc13170"/>
      <w:r>
        <w:t>软件</w:t>
      </w:r>
      <w:r>
        <w:rPr>
          <w:rFonts w:hint="eastAsia"/>
        </w:rPr>
        <w:t>选用</w:t>
      </w:r>
      <w:bookmarkEnd w:id="48"/>
    </w:p>
    <w:p w14:paraId="3044A6D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rPr>
          <w:rFonts w:hint="eastAsia"/>
        </w:rPr>
      </w:pPr>
      <w:bookmarkStart w:id="49"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9"/>
    </w:p>
    <w:p w14:paraId="4C6A328A">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0" w:name="_Toc512608187"/>
      <w:bookmarkStart w:id="51" w:name="_Toc11675"/>
      <w:r>
        <w:rPr>
          <w:rFonts w:hint="eastAsia"/>
        </w:rPr>
        <w:t>采光计算</w:t>
      </w:r>
      <w:r>
        <w:t>参数</w:t>
      </w:r>
      <w:r>
        <w:rPr>
          <w:rFonts w:hint="eastAsia"/>
        </w:rPr>
        <w:t>取值</w:t>
      </w:r>
      <w:bookmarkEnd w:id="50"/>
      <w:bookmarkEnd w:id="51"/>
    </w:p>
    <w:p w14:paraId="26BAD7DA">
      <w:pPr>
        <w:pStyle w:val="4"/>
      </w:pPr>
      <w:bookmarkStart w:id="52" w:name="_Toc275165386"/>
      <w:bookmarkStart w:id="53" w:name="_Toc264569236"/>
      <w:bookmarkStart w:id="54" w:name="_Toc290209316"/>
      <w:bookmarkStart w:id="55" w:name="_Toc290149058"/>
      <w:bookmarkStart w:id="56" w:name="_Toc290209340"/>
      <w:bookmarkStart w:id="57" w:name="_Toc264043629"/>
      <w:bookmarkStart w:id="58" w:name="_Toc312399795"/>
      <w:bookmarkStart w:id="59" w:name="_Toc512608188"/>
      <w:bookmarkStart w:id="60" w:name="_Toc17544"/>
      <w:r>
        <w:t>模拟</w:t>
      </w:r>
      <w:bookmarkEnd w:id="52"/>
      <w:bookmarkEnd w:id="53"/>
      <w:bookmarkEnd w:id="54"/>
      <w:bookmarkEnd w:id="55"/>
      <w:bookmarkEnd w:id="56"/>
      <w:bookmarkEnd w:id="57"/>
      <w:bookmarkEnd w:id="58"/>
      <w:r>
        <w:rPr>
          <w:rFonts w:hint="eastAsia"/>
        </w:rPr>
        <w:t>分析条件说明</w:t>
      </w:r>
      <w:bookmarkEnd w:id="59"/>
      <w:bookmarkEnd w:id="60"/>
    </w:p>
    <w:p w14:paraId="44C398F9">
      <w:pPr>
        <w:pStyle w:val="3"/>
        <w:ind w:left="420" w:leftChars="200"/>
        <w:rPr>
          <w:rFonts w:hint="eastAsia" w:ascii="宋体" w:hAnsi="宋体"/>
          <w:b/>
          <w:lang w:val="en-US"/>
        </w:rPr>
      </w:pPr>
      <w:r>
        <w:rPr>
          <w:rFonts w:hint="eastAsia" w:ascii="宋体" w:hAnsi="宋体"/>
          <w:b/>
          <w:lang w:val="en-US"/>
        </w:rPr>
        <w:t>光气候数据来源：</w:t>
      </w:r>
      <w:bookmarkStart w:id="61" w:name="气象数据"/>
      <w:r>
        <w:rPr>
          <w:rFonts w:hint="eastAsia"/>
          <w:lang w:val="en-US"/>
        </w:rPr>
        <w:t>《中国建筑热环境分析专用气象数据集》</w:t>
      </w:r>
      <w:bookmarkEnd w:id="61"/>
    </w:p>
    <w:p w14:paraId="68F792B2">
      <w:pPr>
        <w:pStyle w:val="3"/>
        <w:ind w:left="420" w:leftChars="200"/>
        <w:rPr>
          <w:rFonts w:hint="eastAsia"/>
        </w:rPr>
      </w:pPr>
      <w:r>
        <w:rPr>
          <w:rFonts w:hint="eastAsia"/>
          <w:b/>
        </w:rPr>
        <w:t>计算</w:t>
      </w:r>
      <w:r>
        <w:rPr>
          <w:b/>
        </w:rPr>
        <w:t>光线反射次数</w:t>
      </w:r>
      <w:r>
        <w:t>：</w:t>
      </w:r>
      <w:bookmarkStart w:id="62" w:name="光线反射次数"/>
      <w:r>
        <w:rPr>
          <w:rFonts w:hint="eastAsia"/>
        </w:rPr>
        <w:t>3</w:t>
      </w:r>
      <w:bookmarkEnd w:id="62"/>
      <w:r>
        <w:rPr>
          <w:rFonts w:hint="eastAsia"/>
        </w:rPr>
        <w:t>次；</w:t>
      </w:r>
    </w:p>
    <w:p w14:paraId="7CC3A1F5">
      <w:pPr>
        <w:pStyle w:val="3"/>
        <w:ind w:left="420" w:leftChars="200"/>
        <w:rPr>
          <w:rFonts w:hint="eastAsia"/>
        </w:rPr>
      </w:pPr>
      <w:r>
        <w:rPr>
          <w:rFonts w:hint="eastAsia"/>
          <w:b/>
        </w:rPr>
        <w:t>分析参考平面</w:t>
      </w:r>
      <w:r>
        <w:rPr>
          <w:rFonts w:hint="eastAsia"/>
        </w:rPr>
        <w:t>：功能房间取距地面</w:t>
      </w:r>
      <w:bookmarkStart w:id="63" w:name="分析面高"/>
      <w:r>
        <w:rPr>
          <w:rFonts w:hint="eastAsia"/>
        </w:rPr>
        <w:t>0.75</w:t>
      </w:r>
      <w:bookmarkEnd w:id="63"/>
      <w:r>
        <w:rPr>
          <w:rFonts w:hint="eastAsia"/>
        </w:rPr>
        <w:t>米；</w:t>
      </w:r>
    </w:p>
    <w:p w14:paraId="78293866">
      <w:pPr>
        <w:pStyle w:val="3"/>
        <w:ind w:left="420" w:leftChars="200"/>
        <w:rPr>
          <w:rFonts w:hint="eastAsia"/>
        </w:rPr>
      </w:pPr>
      <w:bookmarkStart w:id="64"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rPr>
                <w:rFonts w:hint="eastAsia"/>
              </w:rPr>
            </w:pPr>
            <w:r>
              <w:rPr>
                <w:rFonts w:hint="eastAsia"/>
              </w:rPr>
              <w:t>网格大小（m）</w:t>
            </w:r>
          </w:p>
        </w:tc>
      </w:tr>
      <w:tr w14:paraId="795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rPr>
                <w:rFonts w:hint="eastAsia"/>
              </w:rPr>
            </w:pPr>
            <w:r>
              <w:rPr>
                <w:rFonts w:hint="eastAsia"/>
              </w:rPr>
              <w:t>≤</w:t>
            </w:r>
            <w:bookmarkStart w:id="65" w:name="网格划分小房间面积"/>
            <w:r>
              <w:rPr>
                <w:rFonts w:hint="eastAsia"/>
              </w:rPr>
              <w:t>10</w:t>
            </w:r>
            <w:bookmarkEnd w:id="65"/>
          </w:p>
        </w:tc>
        <w:tc>
          <w:tcPr>
            <w:tcW w:w="3272" w:type="dxa"/>
            <w:shd w:val="clear" w:color="auto" w:fill="auto"/>
            <w:vAlign w:val="center"/>
          </w:tcPr>
          <w:p w14:paraId="2F2A0068">
            <w:pPr>
              <w:jc w:val="center"/>
              <w:rPr>
                <w:rFonts w:hint="eastAsia"/>
              </w:rPr>
            </w:pPr>
            <w:bookmarkStart w:id="66" w:name="小房间网格大小"/>
            <w:r>
              <w:rPr>
                <w:rFonts w:hint="eastAsia"/>
              </w:rPr>
              <w:t>0.25</w:t>
            </w:r>
            <w:bookmarkEnd w:id="66"/>
          </w:p>
        </w:tc>
      </w:tr>
      <w:tr w14:paraId="3FCA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rPr>
                <w:rFonts w:hint="eastAsia"/>
              </w:rPr>
            </w:pPr>
            <w:bookmarkStart w:id="67" w:name="网格划分房间面积"/>
            <w:r>
              <w:rPr>
                <w:rFonts w:hint="eastAsia"/>
              </w:rPr>
              <w:t>10~100</w:t>
            </w:r>
            <w:bookmarkEnd w:id="67"/>
          </w:p>
        </w:tc>
        <w:tc>
          <w:tcPr>
            <w:tcW w:w="3272" w:type="dxa"/>
            <w:shd w:val="clear" w:color="auto" w:fill="auto"/>
            <w:vAlign w:val="center"/>
          </w:tcPr>
          <w:p w14:paraId="6FE503A9">
            <w:pPr>
              <w:jc w:val="center"/>
              <w:rPr>
                <w:rFonts w:hint="eastAsia"/>
              </w:rPr>
            </w:pPr>
            <w:bookmarkStart w:id="68" w:name="网格大小"/>
            <w:r>
              <w:rPr>
                <w:rFonts w:hint="eastAsia"/>
              </w:rPr>
              <w:t>0.50</w:t>
            </w:r>
            <w:bookmarkEnd w:id="68"/>
          </w:p>
        </w:tc>
      </w:tr>
      <w:tr w14:paraId="5AA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rPr>
                <w:rFonts w:hint="eastAsia"/>
              </w:rPr>
            </w:pPr>
            <w:r>
              <w:rPr>
                <w:rFonts w:hint="eastAsia"/>
              </w:rPr>
              <w:t>≥</w:t>
            </w:r>
            <w:bookmarkStart w:id="69" w:name="网格划分大房间面积"/>
            <w:r>
              <w:rPr>
                <w:rFonts w:hint="eastAsia"/>
              </w:rPr>
              <w:t>100</w:t>
            </w:r>
            <w:bookmarkEnd w:id="69"/>
          </w:p>
        </w:tc>
        <w:tc>
          <w:tcPr>
            <w:tcW w:w="3272" w:type="dxa"/>
            <w:shd w:val="clear" w:color="auto" w:fill="auto"/>
            <w:vAlign w:val="center"/>
          </w:tcPr>
          <w:p w14:paraId="660B4D68">
            <w:pPr>
              <w:jc w:val="center"/>
              <w:rPr>
                <w:rFonts w:hint="eastAsia"/>
              </w:rPr>
            </w:pPr>
            <w:bookmarkStart w:id="70" w:name="大房间网格大小"/>
            <w:r>
              <w:rPr>
                <w:rFonts w:hint="eastAsia"/>
              </w:rPr>
              <w:t>1.00</w:t>
            </w:r>
            <w:bookmarkEnd w:id="70"/>
          </w:p>
        </w:tc>
      </w:tr>
    </w:tbl>
    <w:p w14:paraId="16BCACA9">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5F38900E">
      <w:pPr>
        <w:pStyle w:val="4"/>
      </w:pPr>
      <w:bookmarkStart w:id="71" w:name="_Toc16694"/>
      <w:r>
        <w:rPr>
          <w:rFonts w:hint="eastAsia"/>
        </w:rPr>
        <w:t>建筑饰面材料参数</w:t>
      </w:r>
      <w:bookmarkEnd w:id="64"/>
      <w:bookmarkEnd w:id="71"/>
    </w:p>
    <w:p w14:paraId="0CDEB5D0">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17FB5FED">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2"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2"/>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14:paraId="219BBDB9">
            <w:pPr>
              <w:jc w:val="center"/>
              <w:rPr>
                <w:rFonts w:hint="eastAsia"/>
              </w:rPr>
            </w:pPr>
            <w:r>
              <w:rPr>
                <w:rFonts w:hint="eastAsia"/>
              </w:rPr>
              <w:t>位置</w:t>
            </w:r>
          </w:p>
        </w:tc>
        <w:tc>
          <w:tcPr>
            <w:tcW w:w="1661" w:type="dxa"/>
            <w:shd w:val="clear" w:color="auto" w:fill="E6E6E6"/>
            <w:vAlign w:val="center"/>
          </w:tcPr>
          <w:p w14:paraId="6ECA25A4">
            <w:pPr>
              <w:jc w:val="center"/>
              <w:rPr>
                <w:rFonts w:hint="eastAsia"/>
              </w:rPr>
            </w:pPr>
            <w:r>
              <w:rPr>
                <w:rFonts w:hint="eastAsia"/>
              </w:rPr>
              <w:t>顶棚</w:t>
            </w:r>
          </w:p>
        </w:tc>
        <w:tc>
          <w:tcPr>
            <w:tcW w:w="1661" w:type="dxa"/>
            <w:shd w:val="clear" w:color="auto" w:fill="E6E6E6"/>
          </w:tcPr>
          <w:p w14:paraId="5C12F0B3">
            <w:pPr>
              <w:jc w:val="center"/>
              <w:rPr>
                <w:rFonts w:hint="eastAsia"/>
              </w:rPr>
            </w:pPr>
            <w:r>
              <w:rPr>
                <w:rFonts w:hint="eastAsia"/>
              </w:rPr>
              <w:t>地面</w:t>
            </w:r>
          </w:p>
        </w:tc>
        <w:tc>
          <w:tcPr>
            <w:tcW w:w="1661" w:type="dxa"/>
            <w:shd w:val="clear" w:color="auto" w:fill="E6E6E6"/>
          </w:tcPr>
          <w:p w14:paraId="5DA8E110">
            <w:pPr>
              <w:jc w:val="center"/>
              <w:rPr>
                <w:rFonts w:hint="eastAsia"/>
              </w:rPr>
            </w:pPr>
            <w:r>
              <w:rPr>
                <w:rFonts w:hint="eastAsia"/>
              </w:rPr>
              <w:t>墙面</w:t>
            </w:r>
          </w:p>
        </w:tc>
        <w:tc>
          <w:tcPr>
            <w:tcW w:w="1662" w:type="dxa"/>
            <w:shd w:val="clear" w:color="auto" w:fill="E6E6E6"/>
          </w:tcPr>
          <w:p w14:paraId="32CEFB14">
            <w:pPr>
              <w:jc w:val="center"/>
              <w:rPr>
                <w:rFonts w:hint="eastAsia"/>
              </w:rPr>
            </w:pPr>
            <w:r>
              <w:rPr>
                <w:rFonts w:hint="eastAsia"/>
              </w:rPr>
              <w:t>外表面</w:t>
            </w:r>
          </w:p>
        </w:tc>
      </w:tr>
      <w:tr w14:paraId="4F19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14:paraId="42B2874B">
            <w:pPr>
              <w:jc w:val="center"/>
              <w:rPr>
                <w:rFonts w:hint="eastAsia"/>
              </w:rPr>
            </w:pPr>
            <w:r>
              <w:rPr>
                <w:rFonts w:hint="eastAsia"/>
              </w:rPr>
              <w:t>反射比材料设计取值</w:t>
            </w:r>
          </w:p>
        </w:tc>
        <w:tc>
          <w:tcPr>
            <w:tcW w:w="1661" w:type="dxa"/>
            <w:shd w:val="clear" w:color="auto" w:fill="auto"/>
            <w:vAlign w:val="center"/>
          </w:tcPr>
          <w:p w14:paraId="55FD0E9A">
            <w:pPr>
              <w:jc w:val="center"/>
              <w:rPr>
                <w:rFonts w:hint="eastAsia"/>
              </w:rPr>
            </w:pPr>
            <w:bookmarkStart w:id="73" w:name="顶棚反射比"/>
            <w:r>
              <w:rPr>
                <w:rFonts w:hint="eastAsia"/>
              </w:rPr>
              <w:t>0.75</w:t>
            </w:r>
            <w:bookmarkEnd w:id="73"/>
          </w:p>
        </w:tc>
        <w:tc>
          <w:tcPr>
            <w:tcW w:w="1661" w:type="dxa"/>
            <w:vAlign w:val="center"/>
          </w:tcPr>
          <w:p w14:paraId="68261949">
            <w:pPr>
              <w:jc w:val="center"/>
              <w:rPr>
                <w:rFonts w:hint="eastAsia"/>
              </w:rPr>
            </w:pPr>
            <w:bookmarkStart w:id="74" w:name="地面反射比"/>
            <w:r>
              <w:rPr>
                <w:rFonts w:hint="eastAsia"/>
              </w:rPr>
              <w:t>0.30</w:t>
            </w:r>
            <w:bookmarkEnd w:id="74"/>
          </w:p>
        </w:tc>
        <w:tc>
          <w:tcPr>
            <w:tcW w:w="1661" w:type="dxa"/>
            <w:vAlign w:val="center"/>
          </w:tcPr>
          <w:p w14:paraId="18A50294">
            <w:pPr>
              <w:jc w:val="center"/>
              <w:rPr>
                <w:rFonts w:hint="eastAsia"/>
              </w:rPr>
            </w:pPr>
            <w:bookmarkStart w:id="75" w:name="墙面反射比"/>
            <w:r>
              <w:rPr>
                <w:rFonts w:hint="eastAsia"/>
              </w:rPr>
              <w:t>0.60</w:t>
            </w:r>
            <w:bookmarkEnd w:id="75"/>
          </w:p>
        </w:tc>
        <w:tc>
          <w:tcPr>
            <w:tcW w:w="1662" w:type="dxa"/>
            <w:vAlign w:val="center"/>
          </w:tcPr>
          <w:p w14:paraId="0D60A150">
            <w:pPr>
              <w:jc w:val="center"/>
              <w:rPr>
                <w:rFonts w:hint="eastAsia"/>
              </w:rPr>
            </w:pPr>
            <w:bookmarkStart w:id="76" w:name="外表面反射比"/>
            <w:r>
              <w:rPr>
                <w:rFonts w:hint="eastAsia"/>
              </w:rPr>
              <w:t>0.30</w:t>
            </w:r>
            <w:bookmarkEnd w:id="76"/>
          </w:p>
        </w:tc>
      </w:tr>
    </w:tbl>
    <w:p w14:paraId="16D4B7B3">
      <w:pPr>
        <w:pStyle w:val="14"/>
        <w:spacing w:line="360" w:lineRule="auto"/>
        <w:ind w:firstLine="360"/>
        <w:rPr>
          <w:rFonts w:ascii="Times New Roman" w:hAnsi="Times New Roman"/>
          <w:sz w:val="18"/>
          <w:szCs w:val="18"/>
        </w:rPr>
      </w:pPr>
    </w:p>
    <w:p w14:paraId="7998143B">
      <w:pPr>
        <w:pStyle w:val="4"/>
      </w:pPr>
      <w:bookmarkStart w:id="77" w:name="_Toc20924"/>
      <w:r>
        <w:rPr>
          <w:rFonts w:hint="eastAsia"/>
        </w:rPr>
        <w:t>门窗类型参数</w:t>
      </w:r>
      <w:bookmarkEnd w:id="77"/>
    </w:p>
    <w:p w14:paraId="5A4D2334">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792B5DCF">
      <w:pPr>
        <w:pStyle w:val="5"/>
        <w:rPr>
          <w:rFonts w:hint="eastAsia"/>
        </w:rPr>
      </w:pPr>
      <w:bookmarkStart w:id="78" w:name="_Toc27567"/>
      <w:bookmarkStart w:id="79" w:name="门"/>
      <w:r>
        <w:rPr>
          <w:rFonts w:hint="eastAsia"/>
        </w:rPr>
        <w:t>透光门</w:t>
      </w:r>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03"/>
        <w:gridCol w:w="1103"/>
        <w:gridCol w:w="1103"/>
        <w:gridCol w:w="1075"/>
        <w:gridCol w:w="1075"/>
        <w:gridCol w:w="1075"/>
        <w:gridCol w:w="1488"/>
        <w:gridCol w:w="1301"/>
      </w:tblGrid>
      <w:tr w14:paraId="17E3E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C3B461">
            <w:pPr>
              <w:jc w:val="center"/>
              <w:rPr>
                <w:sz w:val="18"/>
                <w:szCs w:val="18"/>
              </w:rPr>
            </w:pPr>
            <w:r>
              <w:rPr>
                <w:sz w:val="18"/>
                <w:szCs w:val="18"/>
              </w:rPr>
              <w:t>门窗编号</w:t>
            </w:r>
          </w:p>
        </w:tc>
        <w:tc>
          <w:tcPr>
            <w:shd w:val="clear" w:color="auto" w:fill="E6E6E6"/>
            <w:vAlign w:val="center"/>
          </w:tcPr>
          <w:p w14:paraId="4A70426E">
            <w:pPr>
              <w:jc w:val="center"/>
              <w:rPr>
                <w:sz w:val="18"/>
                <w:szCs w:val="18"/>
              </w:rPr>
            </w:pPr>
            <w:r>
              <w:rPr>
                <w:sz w:val="18"/>
                <w:szCs w:val="18"/>
              </w:rPr>
              <w:t>宽度(mm)</w:t>
            </w:r>
          </w:p>
        </w:tc>
        <w:tc>
          <w:tcPr>
            <w:shd w:val="clear" w:color="auto" w:fill="E6E6E6"/>
            <w:vAlign w:val="center"/>
          </w:tcPr>
          <w:p w14:paraId="3AAA1107">
            <w:pPr>
              <w:jc w:val="center"/>
              <w:rPr>
                <w:sz w:val="18"/>
                <w:szCs w:val="18"/>
              </w:rPr>
            </w:pPr>
            <w:r>
              <w:rPr>
                <w:sz w:val="18"/>
                <w:szCs w:val="18"/>
              </w:rPr>
              <w:t>高度(mm)</w:t>
            </w:r>
          </w:p>
        </w:tc>
        <w:tc>
          <w:tcPr>
            <w:shd w:val="clear" w:color="auto" w:fill="E6E6E6"/>
            <w:vAlign w:val="center"/>
          </w:tcPr>
          <w:p w14:paraId="6636770E">
            <w:pPr>
              <w:jc w:val="center"/>
              <w:rPr>
                <w:sz w:val="18"/>
                <w:szCs w:val="18"/>
              </w:rPr>
            </w:pPr>
            <w:r>
              <w:rPr>
                <w:sz w:val="18"/>
                <w:szCs w:val="18"/>
              </w:rPr>
              <w:t>挡光系数</w:t>
            </w:r>
          </w:p>
        </w:tc>
        <w:tc>
          <w:tcPr>
            <w:shd w:val="clear" w:color="auto" w:fill="E6E6E6"/>
            <w:vAlign w:val="center"/>
          </w:tcPr>
          <w:p w14:paraId="44FE1454">
            <w:pPr>
              <w:jc w:val="center"/>
              <w:rPr>
                <w:sz w:val="18"/>
                <w:szCs w:val="18"/>
              </w:rPr>
            </w:pPr>
            <w:r>
              <w:rPr>
                <w:sz w:val="18"/>
                <w:szCs w:val="18"/>
              </w:rPr>
              <w:t>窗框类型</w:t>
            </w:r>
          </w:p>
        </w:tc>
        <w:tc>
          <w:tcPr>
            <w:shd w:val="clear" w:color="auto" w:fill="E6E6E6"/>
            <w:vAlign w:val="center"/>
          </w:tcPr>
          <w:p w14:paraId="043B3633">
            <w:pPr>
              <w:jc w:val="center"/>
              <w:rPr>
                <w:sz w:val="18"/>
                <w:szCs w:val="18"/>
              </w:rPr>
            </w:pPr>
            <w:r>
              <w:rPr>
                <w:sz w:val="18"/>
                <w:szCs w:val="18"/>
              </w:rPr>
              <w:t>玻璃类型</w:t>
            </w:r>
          </w:p>
        </w:tc>
        <w:tc>
          <w:tcPr>
            <w:shd w:val="clear" w:color="auto" w:fill="E6E6E6"/>
            <w:vAlign w:val="center"/>
          </w:tcPr>
          <w:p w14:paraId="1B67494E">
            <w:pPr>
              <w:jc w:val="center"/>
              <w:rPr>
                <w:sz w:val="18"/>
                <w:szCs w:val="18"/>
              </w:rPr>
            </w:pPr>
            <w:r>
              <w:rPr>
                <w:sz w:val="18"/>
                <w:szCs w:val="18"/>
              </w:rPr>
              <w:t>可见光透射比</w:t>
            </w:r>
          </w:p>
        </w:tc>
        <w:tc>
          <w:tcPr>
            <w:shd w:val="clear" w:color="auto" w:fill="E6E6E6"/>
            <w:vAlign w:val="center"/>
          </w:tcPr>
          <w:p w14:paraId="0DCF61A4">
            <w:pPr>
              <w:jc w:val="center"/>
              <w:rPr>
                <w:sz w:val="18"/>
                <w:szCs w:val="18"/>
              </w:rPr>
            </w:pPr>
            <w:r>
              <w:rPr>
                <w:sz w:val="18"/>
                <w:szCs w:val="18"/>
              </w:rPr>
              <w:t>玻璃反射比</w:t>
            </w:r>
          </w:p>
        </w:tc>
      </w:tr>
      <w:tr w14:paraId="6AEDE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3BA2D1">
            <w:pPr>
              <w:jc w:val="center"/>
              <w:rPr>
                <w:sz w:val="18"/>
                <w:szCs w:val="18"/>
              </w:rPr>
            </w:pPr>
            <w:r>
              <w:rPr>
                <w:sz w:val="18"/>
                <w:szCs w:val="18"/>
              </w:rPr>
              <w:t>M0820</w:t>
            </w:r>
          </w:p>
        </w:tc>
        <w:tc>
          <w:tcPr>
            <w:vAlign w:val="center"/>
          </w:tcPr>
          <w:p w14:paraId="3E2B5802">
            <w:pPr>
              <w:jc w:val="center"/>
              <w:rPr>
                <w:sz w:val="18"/>
                <w:szCs w:val="18"/>
              </w:rPr>
            </w:pPr>
            <w:r>
              <w:rPr>
                <w:sz w:val="18"/>
                <w:szCs w:val="18"/>
              </w:rPr>
              <w:t>800</w:t>
            </w:r>
          </w:p>
        </w:tc>
        <w:tc>
          <w:tcPr>
            <w:vAlign w:val="center"/>
          </w:tcPr>
          <w:p w14:paraId="7D80510E">
            <w:pPr>
              <w:jc w:val="center"/>
              <w:rPr>
                <w:sz w:val="18"/>
                <w:szCs w:val="18"/>
              </w:rPr>
            </w:pPr>
            <w:r>
              <w:rPr>
                <w:sz w:val="18"/>
                <w:szCs w:val="18"/>
              </w:rPr>
              <w:t>2000</w:t>
            </w:r>
          </w:p>
        </w:tc>
        <w:tc>
          <w:tcPr>
            <w:vAlign w:val="center"/>
          </w:tcPr>
          <w:p w14:paraId="6B5FAB3F">
            <w:pPr>
              <w:jc w:val="center"/>
              <w:rPr>
                <w:sz w:val="18"/>
                <w:szCs w:val="18"/>
              </w:rPr>
            </w:pPr>
            <w:r>
              <w:rPr>
                <w:sz w:val="18"/>
                <w:szCs w:val="18"/>
              </w:rPr>
              <w:t>0.80</w:t>
            </w:r>
          </w:p>
        </w:tc>
        <w:tc>
          <w:tcPr>
            <w:vAlign w:val="center"/>
          </w:tcPr>
          <w:p w14:paraId="4DBA06F8">
            <w:pPr>
              <w:jc w:val="center"/>
              <w:rPr>
                <w:sz w:val="18"/>
                <w:szCs w:val="18"/>
              </w:rPr>
            </w:pPr>
            <w:r>
              <w:rPr>
                <w:sz w:val="18"/>
                <w:szCs w:val="18"/>
              </w:rPr>
              <w:t>单层铝窗</w:t>
            </w:r>
          </w:p>
        </w:tc>
        <w:tc>
          <w:tcPr>
            <w:vAlign w:val="center"/>
          </w:tcPr>
          <w:p w14:paraId="312388F8">
            <w:pPr>
              <w:jc w:val="center"/>
              <w:rPr>
                <w:sz w:val="18"/>
                <w:szCs w:val="18"/>
              </w:rPr>
            </w:pPr>
            <w:r>
              <w:rPr>
                <w:sz w:val="18"/>
                <w:szCs w:val="18"/>
              </w:rPr>
              <w:t>普通玻璃</w:t>
            </w:r>
          </w:p>
        </w:tc>
        <w:tc>
          <w:tcPr>
            <w:vAlign w:val="center"/>
          </w:tcPr>
          <w:p w14:paraId="0C8CA03B">
            <w:pPr>
              <w:jc w:val="center"/>
              <w:rPr>
                <w:sz w:val="18"/>
                <w:szCs w:val="18"/>
              </w:rPr>
            </w:pPr>
            <w:r>
              <w:rPr>
                <w:sz w:val="18"/>
                <w:szCs w:val="18"/>
              </w:rPr>
              <w:t>0.89</w:t>
            </w:r>
          </w:p>
        </w:tc>
        <w:tc>
          <w:tcPr>
            <w:vAlign w:val="center"/>
          </w:tcPr>
          <w:p w14:paraId="55A4AB70">
            <w:pPr>
              <w:jc w:val="center"/>
              <w:rPr>
                <w:sz w:val="18"/>
                <w:szCs w:val="18"/>
              </w:rPr>
            </w:pPr>
            <w:r>
              <w:rPr>
                <w:sz w:val="18"/>
                <w:szCs w:val="18"/>
              </w:rPr>
              <w:t>0.30</w:t>
            </w:r>
          </w:p>
        </w:tc>
      </w:tr>
      <w:tr w14:paraId="06505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2E7D41">
            <w:pPr>
              <w:jc w:val="center"/>
              <w:rPr>
                <w:sz w:val="18"/>
                <w:szCs w:val="18"/>
              </w:rPr>
            </w:pPr>
            <w:r>
              <w:rPr>
                <w:sz w:val="18"/>
                <w:szCs w:val="18"/>
              </w:rPr>
              <w:t>M1520</w:t>
            </w:r>
          </w:p>
        </w:tc>
        <w:tc>
          <w:tcPr>
            <w:vAlign w:val="center"/>
          </w:tcPr>
          <w:p w14:paraId="58DDC804">
            <w:pPr>
              <w:jc w:val="center"/>
              <w:rPr>
                <w:sz w:val="18"/>
                <w:szCs w:val="18"/>
              </w:rPr>
            </w:pPr>
            <w:r>
              <w:rPr>
                <w:sz w:val="18"/>
                <w:szCs w:val="18"/>
              </w:rPr>
              <w:t>1500</w:t>
            </w:r>
          </w:p>
        </w:tc>
        <w:tc>
          <w:tcPr>
            <w:vAlign w:val="center"/>
          </w:tcPr>
          <w:p w14:paraId="6E47EBCA">
            <w:pPr>
              <w:jc w:val="center"/>
              <w:rPr>
                <w:sz w:val="18"/>
                <w:szCs w:val="18"/>
              </w:rPr>
            </w:pPr>
            <w:r>
              <w:rPr>
                <w:sz w:val="18"/>
                <w:szCs w:val="18"/>
              </w:rPr>
              <w:t>2000</w:t>
            </w:r>
          </w:p>
        </w:tc>
        <w:tc>
          <w:tcPr>
            <w:vAlign w:val="center"/>
          </w:tcPr>
          <w:p w14:paraId="00173564">
            <w:pPr>
              <w:jc w:val="center"/>
              <w:rPr>
                <w:sz w:val="18"/>
                <w:szCs w:val="18"/>
              </w:rPr>
            </w:pPr>
            <w:r>
              <w:rPr>
                <w:sz w:val="18"/>
                <w:szCs w:val="18"/>
              </w:rPr>
              <w:t>0.80</w:t>
            </w:r>
          </w:p>
        </w:tc>
        <w:tc>
          <w:tcPr>
            <w:vAlign w:val="center"/>
          </w:tcPr>
          <w:p w14:paraId="312D17B1">
            <w:pPr>
              <w:jc w:val="center"/>
              <w:rPr>
                <w:sz w:val="18"/>
                <w:szCs w:val="18"/>
              </w:rPr>
            </w:pPr>
            <w:r>
              <w:rPr>
                <w:sz w:val="18"/>
                <w:szCs w:val="18"/>
              </w:rPr>
              <w:t>单层铝窗</w:t>
            </w:r>
          </w:p>
        </w:tc>
        <w:tc>
          <w:tcPr>
            <w:vAlign w:val="center"/>
          </w:tcPr>
          <w:p w14:paraId="3B7C261C">
            <w:pPr>
              <w:jc w:val="center"/>
              <w:rPr>
                <w:sz w:val="18"/>
                <w:szCs w:val="18"/>
              </w:rPr>
            </w:pPr>
            <w:r>
              <w:rPr>
                <w:sz w:val="18"/>
                <w:szCs w:val="18"/>
              </w:rPr>
              <w:t>普通玻璃</w:t>
            </w:r>
          </w:p>
        </w:tc>
        <w:tc>
          <w:tcPr>
            <w:vAlign w:val="center"/>
          </w:tcPr>
          <w:p w14:paraId="022166E0">
            <w:pPr>
              <w:jc w:val="center"/>
              <w:rPr>
                <w:sz w:val="18"/>
                <w:szCs w:val="18"/>
              </w:rPr>
            </w:pPr>
            <w:r>
              <w:rPr>
                <w:sz w:val="18"/>
                <w:szCs w:val="18"/>
              </w:rPr>
              <w:t>0.89</w:t>
            </w:r>
          </w:p>
        </w:tc>
        <w:tc>
          <w:tcPr>
            <w:vAlign w:val="center"/>
          </w:tcPr>
          <w:p w14:paraId="458AC5A3">
            <w:pPr>
              <w:jc w:val="center"/>
              <w:rPr>
                <w:sz w:val="18"/>
                <w:szCs w:val="18"/>
              </w:rPr>
            </w:pPr>
            <w:r>
              <w:rPr>
                <w:sz w:val="18"/>
                <w:szCs w:val="18"/>
              </w:rPr>
              <w:t>0.30</w:t>
            </w:r>
          </w:p>
        </w:tc>
      </w:tr>
      <w:tr w14:paraId="0423D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8B6AE5">
            <w:pPr>
              <w:jc w:val="center"/>
              <w:rPr>
                <w:sz w:val="18"/>
                <w:szCs w:val="18"/>
              </w:rPr>
            </w:pPr>
            <w:r>
              <w:rPr>
                <w:sz w:val="18"/>
                <w:szCs w:val="18"/>
              </w:rPr>
              <w:t>M1820</w:t>
            </w:r>
          </w:p>
        </w:tc>
        <w:tc>
          <w:tcPr>
            <w:vAlign w:val="center"/>
          </w:tcPr>
          <w:p w14:paraId="0C0EEAB0">
            <w:pPr>
              <w:jc w:val="center"/>
              <w:rPr>
                <w:sz w:val="18"/>
                <w:szCs w:val="18"/>
              </w:rPr>
            </w:pPr>
            <w:r>
              <w:rPr>
                <w:sz w:val="18"/>
                <w:szCs w:val="18"/>
              </w:rPr>
              <w:t>1800</w:t>
            </w:r>
          </w:p>
        </w:tc>
        <w:tc>
          <w:tcPr>
            <w:vAlign w:val="center"/>
          </w:tcPr>
          <w:p w14:paraId="4DEF0C0A">
            <w:pPr>
              <w:jc w:val="center"/>
              <w:rPr>
                <w:sz w:val="18"/>
                <w:szCs w:val="18"/>
              </w:rPr>
            </w:pPr>
            <w:r>
              <w:rPr>
                <w:sz w:val="18"/>
                <w:szCs w:val="18"/>
              </w:rPr>
              <w:t>2000</w:t>
            </w:r>
          </w:p>
        </w:tc>
        <w:tc>
          <w:tcPr>
            <w:vAlign w:val="center"/>
          </w:tcPr>
          <w:p w14:paraId="1705B645">
            <w:pPr>
              <w:jc w:val="center"/>
              <w:rPr>
                <w:sz w:val="18"/>
                <w:szCs w:val="18"/>
              </w:rPr>
            </w:pPr>
            <w:r>
              <w:rPr>
                <w:sz w:val="18"/>
                <w:szCs w:val="18"/>
              </w:rPr>
              <w:t>0.80</w:t>
            </w:r>
          </w:p>
        </w:tc>
        <w:tc>
          <w:tcPr>
            <w:vAlign w:val="center"/>
          </w:tcPr>
          <w:p w14:paraId="420F5028">
            <w:pPr>
              <w:jc w:val="center"/>
              <w:rPr>
                <w:sz w:val="18"/>
                <w:szCs w:val="18"/>
              </w:rPr>
            </w:pPr>
            <w:r>
              <w:rPr>
                <w:sz w:val="18"/>
                <w:szCs w:val="18"/>
              </w:rPr>
              <w:t>单层铝窗</w:t>
            </w:r>
          </w:p>
        </w:tc>
        <w:tc>
          <w:tcPr>
            <w:vAlign w:val="center"/>
          </w:tcPr>
          <w:p w14:paraId="54C8F0BD">
            <w:pPr>
              <w:jc w:val="center"/>
              <w:rPr>
                <w:sz w:val="18"/>
                <w:szCs w:val="18"/>
              </w:rPr>
            </w:pPr>
            <w:r>
              <w:rPr>
                <w:sz w:val="18"/>
                <w:szCs w:val="18"/>
              </w:rPr>
              <w:t>普通玻璃</w:t>
            </w:r>
          </w:p>
        </w:tc>
        <w:tc>
          <w:tcPr>
            <w:vAlign w:val="center"/>
          </w:tcPr>
          <w:p w14:paraId="26F3A5A6">
            <w:pPr>
              <w:jc w:val="center"/>
              <w:rPr>
                <w:sz w:val="18"/>
                <w:szCs w:val="18"/>
              </w:rPr>
            </w:pPr>
            <w:r>
              <w:rPr>
                <w:sz w:val="18"/>
                <w:szCs w:val="18"/>
              </w:rPr>
              <w:t>0.89</w:t>
            </w:r>
          </w:p>
        </w:tc>
        <w:tc>
          <w:tcPr>
            <w:vAlign w:val="center"/>
          </w:tcPr>
          <w:p w14:paraId="3F4DF48D">
            <w:pPr>
              <w:jc w:val="center"/>
              <w:rPr>
                <w:sz w:val="18"/>
                <w:szCs w:val="18"/>
              </w:rPr>
            </w:pPr>
            <w:r>
              <w:rPr>
                <w:sz w:val="18"/>
                <w:szCs w:val="18"/>
              </w:rPr>
              <w:t>0.30</w:t>
            </w:r>
          </w:p>
        </w:tc>
      </w:tr>
      <w:tr w14:paraId="7F031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0270D0">
            <w:pPr>
              <w:jc w:val="center"/>
              <w:rPr>
                <w:sz w:val="18"/>
                <w:szCs w:val="18"/>
              </w:rPr>
            </w:pPr>
            <w:r>
              <w:rPr>
                <w:sz w:val="18"/>
                <w:szCs w:val="18"/>
              </w:rPr>
              <w:t>M1821</w:t>
            </w:r>
          </w:p>
        </w:tc>
        <w:tc>
          <w:tcPr>
            <w:vAlign w:val="center"/>
          </w:tcPr>
          <w:p w14:paraId="5CE389F4">
            <w:pPr>
              <w:jc w:val="center"/>
              <w:rPr>
                <w:sz w:val="18"/>
                <w:szCs w:val="18"/>
              </w:rPr>
            </w:pPr>
            <w:r>
              <w:rPr>
                <w:sz w:val="18"/>
                <w:szCs w:val="18"/>
              </w:rPr>
              <w:t>1800</w:t>
            </w:r>
          </w:p>
        </w:tc>
        <w:tc>
          <w:tcPr>
            <w:vAlign w:val="center"/>
          </w:tcPr>
          <w:p w14:paraId="5A028248">
            <w:pPr>
              <w:jc w:val="center"/>
              <w:rPr>
                <w:sz w:val="18"/>
                <w:szCs w:val="18"/>
              </w:rPr>
            </w:pPr>
            <w:r>
              <w:rPr>
                <w:sz w:val="18"/>
                <w:szCs w:val="18"/>
              </w:rPr>
              <w:t>2100</w:t>
            </w:r>
          </w:p>
        </w:tc>
        <w:tc>
          <w:tcPr>
            <w:vAlign w:val="center"/>
          </w:tcPr>
          <w:p w14:paraId="6524EF7D">
            <w:pPr>
              <w:jc w:val="center"/>
              <w:rPr>
                <w:sz w:val="18"/>
                <w:szCs w:val="18"/>
              </w:rPr>
            </w:pPr>
            <w:r>
              <w:rPr>
                <w:sz w:val="18"/>
                <w:szCs w:val="18"/>
              </w:rPr>
              <w:t>0.80</w:t>
            </w:r>
          </w:p>
        </w:tc>
        <w:tc>
          <w:tcPr>
            <w:vAlign w:val="center"/>
          </w:tcPr>
          <w:p w14:paraId="0D28BD71">
            <w:pPr>
              <w:jc w:val="center"/>
              <w:rPr>
                <w:sz w:val="18"/>
                <w:szCs w:val="18"/>
              </w:rPr>
            </w:pPr>
            <w:r>
              <w:rPr>
                <w:sz w:val="18"/>
                <w:szCs w:val="18"/>
              </w:rPr>
              <w:t>单层铝窗</w:t>
            </w:r>
          </w:p>
        </w:tc>
        <w:tc>
          <w:tcPr>
            <w:vAlign w:val="center"/>
          </w:tcPr>
          <w:p w14:paraId="4FF25A4A">
            <w:pPr>
              <w:jc w:val="center"/>
              <w:rPr>
                <w:sz w:val="18"/>
                <w:szCs w:val="18"/>
              </w:rPr>
            </w:pPr>
            <w:r>
              <w:rPr>
                <w:sz w:val="18"/>
                <w:szCs w:val="18"/>
              </w:rPr>
              <w:t>普通玻璃</w:t>
            </w:r>
          </w:p>
        </w:tc>
        <w:tc>
          <w:tcPr>
            <w:vAlign w:val="center"/>
          </w:tcPr>
          <w:p w14:paraId="7937EB36">
            <w:pPr>
              <w:jc w:val="center"/>
              <w:rPr>
                <w:sz w:val="18"/>
                <w:szCs w:val="18"/>
              </w:rPr>
            </w:pPr>
            <w:r>
              <w:rPr>
                <w:sz w:val="18"/>
                <w:szCs w:val="18"/>
              </w:rPr>
              <w:t>0.89</w:t>
            </w:r>
          </w:p>
        </w:tc>
        <w:tc>
          <w:tcPr>
            <w:vAlign w:val="center"/>
          </w:tcPr>
          <w:p w14:paraId="5E4B4E3E">
            <w:pPr>
              <w:jc w:val="center"/>
              <w:rPr>
                <w:sz w:val="18"/>
                <w:szCs w:val="18"/>
              </w:rPr>
            </w:pPr>
            <w:r>
              <w:rPr>
                <w:sz w:val="18"/>
                <w:szCs w:val="18"/>
              </w:rPr>
              <w:t>0.30</w:t>
            </w:r>
          </w:p>
        </w:tc>
      </w:tr>
    </w:tbl>
    <w:p w14:paraId="0FBAC244">
      <w:pPr>
        <w:pStyle w:val="3"/>
        <w:rPr>
          <w:rFonts w:hint="eastAsia"/>
          <w:sz w:val="18"/>
          <w:szCs w:val="18"/>
          <w:lang w:val="en-US"/>
        </w:rPr>
      </w:pPr>
      <w:r>
        <w:rPr>
          <w:rFonts w:hint="eastAsia"/>
          <w:sz w:val="18"/>
          <w:szCs w:val="18"/>
          <w:lang w:val="en-US"/>
        </w:rPr>
        <w:t>注：计算考虑了外窗玻璃的污染折减系数影响，系数取值0.9。</w:t>
      </w:r>
    </w:p>
    <w:p w14:paraId="5613A029">
      <w:pPr>
        <w:pStyle w:val="3"/>
        <w:rPr>
          <w:rFonts w:hint="eastAsia"/>
          <w:sz w:val="18"/>
          <w:szCs w:val="18"/>
          <w:lang w:val="en-US"/>
        </w:rPr>
      </w:pPr>
    </w:p>
    <w:p w14:paraId="0ABB6C1E">
      <w:pPr>
        <w:pStyle w:val="5"/>
        <w:rPr>
          <w:rFonts w:hint="eastAsia"/>
        </w:rPr>
      </w:pPr>
      <w:bookmarkStart w:id="80" w:name="_Toc23987"/>
      <w:bookmarkStart w:id="81" w:name="窗"/>
      <w:r>
        <w:t>普通</w:t>
      </w:r>
      <w:r>
        <w:rPr>
          <w:rFonts w:hint="eastAsia"/>
        </w:rPr>
        <w:t>窗</w:t>
      </w:r>
      <w:bookmarkEnd w:id="80"/>
    </w:p>
    <w:bookmarkEnd w:id="8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26A5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FA860D">
            <w:pPr>
              <w:jc w:val="center"/>
              <w:rPr>
                <w:sz w:val="18"/>
                <w:szCs w:val="18"/>
              </w:rPr>
            </w:pPr>
            <w:r>
              <w:rPr>
                <w:sz w:val="18"/>
                <w:szCs w:val="18"/>
              </w:rPr>
              <w:t>门窗编号</w:t>
            </w:r>
          </w:p>
        </w:tc>
        <w:tc>
          <w:tcPr>
            <w:shd w:val="clear" w:color="auto" w:fill="E6E6E6"/>
            <w:vAlign w:val="center"/>
          </w:tcPr>
          <w:p w14:paraId="3087BC6B">
            <w:pPr>
              <w:jc w:val="center"/>
              <w:rPr>
                <w:sz w:val="18"/>
                <w:szCs w:val="18"/>
              </w:rPr>
            </w:pPr>
            <w:r>
              <w:rPr>
                <w:sz w:val="18"/>
                <w:szCs w:val="18"/>
              </w:rPr>
              <w:t>宽度(mm)</w:t>
            </w:r>
          </w:p>
        </w:tc>
        <w:tc>
          <w:tcPr>
            <w:shd w:val="clear" w:color="auto" w:fill="E6E6E6"/>
            <w:vAlign w:val="center"/>
          </w:tcPr>
          <w:p w14:paraId="75B98E00">
            <w:pPr>
              <w:jc w:val="center"/>
              <w:rPr>
                <w:sz w:val="18"/>
                <w:szCs w:val="18"/>
              </w:rPr>
            </w:pPr>
            <w:r>
              <w:rPr>
                <w:sz w:val="18"/>
                <w:szCs w:val="18"/>
              </w:rPr>
              <w:t>高度(mm)</w:t>
            </w:r>
          </w:p>
        </w:tc>
        <w:tc>
          <w:tcPr>
            <w:shd w:val="clear" w:color="auto" w:fill="E6E6E6"/>
            <w:vAlign w:val="center"/>
          </w:tcPr>
          <w:p w14:paraId="37270EF3">
            <w:pPr>
              <w:jc w:val="center"/>
              <w:rPr>
                <w:sz w:val="18"/>
                <w:szCs w:val="18"/>
              </w:rPr>
            </w:pPr>
            <w:r>
              <w:rPr>
                <w:sz w:val="18"/>
                <w:szCs w:val="18"/>
              </w:rPr>
              <w:t>窗框类型</w:t>
            </w:r>
          </w:p>
        </w:tc>
        <w:tc>
          <w:tcPr>
            <w:shd w:val="clear" w:color="auto" w:fill="E6E6E6"/>
            <w:vAlign w:val="center"/>
          </w:tcPr>
          <w:p w14:paraId="0BD287D9">
            <w:pPr>
              <w:jc w:val="center"/>
              <w:rPr>
                <w:sz w:val="18"/>
                <w:szCs w:val="18"/>
              </w:rPr>
            </w:pPr>
            <w:r>
              <w:rPr>
                <w:sz w:val="18"/>
                <w:szCs w:val="18"/>
              </w:rPr>
              <w:t>玻璃类型</w:t>
            </w:r>
          </w:p>
        </w:tc>
        <w:tc>
          <w:tcPr>
            <w:shd w:val="clear" w:color="auto" w:fill="E6E6E6"/>
            <w:vAlign w:val="center"/>
          </w:tcPr>
          <w:p w14:paraId="3DD68269">
            <w:pPr>
              <w:jc w:val="center"/>
              <w:rPr>
                <w:sz w:val="18"/>
                <w:szCs w:val="18"/>
              </w:rPr>
            </w:pPr>
            <w:r>
              <w:rPr>
                <w:sz w:val="18"/>
                <w:szCs w:val="18"/>
              </w:rPr>
              <w:t>可见光透射比</w:t>
            </w:r>
          </w:p>
        </w:tc>
        <w:tc>
          <w:tcPr>
            <w:shd w:val="clear" w:color="auto" w:fill="E6E6E6"/>
            <w:vAlign w:val="center"/>
          </w:tcPr>
          <w:p w14:paraId="7B7EE019">
            <w:pPr>
              <w:jc w:val="center"/>
              <w:rPr>
                <w:sz w:val="18"/>
                <w:szCs w:val="18"/>
              </w:rPr>
            </w:pPr>
            <w:r>
              <w:rPr>
                <w:sz w:val="18"/>
                <w:szCs w:val="18"/>
              </w:rPr>
              <w:t>玻璃反射比</w:t>
            </w:r>
          </w:p>
        </w:tc>
      </w:tr>
      <w:tr w14:paraId="4F05E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28D700">
            <w:pPr>
              <w:jc w:val="center"/>
              <w:rPr>
                <w:sz w:val="18"/>
                <w:szCs w:val="18"/>
              </w:rPr>
            </w:pPr>
          </w:p>
        </w:tc>
        <w:tc>
          <w:tcPr>
            <w:vAlign w:val="center"/>
          </w:tcPr>
          <w:p w14:paraId="0A021F34">
            <w:pPr>
              <w:jc w:val="center"/>
              <w:rPr>
                <w:sz w:val="18"/>
                <w:szCs w:val="18"/>
              </w:rPr>
            </w:pPr>
            <w:r>
              <w:rPr>
                <w:sz w:val="18"/>
                <w:szCs w:val="18"/>
              </w:rPr>
              <w:t>1800</w:t>
            </w:r>
          </w:p>
        </w:tc>
        <w:tc>
          <w:tcPr>
            <w:vAlign w:val="center"/>
          </w:tcPr>
          <w:p w14:paraId="3434C998">
            <w:pPr>
              <w:jc w:val="center"/>
              <w:rPr>
                <w:sz w:val="18"/>
                <w:szCs w:val="18"/>
              </w:rPr>
            </w:pPr>
            <w:r>
              <w:rPr>
                <w:sz w:val="18"/>
                <w:szCs w:val="18"/>
              </w:rPr>
              <w:t>1500</w:t>
            </w:r>
          </w:p>
        </w:tc>
        <w:tc>
          <w:tcPr>
            <w:vAlign w:val="center"/>
          </w:tcPr>
          <w:p w14:paraId="4D7D8827">
            <w:pPr>
              <w:jc w:val="center"/>
              <w:rPr>
                <w:sz w:val="18"/>
                <w:szCs w:val="18"/>
              </w:rPr>
            </w:pPr>
            <w:r>
              <w:rPr>
                <w:sz w:val="18"/>
                <w:szCs w:val="18"/>
              </w:rPr>
              <w:t>单层铝窗</w:t>
            </w:r>
          </w:p>
        </w:tc>
        <w:tc>
          <w:tcPr>
            <w:vAlign w:val="center"/>
          </w:tcPr>
          <w:p w14:paraId="3C311960">
            <w:pPr>
              <w:jc w:val="center"/>
              <w:rPr>
                <w:sz w:val="18"/>
                <w:szCs w:val="18"/>
              </w:rPr>
            </w:pPr>
            <w:r>
              <w:rPr>
                <w:sz w:val="18"/>
                <w:szCs w:val="18"/>
              </w:rPr>
              <w:t>普通玻璃</w:t>
            </w:r>
          </w:p>
        </w:tc>
        <w:tc>
          <w:tcPr>
            <w:vAlign w:val="center"/>
          </w:tcPr>
          <w:p w14:paraId="7030C5C1">
            <w:pPr>
              <w:jc w:val="center"/>
              <w:rPr>
                <w:sz w:val="18"/>
                <w:szCs w:val="18"/>
              </w:rPr>
            </w:pPr>
            <w:r>
              <w:rPr>
                <w:sz w:val="18"/>
                <w:szCs w:val="18"/>
              </w:rPr>
              <w:t>0.89</w:t>
            </w:r>
          </w:p>
        </w:tc>
        <w:tc>
          <w:tcPr>
            <w:vAlign w:val="center"/>
          </w:tcPr>
          <w:p w14:paraId="14538FFF">
            <w:pPr>
              <w:jc w:val="center"/>
              <w:rPr>
                <w:sz w:val="18"/>
                <w:szCs w:val="18"/>
              </w:rPr>
            </w:pPr>
            <w:r>
              <w:rPr>
                <w:sz w:val="18"/>
                <w:szCs w:val="18"/>
              </w:rPr>
              <w:t>0.08</w:t>
            </w:r>
          </w:p>
        </w:tc>
      </w:tr>
      <w:tr w14:paraId="5A7DF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9E2461">
            <w:pPr>
              <w:jc w:val="center"/>
              <w:rPr>
                <w:sz w:val="18"/>
                <w:szCs w:val="18"/>
              </w:rPr>
            </w:pPr>
            <w:r>
              <w:rPr>
                <w:sz w:val="18"/>
                <w:szCs w:val="18"/>
              </w:rPr>
              <w:t>1</w:t>
            </w:r>
          </w:p>
        </w:tc>
        <w:tc>
          <w:tcPr>
            <w:vAlign w:val="center"/>
          </w:tcPr>
          <w:p w14:paraId="5E60C6EA">
            <w:pPr>
              <w:jc w:val="center"/>
              <w:rPr>
                <w:sz w:val="18"/>
                <w:szCs w:val="18"/>
              </w:rPr>
            </w:pPr>
            <w:r>
              <w:rPr>
                <w:sz w:val="18"/>
                <w:szCs w:val="18"/>
              </w:rPr>
              <w:t>1800</w:t>
            </w:r>
          </w:p>
        </w:tc>
        <w:tc>
          <w:tcPr>
            <w:vAlign w:val="center"/>
          </w:tcPr>
          <w:p w14:paraId="3DDAC8CF">
            <w:pPr>
              <w:jc w:val="center"/>
              <w:rPr>
                <w:sz w:val="18"/>
                <w:szCs w:val="18"/>
              </w:rPr>
            </w:pPr>
            <w:r>
              <w:rPr>
                <w:sz w:val="18"/>
                <w:szCs w:val="18"/>
              </w:rPr>
              <w:t>1500</w:t>
            </w:r>
          </w:p>
        </w:tc>
        <w:tc>
          <w:tcPr>
            <w:vAlign w:val="center"/>
          </w:tcPr>
          <w:p w14:paraId="4245BD28">
            <w:pPr>
              <w:jc w:val="center"/>
              <w:rPr>
                <w:sz w:val="18"/>
                <w:szCs w:val="18"/>
              </w:rPr>
            </w:pPr>
            <w:r>
              <w:rPr>
                <w:sz w:val="18"/>
                <w:szCs w:val="18"/>
              </w:rPr>
              <w:t>单层铝窗</w:t>
            </w:r>
          </w:p>
        </w:tc>
        <w:tc>
          <w:tcPr>
            <w:vAlign w:val="center"/>
          </w:tcPr>
          <w:p w14:paraId="25FAF2AB">
            <w:pPr>
              <w:jc w:val="center"/>
              <w:rPr>
                <w:sz w:val="18"/>
                <w:szCs w:val="18"/>
              </w:rPr>
            </w:pPr>
            <w:r>
              <w:rPr>
                <w:sz w:val="18"/>
                <w:szCs w:val="18"/>
              </w:rPr>
              <w:t>高透Low-E</w:t>
            </w:r>
          </w:p>
        </w:tc>
        <w:tc>
          <w:tcPr>
            <w:vAlign w:val="center"/>
          </w:tcPr>
          <w:p w14:paraId="669BAF40">
            <w:pPr>
              <w:jc w:val="center"/>
              <w:rPr>
                <w:sz w:val="18"/>
                <w:szCs w:val="18"/>
              </w:rPr>
            </w:pPr>
            <w:r>
              <w:rPr>
                <w:sz w:val="18"/>
                <w:szCs w:val="18"/>
              </w:rPr>
              <w:t>0.67</w:t>
            </w:r>
          </w:p>
        </w:tc>
        <w:tc>
          <w:tcPr>
            <w:vAlign w:val="center"/>
          </w:tcPr>
          <w:p w14:paraId="30334A16">
            <w:pPr>
              <w:jc w:val="center"/>
              <w:rPr>
                <w:sz w:val="18"/>
                <w:szCs w:val="18"/>
              </w:rPr>
            </w:pPr>
            <w:r>
              <w:rPr>
                <w:sz w:val="18"/>
                <w:szCs w:val="18"/>
              </w:rPr>
              <w:t>0.08</w:t>
            </w:r>
          </w:p>
        </w:tc>
      </w:tr>
      <w:tr w14:paraId="6C592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E1E65C">
            <w:pPr>
              <w:jc w:val="center"/>
              <w:rPr>
                <w:sz w:val="18"/>
                <w:szCs w:val="18"/>
              </w:rPr>
            </w:pPr>
            <w:r>
              <w:rPr>
                <w:sz w:val="18"/>
                <w:szCs w:val="18"/>
              </w:rPr>
              <w:t>12</w:t>
            </w:r>
          </w:p>
        </w:tc>
        <w:tc>
          <w:tcPr>
            <w:vAlign w:val="center"/>
          </w:tcPr>
          <w:p w14:paraId="0FFFE68A">
            <w:pPr>
              <w:jc w:val="center"/>
              <w:rPr>
                <w:sz w:val="18"/>
                <w:szCs w:val="18"/>
              </w:rPr>
            </w:pPr>
            <w:r>
              <w:rPr>
                <w:sz w:val="18"/>
                <w:szCs w:val="18"/>
              </w:rPr>
              <w:t>4000</w:t>
            </w:r>
          </w:p>
        </w:tc>
        <w:tc>
          <w:tcPr>
            <w:vAlign w:val="center"/>
          </w:tcPr>
          <w:p w14:paraId="41507258">
            <w:pPr>
              <w:jc w:val="center"/>
              <w:rPr>
                <w:sz w:val="18"/>
                <w:szCs w:val="18"/>
              </w:rPr>
            </w:pPr>
            <w:r>
              <w:rPr>
                <w:sz w:val="18"/>
                <w:szCs w:val="18"/>
              </w:rPr>
              <w:t>1500</w:t>
            </w:r>
          </w:p>
        </w:tc>
        <w:tc>
          <w:tcPr>
            <w:vAlign w:val="center"/>
          </w:tcPr>
          <w:p w14:paraId="35882932">
            <w:pPr>
              <w:jc w:val="center"/>
              <w:rPr>
                <w:sz w:val="18"/>
                <w:szCs w:val="18"/>
              </w:rPr>
            </w:pPr>
            <w:r>
              <w:rPr>
                <w:sz w:val="18"/>
                <w:szCs w:val="18"/>
              </w:rPr>
              <w:t>单层铝窗</w:t>
            </w:r>
          </w:p>
        </w:tc>
        <w:tc>
          <w:tcPr>
            <w:vAlign w:val="center"/>
          </w:tcPr>
          <w:p w14:paraId="71A2F029">
            <w:pPr>
              <w:jc w:val="center"/>
              <w:rPr>
                <w:sz w:val="18"/>
                <w:szCs w:val="18"/>
              </w:rPr>
            </w:pPr>
            <w:r>
              <w:rPr>
                <w:sz w:val="18"/>
                <w:szCs w:val="18"/>
              </w:rPr>
              <w:t>高透Low-E</w:t>
            </w:r>
          </w:p>
        </w:tc>
        <w:tc>
          <w:tcPr>
            <w:vAlign w:val="center"/>
          </w:tcPr>
          <w:p w14:paraId="1F158B0D">
            <w:pPr>
              <w:jc w:val="center"/>
              <w:rPr>
                <w:sz w:val="18"/>
                <w:szCs w:val="18"/>
              </w:rPr>
            </w:pPr>
            <w:r>
              <w:rPr>
                <w:sz w:val="18"/>
                <w:szCs w:val="18"/>
              </w:rPr>
              <w:t>0.67</w:t>
            </w:r>
          </w:p>
        </w:tc>
        <w:tc>
          <w:tcPr>
            <w:vAlign w:val="center"/>
          </w:tcPr>
          <w:p w14:paraId="1C8EE5C1">
            <w:pPr>
              <w:jc w:val="center"/>
              <w:rPr>
                <w:sz w:val="18"/>
                <w:szCs w:val="18"/>
              </w:rPr>
            </w:pPr>
            <w:r>
              <w:rPr>
                <w:sz w:val="18"/>
                <w:szCs w:val="18"/>
              </w:rPr>
              <w:t>0.08</w:t>
            </w:r>
          </w:p>
        </w:tc>
      </w:tr>
      <w:tr w14:paraId="17DD1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478367">
            <w:pPr>
              <w:jc w:val="center"/>
              <w:rPr>
                <w:sz w:val="18"/>
                <w:szCs w:val="18"/>
              </w:rPr>
            </w:pPr>
            <w:r>
              <w:rPr>
                <w:sz w:val="18"/>
                <w:szCs w:val="18"/>
              </w:rPr>
              <w:t>13</w:t>
            </w:r>
          </w:p>
        </w:tc>
        <w:tc>
          <w:tcPr>
            <w:vAlign w:val="center"/>
          </w:tcPr>
          <w:p w14:paraId="167D59A9">
            <w:pPr>
              <w:jc w:val="center"/>
              <w:rPr>
                <w:sz w:val="18"/>
                <w:szCs w:val="18"/>
              </w:rPr>
            </w:pPr>
            <w:r>
              <w:rPr>
                <w:sz w:val="18"/>
                <w:szCs w:val="18"/>
              </w:rPr>
              <w:t>1800</w:t>
            </w:r>
          </w:p>
        </w:tc>
        <w:tc>
          <w:tcPr>
            <w:vAlign w:val="center"/>
          </w:tcPr>
          <w:p w14:paraId="1BE9034F">
            <w:pPr>
              <w:jc w:val="center"/>
              <w:rPr>
                <w:sz w:val="18"/>
                <w:szCs w:val="18"/>
              </w:rPr>
            </w:pPr>
            <w:r>
              <w:rPr>
                <w:sz w:val="18"/>
                <w:szCs w:val="18"/>
              </w:rPr>
              <w:t>1500</w:t>
            </w:r>
          </w:p>
        </w:tc>
        <w:tc>
          <w:tcPr>
            <w:vAlign w:val="center"/>
          </w:tcPr>
          <w:p w14:paraId="073FB3B6">
            <w:pPr>
              <w:jc w:val="center"/>
              <w:rPr>
                <w:sz w:val="18"/>
                <w:szCs w:val="18"/>
              </w:rPr>
            </w:pPr>
            <w:r>
              <w:rPr>
                <w:sz w:val="18"/>
                <w:szCs w:val="18"/>
              </w:rPr>
              <w:t>单层铝窗</w:t>
            </w:r>
          </w:p>
        </w:tc>
        <w:tc>
          <w:tcPr>
            <w:vAlign w:val="center"/>
          </w:tcPr>
          <w:p w14:paraId="216472F0">
            <w:pPr>
              <w:jc w:val="center"/>
              <w:rPr>
                <w:sz w:val="18"/>
                <w:szCs w:val="18"/>
              </w:rPr>
            </w:pPr>
            <w:r>
              <w:rPr>
                <w:sz w:val="18"/>
                <w:szCs w:val="18"/>
              </w:rPr>
              <w:t>高透Low-E</w:t>
            </w:r>
          </w:p>
        </w:tc>
        <w:tc>
          <w:tcPr>
            <w:vAlign w:val="center"/>
          </w:tcPr>
          <w:p w14:paraId="14EB656A">
            <w:pPr>
              <w:jc w:val="center"/>
              <w:rPr>
                <w:sz w:val="18"/>
                <w:szCs w:val="18"/>
              </w:rPr>
            </w:pPr>
            <w:r>
              <w:rPr>
                <w:sz w:val="18"/>
                <w:szCs w:val="18"/>
              </w:rPr>
              <w:t>0.67</w:t>
            </w:r>
          </w:p>
        </w:tc>
        <w:tc>
          <w:tcPr>
            <w:vAlign w:val="center"/>
          </w:tcPr>
          <w:p w14:paraId="2A071FF5">
            <w:pPr>
              <w:jc w:val="center"/>
              <w:rPr>
                <w:sz w:val="18"/>
                <w:szCs w:val="18"/>
              </w:rPr>
            </w:pPr>
            <w:r>
              <w:rPr>
                <w:sz w:val="18"/>
                <w:szCs w:val="18"/>
              </w:rPr>
              <w:t>0.08</w:t>
            </w:r>
          </w:p>
        </w:tc>
      </w:tr>
      <w:tr w14:paraId="0CF37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24B745">
            <w:pPr>
              <w:jc w:val="center"/>
              <w:rPr>
                <w:sz w:val="18"/>
                <w:szCs w:val="18"/>
              </w:rPr>
            </w:pPr>
            <w:r>
              <w:rPr>
                <w:sz w:val="18"/>
                <w:szCs w:val="18"/>
              </w:rPr>
              <w:t>14</w:t>
            </w:r>
          </w:p>
        </w:tc>
        <w:tc>
          <w:tcPr>
            <w:vAlign w:val="center"/>
          </w:tcPr>
          <w:p w14:paraId="7EBBACE9">
            <w:pPr>
              <w:jc w:val="center"/>
              <w:rPr>
                <w:sz w:val="18"/>
                <w:szCs w:val="18"/>
              </w:rPr>
            </w:pPr>
            <w:r>
              <w:rPr>
                <w:sz w:val="18"/>
                <w:szCs w:val="18"/>
              </w:rPr>
              <w:t>4000</w:t>
            </w:r>
          </w:p>
        </w:tc>
        <w:tc>
          <w:tcPr>
            <w:vAlign w:val="center"/>
          </w:tcPr>
          <w:p w14:paraId="63AA6FB4">
            <w:pPr>
              <w:jc w:val="center"/>
              <w:rPr>
                <w:sz w:val="18"/>
                <w:szCs w:val="18"/>
              </w:rPr>
            </w:pPr>
            <w:r>
              <w:rPr>
                <w:sz w:val="18"/>
                <w:szCs w:val="18"/>
              </w:rPr>
              <w:t>1500</w:t>
            </w:r>
          </w:p>
        </w:tc>
        <w:tc>
          <w:tcPr>
            <w:vAlign w:val="center"/>
          </w:tcPr>
          <w:p w14:paraId="3E4D6B23">
            <w:pPr>
              <w:jc w:val="center"/>
              <w:rPr>
                <w:sz w:val="18"/>
                <w:szCs w:val="18"/>
              </w:rPr>
            </w:pPr>
            <w:r>
              <w:rPr>
                <w:sz w:val="18"/>
                <w:szCs w:val="18"/>
              </w:rPr>
              <w:t>单层铝窗</w:t>
            </w:r>
          </w:p>
        </w:tc>
        <w:tc>
          <w:tcPr>
            <w:vAlign w:val="center"/>
          </w:tcPr>
          <w:p w14:paraId="0E631FA2">
            <w:pPr>
              <w:jc w:val="center"/>
              <w:rPr>
                <w:sz w:val="18"/>
                <w:szCs w:val="18"/>
              </w:rPr>
            </w:pPr>
            <w:r>
              <w:rPr>
                <w:sz w:val="18"/>
                <w:szCs w:val="18"/>
              </w:rPr>
              <w:t>高透Low-E</w:t>
            </w:r>
          </w:p>
        </w:tc>
        <w:tc>
          <w:tcPr>
            <w:vAlign w:val="center"/>
          </w:tcPr>
          <w:p w14:paraId="25D56E79">
            <w:pPr>
              <w:jc w:val="center"/>
              <w:rPr>
                <w:sz w:val="18"/>
                <w:szCs w:val="18"/>
              </w:rPr>
            </w:pPr>
            <w:r>
              <w:rPr>
                <w:sz w:val="18"/>
                <w:szCs w:val="18"/>
              </w:rPr>
              <w:t>0.67</w:t>
            </w:r>
          </w:p>
        </w:tc>
        <w:tc>
          <w:tcPr>
            <w:vAlign w:val="center"/>
          </w:tcPr>
          <w:p w14:paraId="03192A3F">
            <w:pPr>
              <w:jc w:val="center"/>
              <w:rPr>
                <w:sz w:val="18"/>
                <w:szCs w:val="18"/>
              </w:rPr>
            </w:pPr>
            <w:r>
              <w:rPr>
                <w:sz w:val="18"/>
                <w:szCs w:val="18"/>
              </w:rPr>
              <w:t>0.08</w:t>
            </w:r>
          </w:p>
        </w:tc>
      </w:tr>
      <w:tr w14:paraId="2E047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30054C">
            <w:pPr>
              <w:jc w:val="center"/>
              <w:rPr>
                <w:sz w:val="18"/>
                <w:szCs w:val="18"/>
              </w:rPr>
            </w:pPr>
            <w:r>
              <w:rPr>
                <w:sz w:val="18"/>
                <w:szCs w:val="18"/>
              </w:rPr>
              <w:t>17</w:t>
            </w:r>
          </w:p>
        </w:tc>
        <w:tc>
          <w:tcPr>
            <w:vAlign w:val="center"/>
          </w:tcPr>
          <w:p w14:paraId="2967E58F">
            <w:pPr>
              <w:jc w:val="center"/>
              <w:rPr>
                <w:sz w:val="18"/>
                <w:szCs w:val="18"/>
              </w:rPr>
            </w:pPr>
            <w:r>
              <w:rPr>
                <w:sz w:val="18"/>
                <w:szCs w:val="18"/>
              </w:rPr>
              <w:t>4000</w:t>
            </w:r>
          </w:p>
        </w:tc>
        <w:tc>
          <w:tcPr>
            <w:vAlign w:val="center"/>
          </w:tcPr>
          <w:p w14:paraId="57C8E2B4">
            <w:pPr>
              <w:jc w:val="center"/>
              <w:rPr>
                <w:sz w:val="18"/>
                <w:szCs w:val="18"/>
              </w:rPr>
            </w:pPr>
            <w:r>
              <w:rPr>
                <w:sz w:val="18"/>
                <w:szCs w:val="18"/>
              </w:rPr>
              <w:t>1500</w:t>
            </w:r>
          </w:p>
        </w:tc>
        <w:tc>
          <w:tcPr>
            <w:vAlign w:val="center"/>
          </w:tcPr>
          <w:p w14:paraId="0D46BE54">
            <w:pPr>
              <w:jc w:val="center"/>
              <w:rPr>
                <w:sz w:val="18"/>
                <w:szCs w:val="18"/>
              </w:rPr>
            </w:pPr>
            <w:r>
              <w:rPr>
                <w:sz w:val="18"/>
                <w:szCs w:val="18"/>
              </w:rPr>
              <w:t>单层铝窗</w:t>
            </w:r>
          </w:p>
        </w:tc>
        <w:tc>
          <w:tcPr>
            <w:vAlign w:val="center"/>
          </w:tcPr>
          <w:p w14:paraId="0A63A5AE">
            <w:pPr>
              <w:jc w:val="center"/>
              <w:rPr>
                <w:sz w:val="18"/>
                <w:szCs w:val="18"/>
              </w:rPr>
            </w:pPr>
            <w:r>
              <w:rPr>
                <w:sz w:val="18"/>
                <w:szCs w:val="18"/>
              </w:rPr>
              <w:t>高透Low-E</w:t>
            </w:r>
          </w:p>
        </w:tc>
        <w:tc>
          <w:tcPr>
            <w:vAlign w:val="center"/>
          </w:tcPr>
          <w:p w14:paraId="5262C529">
            <w:pPr>
              <w:jc w:val="center"/>
              <w:rPr>
                <w:sz w:val="18"/>
                <w:szCs w:val="18"/>
              </w:rPr>
            </w:pPr>
            <w:r>
              <w:rPr>
                <w:sz w:val="18"/>
                <w:szCs w:val="18"/>
              </w:rPr>
              <w:t>0.67</w:t>
            </w:r>
          </w:p>
        </w:tc>
        <w:tc>
          <w:tcPr>
            <w:vAlign w:val="center"/>
          </w:tcPr>
          <w:p w14:paraId="7E720B6B">
            <w:pPr>
              <w:jc w:val="center"/>
              <w:rPr>
                <w:sz w:val="18"/>
                <w:szCs w:val="18"/>
              </w:rPr>
            </w:pPr>
            <w:r>
              <w:rPr>
                <w:sz w:val="18"/>
                <w:szCs w:val="18"/>
              </w:rPr>
              <w:t>0.08</w:t>
            </w:r>
          </w:p>
        </w:tc>
      </w:tr>
      <w:tr w14:paraId="2CB31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15244F">
            <w:pPr>
              <w:jc w:val="center"/>
              <w:rPr>
                <w:sz w:val="18"/>
                <w:szCs w:val="18"/>
              </w:rPr>
            </w:pPr>
            <w:r>
              <w:rPr>
                <w:sz w:val="18"/>
                <w:szCs w:val="18"/>
              </w:rPr>
              <w:t>18</w:t>
            </w:r>
          </w:p>
        </w:tc>
        <w:tc>
          <w:tcPr>
            <w:vAlign w:val="center"/>
          </w:tcPr>
          <w:p w14:paraId="2B224EF9">
            <w:pPr>
              <w:jc w:val="center"/>
              <w:rPr>
                <w:sz w:val="18"/>
                <w:szCs w:val="18"/>
              </w:rPr>
            </w:pPr>
            <w:r>
              <w:rPr>
                <w:sz w:val="18"/>
                <w:szCs w:val="18"/>
              </w:rPr>
              <w:t>4000</w:t>
            </w:r>
          </w:p>
        </w:tc>
        <w:tc>
          <w:tcPr>
            <w:vAlign w:val="center"/>
          </w:tcPr>
          <w:p w14:paraId="348AD301">
            <w:pPr>
              <w:jc w:val="center"/>
              <w:rPr>
                <w:sz w:val="18"/>
                <w:szCs w:val="18"/>
              </w:rPr>
            </w:pPr>
            <w:r>
              <w:rPr>
                <w:sz w:val="18"/>
                <w:szCs w:val="18"/>
              </w:rPr>
              <w:t>1500</w:t>
            </w:r>
          </w:p>
        </w:tc>
        <w:tc>
          <w:tcPr>
            <w:vAlign w:val="center"/>
          </w:tcPr>
          <w:p w14:paraId="7DDF0D48">
            <w:pPr>
              <w:jc w:val="center"/>
              <w:rPr>
                <w:sz w:val="18"/>
                <w:szCs w:val="18"/>
              </w:rPr>
            </w:pPr>
            <w:r>
              <w:rPr>
                <w:sz w:val="18"/>
                <w:szCs w:val="18"/>
              </w:rPr>
              <w:t>单层铝窗</w:t>
            </w:r>
          </w:p>
        </w:tc>
        <w:tc>
          <w:tcPr>
            <w:vAlign w:val="center"/>
          </w:tcPr>
          <w:p w14:paraId="15754104">
            <w:pPr>
              <w:jc w:val="center"/>
              <w:rPr>
                <w:sz w:val="18"/>
                <w:szCs w:val="18"/>
              </w:rPr>
            </w:pPr>
            <w:r>
              <w:rPr>
                <w:sz w:val="18"/>
                <w:szCs w:val="18"/>
              </w:rPr>
              <w:t>高透Low-E</w:t>
            </w:r>
          </w:p>
        </w:tc>
        <w:tc>
          <w:tcPr>
            <w:vAlign w:val="center"/>
          </w:tcPr>
          <w:p w14:paraId="28F22A05">
            <w:pPr>
              <w:jc w:val="center"/>
              <w:rPr>
                <w:sz w:val="18"/>
                <w:szCs w:val="18"/>
              </w:rPr>
            </w:pPr>
            <w:r>
              <w:rPr>
                <w:sz w:val="18"/>
                <w:szCs w:val="18"/>
              </w:rPr>
              <w:t>0.67</w:t>
            </w:r>
          </w:p>
        </w:tc>
        <w:tc>
          <w:tcPr>
            <w:vAlign w:val="center"/>
          </w:tcPr>
          <w:p w14:paraId="39A91E88">
            <w:pPr>
              <w:jc w:val="center"/>
              <w:rPr>
                <w:sz w:val="18"/>
                <w:szCs w:val="18"/>
              </w:rPr>
            </w:pPr>
            <w:r>
              <w:rPr>
                <w:sz w:val="18"/>
                <w:szCs w:val="18"/>
              </w:rPr>
              <w:t>0.08</w:t>
            </w:r>
          </w:p>
        </w:tc>
      </w:tr>
      <w:tr w14:paraId="67758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A97A08">
            <w:pPr>
              <w:jc w:val="center"/>
              <w:rPr>
                <w:sz w:val="18"/>
                <w:szCs w:val="18"/>
              </w:rPr>
            </w:pPr>
            <w:r>
              <w:rPr>
                <w:sz w:val="18"/>
                <w:szCs w:val="18"/>
              </w:rPr>
              <w:t>2</w:t>
            </w:r>
          </w:p>
        </w:tc>
        <w:tc>
          <w:tcPr>
            <w:vAlign w:val="center"/>
          </w:tcPr>
          <w:p w14:paraId="0F5B0E31">
            <w:pPr>
              <w:jc w:val="center"/>
              <w:rPr>
                <w:sz w:val="18"/>
                <w:szCs w:val="18"/>
              </w:rPr>
            </w:pPr>
            <w:r>
              <w:rPr>
                <w:sz w:val="18"/>
                <w:szCs w:val="18"/>
              </w:rPr>
              <w:t>4000</w:t>
            </w:r>
          </w:p>
        </w:tc>
        <w:tc>
          <w:tcPr>
            <w:vAlign w:val="center"/>
          </w:tcPr>
          <w:p w14:paraId="39B9C94B">
            <w:pPr>
              <w:jc w:val="center"/>
              <w:rPr>
                <w:sz w:val="18"/>
                <w:szCs w:val="18"/>
              </w:rPr>
            </w:pPr>
            <w:r>
              <w:rPr>
                <w:sz w:val="18"/>
                <w:szCs w:val="18"/>
              </w:rPr>
              <w:t>1500</w:t>
            </w:r>
          </w:p>
        </w:tc>
        <w:tc>
          <w:tcPr>
            <w:vAlign w:val="center"/>
          </w:tcPr>
          <w:p w14:paraId="57BF77F1">
            <w:pPr>
              <w:jc w:val="center"/>
              <w:rPr>
                <w:sz w:val="18"/>
                <w:szCs w:val="18"/>
              </w:rPr>
            </w:pPr>
            <w:r>
              <w:rPr>
                <w:sz w:val="18"/>
                <w:szCs w:val="18"/>
              </w:rPr>
              <w:t>单层铝窗</w:t>
            </w:r>
          </w:p>
        </w:tc>
        <w:tc>
          <w:tcPr>
            <w:vAlign w:val="center"/>
          </w:tcPr>
          <w:p w14:paraId="3E541A70">
            <w:pPr>
              <w:jc w:val="center"/>
              <w:rPr>
                <w:sz w:val="18"/>
                <w:szCs w:val="18"/>
              </w:rPr>
            </w:pPr>
            <w:r>
              <w:rPr>
                <w:sz w:val="18"/>
                <w:szCs w:val="18"/>
              </w:rPr>
              <w:t>高透Low-E</w:t>
            </w:r>
          </w:p>
        </w:tc>
        <w:tc>
          <w:tcPr>
            <w:vAlign w:val="center"/>
          </w:tcPr>
          <w:p w14:paraId="6FF54B90">
            <w:pPr>
              <w:jc w:val="center"/>
              <w:rPr>
                <w:sz w:val="18"/>
                <w:szCs w:val="18"/>
              </w:rPr>
            </w:pPr>
            <w:r>
              <w:rPr>
                <w:sz w:val="18"/>
                <w:szCs w:val="18"/>
              </w:rPr>
              <w:t>0.67</w:t>
            </w:r>
          </w:p>
        </w:tc>
        <w:tc>
          <w:tcPr>
            <w:vAlign w:val="center"/>
          </w:tcPr>
          <w:p w14:paraId="5936ECC8">
            <w:pPr>
              <w:jc w:val="center"/>
              <w:rPr>
                <w:sz w:val="18"/>
                <w:szCs w:val="18"/>
              </w:rPr>
            </w:pPr>
            <w:r>
              <w:rPr>
                <w:sz w:val="18"/>
                <w:szCs w:val="18"/>
              </w:rPr>
              <w:t>0.08</w:t>
            </w:r>
          </w:p>
        </w:tc>
      </w:tr>
      <w:tr w14:paraId="0225E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ADB6C1">
            <w:pPr>
              <w:jc w:val="center"/>
              <w:rPr>
                <w:sz w:val="18"/>
                <w:szCs w:val="18"/>
              </w:rPr>
            </w:pPr>
            <w:r>
              <w:rPr>
                <w:sz w:val="18"/>
                <w:szCs w:val="18"/>
              </w:rPr>
              <w:t>3</w:t>
            </w:r>
          </w:p>
        </w:tc>
        <w:tc>
          <w:tcPr>
            <w:vAlign w:val="center"/>
          </w:tcPr>
          <w:p w14:paraId="4C4E93C7">
            <w:pPr>
              <w:jc w:val="center"/>
              <w:rPr>
                <w:sz w:val="18"/>
                <w:szCs w:val="18"/>
              </w:rPr>
            </w:pPr>
            <w:r>
              <w:rPr>
                <w:sz w:val="18"/>
                <w:szCs w:val="18"/>
              </w:rPr>
              <w:t>4000</w:t>
            </w:r>
          </w:p>
        </w:tc>
        <w:tc>
          <w:tcPr>
            <w:vAlign w:val="center"/>
          </w:tcPr>
          <w:p w14:paraId="5F2E1152">
            <w:pPr>
              <w:jc w:val="center"/>
              <w:rPr>
                <w:sz w:val="18"/>
                <w:szCs w:val="18"/>
              </w:rPr>
            </w:pPr>
            <w:r>
              <w:rPr>
                <w:sz w:val="18"/>
                <w:szCs w:val="18"/>
              </w:rPr>
              <w:t>1500</w:t>
            </w:r>
          </w:p>
        </w:tc>
        <w:tc>
          <w:tcPr>
            <w:vAlign w:val="center"/>
          </w:tcPr>
          <w:p w14:paraId="02034E0F">
            <w:pPr>
              <w:jc w:val="center"/>
              <w:rPr>
                <w:sz w:val="18"/>
                <w:szCs w:val="18"/>
              </w:rPr>
            </w:pPr>
            <w:r>
              <w:rPr>
                <w:sz w:val="18"/>
                <w:szCs w:val="18"/>
              </w:rPr>
              <w:t>单层铝窗</w:t>
            </w:r>
          </w:p>
        </w:tc>
        <w:tc>
          <w:tcPr>
            <w:vAlign w:val="center"/>
          </w:tcPr>
          <w:p w14:paraId="37404BB6">
            <w:pPr>
              <w:jc w:val="center"/>
              <w:rPr>
                <w:sz w:val="18"/>
                <w:szCs w:val="18"/>
              </w:rPr>
            </w:pPr>
            <w:r>
              <w:rPr>
                <w:sz w:val="18"/>
                <w:szCs w:val="18"/>
              </w:rPr>
              <w:t>高透Low-E</w:t>
            </w:r>
          </w:p>
        </w:tc>
        <w:tc>
          <w:tcPr>
            <w:vAlign w:val="center"/>
          </w:tcPr>
          <w:p w14:paraId="7242AAA1">
            <w:pPr>
              <w:jc w:val="center"/>
              <w:rPr>
                <w:sz w:val="18"/>
                <w:szCs w:val="18"/>
              </w:rPr>
            </w:pPr>
            <w:r>
              <w:rPr>
                <w:sz w:val="18"/>
                <w:szCs w:val="18"/>
              </w:rPr>
              <w:t>0.67</w:t>
            </w:r>
          </w:p>
        </w:tc>
        <w:tc>
          <w:tcPr>
            <w:vAlign w:val="center"/>
          </w:tcPr>
          <w:p w14:paraId="15F061D2">
            <w:pPr>
              <w:jc w:val="center"/>
              <w:rPr>
                <w:sz w:val="18"/>
                <w:szCs w:val="18"/>
              </w:rPr>
            </w:pPr>
            <w:r>
              <w:rPr>
                <w:sz w:val="18"/>
                <w:szCs w:val="18"/>
              </w:rPr>
              <w:t>0.08</w:t>
            </w:r>
          </w:p>
        </w:tc>
      </w:tr>
      <w:tr w14:paraId="4B518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C86D3B">
            <w:pPr>
              <w:jc w:val="center"/>
              <w:rPr>
                <w:sz w:val="18"/>
                <w:szCs w:val="18"/>
              </w:rPr>
            </w:pPr>
            <w:r>
              <w:rPr>
                <w:sz w:val="18"/>
                <w:szCs w:val="18"/>
              </w:rPr>
              <w:t>4</w:t>
            </w:r>
          </w:p>
        </w:tc>
        <w:tc>
          <w:tcPr>
            <w:vAlign w:val="center"/>
          </w:tcPr>
          <w:p w14:paraId="26A8250D">
            <w:pPr>
              <w:jc w:val="center"/>
              <w:rPr>
                <w:sz w:val="18"/>
                <w:szCs w:val="18"/>
              </w:rPr>
            </w:pPr>
            <w:r>
              <w:rPr>
                <w:sz w:val="18"/>
                <w:szCs w:val="18"/>
              </w:rPr>
              <w:t>4000</w:t>
            </w:r>
          </w:p>
        </w:tc>
        <w:tc>
          <w:tcPr>
            <w:vAlign w:val="center"/>
          </w:tcPr>
          <w:p w14:paraId="5683411A">
            <w:pPr>
              <w:jc w:val="center"/>
              <w:rPr>
                <w:sz w:val="18"/>
                <w:szCs w:val="18"/>
              </w:rPr>
            </w:pPr>
            <w:r>
              <w:rPr>
                <w:sz w:val="18"/>
                <w:szCs w:val="18"/>
              </w:rPr>
              <w:t>1500</w:t>
            </w:r>
          </w:p>
        </w:tc>
        <w:tc>
          <w:tcPr>
            <w:vAlign w:val="center"/>
          </w:tcPr>
          <w:p w14:paraId="65108195">
            <w:pPr>
              <w:jc w:val="center"/>
              <w:rPr>
                <w:sz w:val="18"/>
                <w:szCs w:val="18"/>
              </w:rPr>
            </w:pPr>
            <w:r>
              <w:rPr>
                <w:sz w:val="18"/>
                <w:szCs w:val="18"/>
              </w:rPr>
              <w:t>单层铝窗</w:t>
            </w:r>
          </w:p>
        </w:tc>
        <w:tc>
          <w:tcPr>
            <w:vAlign w:val="center"/>
          </w:tcPr>
          <w:p w14:paraId="0B55D076">
            <w:pPr>
              <w:jc w:val="center"/>
              <w:rPr>
                <w:sz w:val="18"/>
                <w:szCs w:val="18"/>
              </w:rPr>
            </w:pPr>
            <w:r>
              <w:rPr>
                <w:sz w:val="18"/>
                <w:szCs w:val="18"/>
              </w:rPr>
              <w:t>高透Low-E</w:t>
            </w:r>
          </w:p>
        </w:tc>
        <w:tc>
          <w:tcPr>
            <w:vAlign w:val="center"/>
          </w:tcPr>
          <w:p w14:paraId="05D6D7FE">
            <w:pPr>
              <w:jc w:val="center"/>
              <w:rPr>
                <w:sz w:val="18"/>
                <w:szCs w:val="18"/>
              </w:rPr>
            </w:pPr>
            <w:r>
              <w:rPr>
                <w:sz w:val="18"/>
                <w:szCs w:val="18"/>
              </w:rPr>
              <w:t>0.67</w:t>
            </w:r>
          </w:p>
        </w:tc>
        <w:tc>
          <w:tcPr>
            <w:vAlign w:val="center"/>
          </w:tcPr>
          <w:p w14:paraId="5F2BF7FF">
            <w:pPr>
              <w:jc w:val="center"/>
              <w:rPr>
                <w:sz w:val="18"/>
                <w:szCs w:val="18"/>
              </w:rPr>
            </w:pPr>
            <w:r>
              <w:rPr>
                <w:sz w:val="18"/>
                <w:szCs w:val="18"/>
              </w:rPr>
              <w:t>0.08</w:t>
            </w:r>
          </w:p>
        </w:tc>
      </w:tr>
      <w:tr w14:paraId="18B26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78E45B">
            <w:pPr>
              <w:jc w:val="center"/>
              <w:rPr>
                <w:sz w:val="18"/>
                <w:szCs w:val="18"/>
              </w:rPr>
            </w:pPr>
            <w:r>
              <w:rPr>
                <w:sz w:val="18"/>
                <w:szCs w:val="18"/>
              </w:rPr>
              <w:t>5</w:t>
            </w:r>
          </w:p>
        </w:tc>
        <w:tc>
          <w:tcPr>
            <w:vAlign w:val="center"/>
          </w:tcPr>
          <w:p w14:paraId="6E885B9B">
            <w:pPr>
              <w:jc w:val="center"/>
              <w:rPr>
                <w:sz w:val="18"/>
                <w:szCs w:val="18"/>
              </w:rPr>
            </w:pPr>
            <w:r>
              <w:rPr>
                <w:sz w:val="18"/>
                <w:szCs w:val="18"/>
              </w:rPr>
              <w:t>4000</w:t>
            </w:r>
          </w:p>
        </w:tc>
        <w:tc>
          <w:tcPr>
            <w:vAlign w:val="center"/>
          </w:tcPr>
          <w:p w14:paraId="18B960C9">
            <w:pPr>
              <w:jc w:val="center"/>
              <w:rPr>
                <w:sz w:val="18"/>
                <w:szCs w:val="18"/>
              </w:rPr>
            </w:pPr>
            <w:r>
              <w:rPr>
                <w:sz w:val="18"/>
                <w:szCs w:val="18"/>
              </w:rPr>
              <w:t>1500</w:t>
            </w:r>
          </w:p>
        </w:tc>
        <w:tc>
          <w:tcPr>
            <w:vAlign w:val="center"/>
          </w:tcPr>
          <w:p w14:paraId="194D4ACC">
            <w:pPr>
              <w:jc w:val="center"/>
              <w:rPr>
                <w:sz w:val="18"/>
                <w:szCs w:val="18"/>
              </w:rPr>
            </w:pPr>
            <w:r>
              <w:rPr>
                <w:sz w:val="18"/>
                <w:szCs w:val="18"/>
              </w:rPr>
              <w:t>单层铝窗</w:t>
            </w:r>
          </w:p>
        </w:tc>
        <w:tc>
          <w:tcPr>
            <w:vAlign w:val="center"/>
          </w:tcPr>
          <w:p w14:paraId="060DF1D5">
            <w:pPr>
              <w:jc w:val="center"/>
              <w:rPr>
                <w:sz w:val="18"/>
                <w:szCs w:val="18"/>
              </w:rPr>
            </w:pPr>
            <w:r>
              <w:rPr>
                <w:sz w:val="18"/>
                <w:szCs w:val="18"/>
              </w:rPr>
              <w:t>高透Low-E</w:t>
            </w:r>
          </w:p>
        </w:tc>
        <w:tc>
          <w:tcPr>
            <w:vAlign w:val="center"/>
          </w:tcPr>
          <w:p w14:paraId="56292761">
            <w:pPr>
              <w:jc w:val="center"/>
              <w:rPr>
                <w:sz w:val="18"/>
                <w:szCs w:val="18"/>
              </w:rPr>
            </w:pPr>
            <w:r>
              <w:rPr>
                <w:sz w:val="18"/>
                <w:szCs w:val="18"/>
              </w:rPr>
              <w:t>0.67</w:t>
            </w:r>
          </w:p>
        </w:tc>
        <w:tc>
          <w:tcPr>
            <w:vAlign w:val="center"/>
          </w:tcPr>
          <w:p w14:paraId="29366DF1">
            <w:pPr>
              <w:jc w:val="center"/>
              <w:rPr>
                <w:sz w:val="18"/>
                <w:szCs w:val="18"/>
              </w:rPr>
            </w:pPr>
            <w:r>
              <w:rPr>
                <w:sz w:val="18"/>
                <w:szCs w:val="18"/>
              </w:rPr>
              <w:t>0.08</w:t>
            </w:r>
          </w:p>
        </w:tc>
      </w:tr>
      <w:tr w14:paraId="2F9FD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F92A9E">
            <w:pPr>
              <w:jc w:val="center"/>
              <w:rPr>
                <w:sz w:val="18"/>
                <w:szCs w:val="18"/>
              </w:rPr>
            </w:pPr>
            <w:r>
              <w:rPr>
                <w:sz w:val="18"/>
                <w:szCs w:val="18"/>
              </w:rPr>
              <w:t>6</w:t>
            </w:r>
          </w:p>
        </w:tc>
        <w:tc>
          <w:tcPr>
            <w:vAlign w:val="center"/>
          </w:tcPr>
          <w:p w14:paraId="00275CDB">
            <w:pPr>
              <w:jc w:val="center"/>
              <w:rPr>
                <w:sz w:val="18"/>
                <w:szCs w:val="18"/>
              </w:rPr>
            </w:pPr>
            <w:r>
              <w:rPr>
                <w:sz w:val="18"/>
                <w:szCs w:val="18"/>
              </w:rPr>
              <w:t>4000</w:t>
            </w:r>
          </w:p>
        </w:tc>
        <w:tc>
          <w:tcPr>
            <w:vAlign w:val="center"/>
          </w:tcPr>
          <w:p w14:paraId="46CECA2A">
            <w:pPr>
              <w:jc w:val="center"/>
              <w:rPr>
                <w:sz w:val="18"/>
                <w:szCs w:val="18"/>
              </w:rPr>
            </w:pPr>
            <w:r>
              <w:rPr>
                <w:sz w:val="18"/>
                <w:szCs w:val="18"/>
              </w:rPr>
              <w:t>1500</w:t>
            </w:r>
          </w:p>
        </w:tc>
        <w:tc>
          <w:tcPr>
            <w:vAlign w:val="center"/>
          </w:tcPr>
          <w:p w14:paraId="50697804">
            <w:pPr>
              <w:jc w:val="center"/>
              <w:rPr>
                <w:sz w:val="18"/>
                <w:szCs w:val="18"/>
              </w:rPr>
            </w:pPr>
            <w:r>
              <w:rPr>
                <w:sz w:val="18"/>
                <w:szCs w:val="18"/>
              </w:rPr>
              <w:t>单层铝窗</w:t>
            </w:r>
          </w:p>
        </w:tc>
        <w:tc>
          <w:tcPr>
            <w:vAlign w:val="center"/>
          </w:tcPr>
          <w:p w14:paraId="11C1BDC8">
            <w:pPr>
              <w:jc w:val="center"/>
              <w:rPr>
                <w:sz w:val="18"/>
                <w:szCs w:val="18"/>
              </w:rPr>
            </w:pPr>
            <w:r>
              <w:rPr>
                <w:sz w:val="18"/>
                <w:szCs w:val="18"/>
              </w:rPr>
              <w:t>高透Low-E</w:t>
            </w:r>
          </w:p>
        </w:tc>
        <w:tc>
          <w:tcPr>
            <w:vAlign w:val="center"/>
          </w:tcPr>
          <w:p w14:paraId="2D7DC6EE">
            <w:pPr>
              <w:jc w:val="center"/>
              <w:rPr>
                <w:sz w:val="18"/>
                <w:szCs w:val="18"/>
              </w:rPr>
            </w:pPr>
            <w:r>
              <w:rPr>
                <w:sz w:val="18"/>
                <w:szCs w:val="18"/>
              </w:rPr>
              <w:t>0.67</w:t>
            </w:r>
          </w:p>
        </w:tc>
        <w:tc>
          <w:tcPr>
            <w:vAlign w:val="center"/>
          </w:tcPr>
          <w:p w14:paraId="224E287B">
            <w:pPr>
              <w:jc w:val="center"/>
              <w:rPr>
                <w:sz w:val="18"/>
                <w:szCs w:val="18"/>
              </w:rPr>
            </w:pPr>
            <w:r>
              <w:rPr>
                <w:sz w:val="18"/>
                <w:szCs w:val="18"/>
              </w:rPr>
              <w:t>0.08</w:t>
            </w:r>
          </w:p>
        </w:tc>
      </w:tr>
      <w:tr w14:paraId="4BC9A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474534">
            <w:pPr>
              <w:jc w:val="center"/>
              <w:rPr>
                <w:sz w:val="18"/>
                <w:szCs w:val="18"/>
              </w:rPr>
            </w:pPr>
            <w:r>
              <w:rPr>
                <w:sz w:val="18"/>
                <w:szCs w:val="18"/>
              </w:rPr>
              <w:t>C1215</w:t>
            </w:r>
          </w:p>
        </w:tc>
        <w:tc>
          <w:tcPr>
            <w:vAlign w:val="center"/>
          </w:tcPr>
          <w:p w14:paraId="20AC54D4">
            <w:pPr>
              <w:jc w:val="center"/>
              <w:rPr>
                <w:sz w:val="18"/>
                <w:szCs w:val="18"/>
              </w:rPr>
            </w:pPr>
            <w:r>
              <w:rPr>
                <w:sz w:val="18"/>
                <w:szCs w:val="18"/>
              </w:rPr>
              <w:t>1200</w:t>
            </w:r>
          </w:p>
        </w:tc>
        <w:tc>
          <w:tcPr>
            <w:vAlign w:val="center"/>
          </w:tcPr>
          <w:p w14:paraId="15C79001">
            <w:pPr>
              <w:jc w:val="center"/>
              <w:rPr>
                <w:sz w:val="18"/>
                <w:szCs w:val="18"/>
              </w:rPr>
            </w:pPr>
            <w:r>
              <w:rPr>
                <w:sz w:val="18"/>
                <w:szCs w:val="18"/>
              </w:rPr>
              <w:t>1500</w:t>
            </w:r>
          </w:p>
        </w:tc>
        <w:tc>
          <w:tcPr>
            <w:vAlign w:val="center"/>
          </w:tcPr>
          <w:p w14:paraId="35596EB6">
            <w:pPr>
              <w:jc w:val="center"/>
              <w:rPr>
                <w:sz w:val="18"/>
                <w:szCs w:val="18"/>
              </w:rPr>
            </w:pPr>
            <w:r>
              <w:rPr>
                <w:sz w:val="18"/>
                <w:szCs w:val="18"/>
              </w:rPr>
              <w:t>单层铝窗</w:t>
            </w:r>
          </w:p>
        </w:tc>
        <w:tc>
          <w:tcPr>
            <w:vAlign w:val="center"/>
          </w:tcPr>
          <w:p w14:paraId="04BB91DC">
            <w:pPr>
              <w:jc w:val="center"/>
              <w:rPr>
                <w:sz w:val="18"/>
                <w:szCs w:val="18"/>
              </w:rPr>
            </w:pPr>
            <w:r>
              <w:rPr>
                <w:sz w:val="18"/>
                <w:szCs w:val="18"/>
              </w:rPr>
              <w:t>普通玻璃</w:t>
            </w:r>
          </w:p>
        </w:tc>
        <w:tc>
          <w:tcPr>
            <w:vAlign w:val="center"/>
          </w:tcPr>
          <w:p w14:paraId="55003C28">
            <w:pPr>
              <w:jc w:val="center"/>
              <w:rPr>
                <w:sz w:val="18"/>
                <w:szCs w:val="18"/>
              </w:rPr>
            </w:pPr>
            <w:r>
              <w:rPr>
                <w:sz w:val="18"/>
                <w:szCs w:val="18"/>
              </w:rPr>
              <w:t>0.89</w:t>
            </w:r>
          </w:p>
        </w:tc>
        <w:tc>
          <w:tcPr>
            <w:vAlign w:val="center"/>
          </w:tcPr>
          <w:p w14:paraId="4028BA34">
            <w:pPr>
              <w:jc w:val="center"/>
              <w:rPr>
                <w:sz w:val="18"/>
                <w:szCs w:val="18"/>
              </w:rPr>
            </w:pPr>
            <w:r>
              <w:rPr>
                <w:sz w:val="18"/>
                <w:szCs w:val="18"/>
              </w:rPr>
              <w:t>0.08</w:t>
            </w:r>
          </w:p>
        </w:tc>
      </w:tr>
    </w:tbl>
    <w:p w14:paraId="532F8454">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50513D1D">
      <w:pPr>
        <w:pStyle w:val="3"/>
        <w:rPr>
          <w:rFonts w:hint="eastAsia" w:ascii="宋体" w:hAnsi="宋体"/>
          <w:sz w:val="18"/>
          <w:szCs w:val="18"/>
          <w:lang w:val="en-US"/>
        </w:rPr>
      </w:pPr>
    </w:p>
    <w:p w14:paraId="60F464A7">
      <w:pPr>
        <w:pStyle w:val="5"/>
        <w:rPr>
          <w:rFonts w:hint="eastAsia"/>
        </w:rPr>
      </w:pPr>
      <w:bookmarkStart w:id="82" w:name="_Toc8381"/>
      <w:bookmarkStart w:id="83" w:name="幕墙"/>
      <w:r>
        <w:rPr>
          <w:rFonts w:hint="eastAsia"/>
        </w:rPr>
        <w:t>玻璃幕墙</w:t>
      </w:r>
      <w:bookmarkEnd w:id="82"/>
    </w:p>
    <w:bookmarkEnd w:id="83"/>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8DD8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DAD6CF">
            <w:pPr>
              <w:jc w:val="center"/>
              <w:rPr>
                <w:sz w:val="18"/>
                <w:szCs w:val="18"/>
              </w:rPr>
            </w:pPr>
            <w:r>
              <w:rPr>
                <w:sz w:val="18"/>
                <w:szCs w:val="18"/>
              </w:rPr>
              <w:t>门窗编号</w:t>
            </w:r>
          </w:p>
        </w:tc>
        <w:tc>
          <w:tcPr>
            <w:shd w:val="clear" w:color="auto" w:fill="E6E6E6"/>
            <w:vAlign w:val="center"/>
          </w:tcPr>
          <w:p w14:paraId="5B32AC21">
            <w:pPr>
              <w:jc w:val="center"/>
              <w:rPr>
                <w:sz w:val="18"/>
                <w:szCs w:val="18"/>
              </w:rPr>
            </w:pPr>
            <w:r>
              <w:rPr>
                <w:sz w:val="18"/>
                <w:szCs w:val="18"/>
              </w:rPr>
              <w:t>宽度(mm)</w:t>
            </w:r>
          </w:p>
        </w:tc>
        <w:tc>
          <w:tcPr>
            <w:shd w:val="clear" w:color="auto" w:fill="E6E6E6"/>
            <w:vAlign w:val="center"/>
          </w:tcPr>
          <w:p w14:paraId="6DBA67CC">
            <w:pPr>
              <w:jc w:val="center"/>
              <w:rPr>
                <w:sz w:val="18"/>
                <w:szCs w:val="18"/>
              </w:rPr>
            </w:pPr>
            <w:r>
              <w:rPr>
                <w:sz w:val="18"/>
                <w:szCs w:val="18"/>
              </w:rPr>
              <w:t>高度(mm)</w:t>
            </w:r>
          </w:p>
        </w:tc>
        <w:tc>
          <w:tcPr>
            <w:shd w:val="clear" w:color="auto" w:fill="E6E6E6"/>
            <w:vAlign w:val="center"/>
          </w:tcPr>
          <w:p w14:paraId="1ABBD0DC">
            <w:pPr>
              <w:jc w:val="center"/>
              <w:rPr>
                <w:sz w:val="18"/>
                <w:szCs w:val="18"/>
              </w:rPr>
            </w:pPr>
            <w:r>
              <w:rPr>
                <w:sz w:val="18"/>
                <w:szCs w:val="18"/>
              </w:rPr>
              <w:t>窗框类型</w:t>
            </w:r>
          </w:p>
        </w:tc>
        <w:tc>
          <w:tcPr>
            <w:shd w:val="clear" w:color="auto" w:fill="E6E6E6"/>
            <w:vAlign w:val="center"/>
          </w:tcPr>
          <w:p w14:paraId="3FF50796">
            <w:pPr>
              <w:jc w:val="center"/>
              <w:rPr>
                <w:sz w:val="18"/>
                <w:szCs w:val="18"/>
              </w:rPr>
            </w:pPr>
            <w:r>
              <w:rPr>
                <w:sz w:val="18"/>
                <w:szCs w:val="18"/>
              </w:rPr>
              <w:t>玻璃类型</w:t>
            </w:r>
          </w:p>
        </w:tc>
        <w:tc>
          <w:tcPr>
            <w:shd w:val="clear" w:color="auto" w:fill="E6E6E6"/>
            <w:vAlign w:val="center"/>
          </w:tcPr>
          <w:p w14:paraId="682B5F09">
            <w:pPr>
              <w:jc w:val="center"/>
              <w:rPr>
                <w:sz w:val="18"/>
                <w:szCs w:val="18"/>
              </w:rPr>
            </w:pPr>
            <w:r>
              <w:rPr>
                <w:sz w:val="18"/>
                <w:szCs w:val="18"/>
              </w:rPr>
              <w:t>可见光透射比</w:t>
            </w:r>
          </w:p>
        </w:tc>
        <w:tc>
          <w:tcPr>
            <w:shd w:val="clear" w:color="auto" w:fill="E6E6E6"/>
            <w:vAlign w:val="center"/>
          </w:tcPr>
          <w:p w14:paraId="2B8E969E">
            <w:pPr>
              <w:jc w:val="center"/>
              <w:rPr>
                <w:sz w:val="18"/>
                <w:szCs w:val="18"/>
              </w:rPr>
            </w:pPr>
            <w:r>
              <w:rPr>
                <w:sz w:val="18"/>
                <w:szCs w:val="18"/>
              </w:rPr>
              <w:t>玻璃反射比</w:t>
            </w:r>
          </w:p>
        </w:tc>
      </w:tr>
      <w:tr w14:paraId="2EE2A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86A03F">
            <w:pPr>
              <w:jc w:val="center"/>
              <w:rPr>
                <w:sz w:val="18"/>
                <w:szCs w:val="18"/>
              </w:rPr>
            </w:pPr>
          </w:p>
        </w:tc>
        <w:tc>
          <w:tcPr>
            <w:vAlign w:val="center"/>
          </w:tcPr>
          <w:p w14:paraId="64C5706A">
            <w:pPr>
              <w:jc w:val="center"/>
              <w:rPr>
                <w:sz w:val="18"/>
                <w:szCs w:val="18"/>
              </w:rPr>
            </w:pPr>
            <w:r>
              <w:rPr>
                <w:sz w:val="18"/>
                <w:szCs w:val="18"/>
              </w:rPr>
              <w:t>12566</w:t>
            </w:r>
          </w:p>
        </w:tc>
        <w:tc>
          <w:tcPr>
            <w:vAlign w:val="center"/>
          </w:tcPr>
          <w:p w14:paraId="120E8CC6">
            <w:pPr>
              <w:jc w:val="center"/>
              <w:rPr>
                <w:sz w:val="18"/>
                <w:szCs w:val="18"/>
              </w:rPr>
            </w:pPr>
            <w:r>
              <w:rPr>
                <w:sz w:val="18"/>
                <w:szCs w:val="18"/>
              </w:rPr>
              <w:t>3000</w:t>
            </w:r>
          </w:p>
        </w:tc>
        <w:tc>
          <w:tcPr>
            <w:vAlign w:val="center"/>
          </w:tcPr>
          <w:p w14:paraId="6830BE9F">
            <w:pPr>
              <w:jc w:val="center"/>
              <w:rPr>
                <w:sz w:val="18"/>
                <w:szCs w:val="18"/>
              </w:rPr>
            </w:pPr>
            <w:r>
              <w:rPr>
                <w:sz w:val="18"/>
                <w:szCs w:val="18"/>
              </w:rPr>
              <w:t>单层铝窗</w:t>
            </w:r>
          </w:p>
        </w:tc>
        <w:tc>
          <w:tcPr>
            <w:vAlign w:val="center"/>
          </w:tcPr>
          <w:p w14:paraId="11099067">
            <w:pPr>
              <w:jc w:val="center"/>
              <w:rPr>
                <w:sz w:val="18"/>
                <w:szCs w:val="18"/>
              </w:rPr>
            </w:pPr>
            <w:r>
              <w:rPr>
                <w:sz w:val="18"/>
                <w:szCs w:val="18"/>
              </w:rPr>
              <w:t>高透Low-E</w:t>
            </w:r>
          </w:p>
        </w:tc>
        <w:tc>
          <w:tcPr>
            <w:vAlign w:val="center"/>
          </w:tcPr>
          <w:p w14:paraId="536B0513">
            <w:pPr>
              <w:jc w:val="center"/>
              <w:rPr>
                <w:sz w:val="18"/>
                <w:szCs w:val="18"/>
              </w:rPr>
            </w:pPr>
            <w:r>
              <w:rPr>
                <w:sz w:val="18"/>
                <w:szCs w:val="18"/>
              </w:rPr>
              <w:t>0.76</w:t>
            </w:r>
          </w:p>
        </w:tc>
        <w:tc>
          <w:tcPr>
            <w:vAlign w:val="center"/>
          </w:tcPr>
          <w:p w14:paraId="768EF00D">
            <w:pPr>
              <w:jc w:val="center"/>
              <w:rPr>
                <w:sz w:val="18"/>
                <w:szCs w:val="18"/>
              </w:rPr>
            </w:pPr>
            <w:r>
              <w:rPr>
                <w:sz w:val="18"/>
                <w:szCs w:val="18"/>
              </w:rPr>
              <w:t>0.08</w:t>
            </w:r>
          </w:p>
        </w:tc>
      </w:tr>
    </w:tbl>
    <w:p w14:paraId="1AC64837">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1F97DC9B">
      <w:pPr>
        <w:pStyle w:val="3"/>
        <w:rPr>
          <w:rFonts w:hint="eastAsia" w:ascii="宋体" w:hAnsi="宋体"/>
          <w:sz w:val="18"/>
          <w:szCs w:val="18"/>
          <w:lang w:val="en-US"/>
        </w:rPr>
      </w:pPr>
    </w:p>
    <w:p w14:paraId="318C8A31">
      <w:pPr>
        <w:pStyle w:val="3"/>
        <w:rPr>
          <w:rFonts w:hint="eastAsia" w:ascii="宋体" w:hAnsi="宋体"/>
          <w:sz w:val="18"/>
          <w:szCs w:val="18"/>
          <w:lang w:val="en-US"/>
        </w:rPr>
      </w:pPr>
    </w:p>
    <w:p w14:paraId="22283BBF">
      <w:pPr>
        <w:pStyle w:val="3"/>
        <w:rPr>
          <w:rFonts w:hint="eastAsia" w:ascii="宋体" w:hAnsi="宋体"/>
          <w:sz w:val="18"/>
          <w:szCs w:val="18"/>
          <w:lang w:val="en-US"/>
        </w:rPr>
      </w:pPr>
      <w:bookmarkStart w:id="84" w:name="窗污染折减系数"/>
      <w:bookmarkEnd w:id="84"/>
    </w:p>
    <w:p w14:paraId="779E3777">
      <w:pPr>
        <w:pStyle w:val="2"/>
        <w:ind w:left="432" w:hanging="432"/>
      </w:pPr>
      <w:bookmarkStart w:id="85" w:name="_Toc16975"/>
      <w:r>
        <w:rPr>
          <w:rFonts w:hint="eastAsia"/>
        </w:rPr>
        <w:t>动态采光达标统计</w:t>
      </w:r>
      <w:bookmarkEnd w:id="85"/>
    </w:p>
    <w:p w14:paraId="0BC2BCE1">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1D41F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shd w:val="clear" w:color="auto" w:fill="E6E6E6"/>
            <w:vAlign w:val="center"/>
          </w:tcPr>
          <w:p w14:paraId="648E515F">
            <w:pPr>
              <w:jc w:val="center"/>
              <w:rPr>
                <w:sz w:val="18"/>
                <w:szCs w:val="18"/>
              </w:rPr>
            </w:pPr>
            <w:r>
              <w:rPr>
                <w:sz w:val="18"/>
                <w:szCs w:val="18"/>
              </w:rPr>
              <w:t>楼层</w:t>
            </w:r>
          </w:p>
        </w:tc>
        <w:tc>
          <w:tcPr>
            <w:gridSpan w:val="2"/>
            <w:shd w:val="clear" w:color="auto" w:fill="E6E6E6"/>
            <w:vAlign w:val="center"/>
          </w:tcPr>
          <w:p w14:paraId="25CD1A10">
            <w:pPr>
              <w:jc w:val="center"/>
              <w:rPr>
                <w:sz w:val="18"/>
                <w:szCs w:val="18"/>
              </w:rPr>
            </w:pPr>
            <w:r>
              <w:rPr>
                <w:sz w:val="18"/>
                <w:szCs w:val="18"/>
              </w:rPr>
              <w:t>房间</w:t>
            </w:r>
          </w:p>
        </w:tc>
        <w:tc>
          <w:tcPr>
            <w:gridSpan w:val="2"/>
            <w:shd w:val="clear" w:color="auto" w:fill="E6E6E6"/>
            <w:vAlign w:val="center"/>
          </w:tcPr>
          <w:p w14:paraId="24D8A0E4">
            <w:pPr>
              <w:jc w:val="center"/>
              <w:rPr>
                <w:sz w:val="18"/>
                <w:szCs w:val="18"/>
              </w:rPr>
            </w:pPr>
            <w:r>
              <w:rPr>
                <w:sz w:val="18"/>
                <w:szCs w:val="18"/>
              </w:rPr>
              <w:t>对标功能</w:t>
            </w:r>
          </w:p>
        </w:tc>
        <w:tc>
          <w:tcPr>
            <w:gridSpan w:val="2"/>
            <w:shd w:val="clear" w:color="auto" w:fill="E6E6E6"/>
            <w:vAlign w:val="center"/>
          </w:tcPr>
          <w:p w14:paraId="276AB478">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2A673EE9">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2226D93E">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4BC3DF4B">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66DFA362">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5D5EF609">
            <w:pPr>
              <w:jc w:val="center"/>
              <w:rPr>
                <w:sz w:val="18"/>
                <w:szCs w:val="18"/>
              </w:rPr>
            </w:pPr>
            <w:r>
              <w:rPr>
                <w:sz w:val="18"/>
                <w:szCs w:val="18"/>
              </w:rPr>
              <w:t>结论</w:t>
            </w:r>
          </w:p>
        </w:tc>
      </w:tr>
      <w:tr w14:paraId="48A19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76F9D20E">
            <w:pPr>
              <w:jc w:val="center"/>
              <w:rPr>
                <w:sz w:val="18"/>
                <w:szCs w:val="18"/>
              </w:rPr>
            </w:pPr>
            <w:r>
              <w:rPr>
                <w:sz w:val="18"/>
                <w:szCs w:val="18"/>
              </w:rPr>
              <w:t>2</w:t>
            </w:r>
          </w:p>
        </w:tc>
        <w:tc>
          <w:tcPr>
            <w:gridSpan w:val="2"/>
            <w:vAlign w:val="center"/>
          </w:tcPr>
          <w:p w14:paraId="1E832BF3">
            <w:pPr>
              <w:jc w:val="center"/>
              <w:rPr>
                <w:sz w:val="18"/>
                <w:szCs w:val="18"/>
              </w:rPr>
            </w:pPr>
            <w:r>
              <w:rPr>
                <w:sz w:val="18"/>
                <w:szCs w:val="18"/>
              </w:rPr>
              <w:t>0001[连接通道]</w:t>
            </w:r>
          </w:p>
        </w:tc>
        <w:tc>
          <w:tcPr>
            <w:gridSpan w:val="2"/>
            <w:vAlign w:val="center"/>
          </w:tcPr>
          <w:p w14:paraId="18C61FA0">
            <w:pPr>
              <w:jc w:val="center"/>
              <w:rPr>
                <w:sz w:val="18"/>
                <w:szCs w:val="18"/>
              </w:rPr>
            </w:pPr>
            <w:r>
              <w:rPr>
                <w:sz w:val="18"/>
                <w:szCs w:val="18"/>
              </w:rPr>
              <w:t>连接通道</w:t>
            </w:r>
          </w:p>
        </w:tc>
        <w:tc>
          <w:tcPr>
            <w:gridSpan w:val="2"/>
            <w:vAlign w:val="center"/>
          </w:tcPr>
          <w:p w14:paraId="3711462E">
            <w:pPr>
              <w:jc w:val="center"/>
              <w:rPr>
                <w:sz w:val="18"/>
                <w:szCs w:val="18"/>
              </w:rPr>
            </w:pPr>
            <w:r>
              <w:rPr>
                <w:sz w:val="18"/>
                <w:szCs w:val="18"/>
              </w:rPr>
              <w:t>IV</w:t>
            </w:r>
          </w:p>
        </w:tc>
        <w:tc>
          <w:tcPr>
            <w:vAlign w:val="center"/>
          </w:tcPr>
          <w:p w14:paraId="5E20F208">
            <w:pPr>
              <w:jc w:val="center"/>
              <w:rPr>
                <w:sz w:val="18"/>
                <w:szCs w:val="18"/>
              </w:rPr>
            </w:pPr>
            <w:r>
              <w:rPr>
                <w:sz w:val="18"/>
                <w:szCs w:val="18"/>
              </w:rPr>
              <w:t>混合</w:t>
            </w:r>
          </w:p>
        </w:tc>
        <w:tc>
          <w:tcPr>
            <w:gridSpan w:val="2"/>
            <w:vAlign w:val="center"/>
          </w:tcPr>
          <w:p w14:paraId="492FA535">
            <w:pPr>
              <w:jc w:val="center"/>
              <w:rPr>
                <w:sz w:val="18"/>
                <w:szCs w:val="18"/>
              </w:rPr>
            </w:pPr>
            <w:r>
              <w:rPr>
                <w:sz w:val="18"/>
                <w:szCs w:val="18"/>
              </w:rPr>
              <w:t>150</w:t>
            </w:r>
          </w:p>
        </w:tc>
        <w:tc>
          <w:tcPr>
            <w:vAlign w:val="center"/>
          </w:tcPr>
          <w:p w14:paraId="0E0D2892">
            <w:pPr>
              <w:jc w:val="center"/>
              <w:rPr>
                <w:sz w:val="18"/>
                <w:szCs w:val="18"/>
              </w:rPr>
            </w:pPr>
            <w:r>
              <w:rPr>
                <w:sz w:val="18"/>
                <w:szCs w:val="18"/>
              </w:rPr>
              <w:t>207.84</w:t>
            </w:r>
          </w:p>
        </w:tc>
        <w:tc>
          <w:tcPr>
            <w:gridSpan w:val="2"/>
            <w:vAlign w:val="center"/>
          </w:tcPr>
          <w:p w14:paraId="63810586">
            <w:pPr>
              <w:jc w:val="center"/>
              <w:rPr>
                <w:sz w:val="18"/>
                <w:szCs w:val="18"/>
              </w:rPr>
            </w:pPr>
            <w:r>
              <w:rPr>
                <w:sz w:val="18"/>
                <w:szCs w:val="18"/>
              </w:rPr>
              <w:t>100</w:t>
            </w:r>
          </w:p>
        </w:tc>
        <w:tc>
          <w:tcPr>
            <w:vAlign w:val="center"/>
          </w:tcPr>
          <w:p w14:paraId="3EB3DF7E">
            <w:pPr>
              <w:jc w:val="center"/>
              <w:rPr>
                <w:sz w:val="18"/>
                <w:szCs w:val="18"/>
              </w:rPr>
            </w:pPr>
            <w:r>
              <w:rPr>
                <w:sz w:val="18"/>
                <w:szCs w:val="18"/>
              </w:rPr>
              <w:t>满足</w:t>
            </w:r>
          </w:p>
        </w:tc>
      </w:tr>
      <w:tr w14:paraId="035B7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78D068B">
            <w:pPr>
              <w:jc w:val="center"/>
              <w:rPr>
                <w:sz w:val="18"/>
                <w:szCs w:val="18"/>
              </w:rPr>
            </w:pPr>
          </w:p>
        </w:tc>
        <w:tc>
          <w:tcPr>
            <w:gridSpan w:val="2"/>
            <w:vAlign w:val="center"/>
          </w:tcPr>
          <w:p w14:paraId="23B9645E">
            <w:pPr>
              <w:jc w:val="center"/>
              <w:rPr>
                <w:sz w:val="18"/>
                <w:szCs w:val="18"/>
              </w:rPr>
            </w:pPr>
            <w:r>
              <w:rPr>
                <w:sz w:val="18"/>
                <w:szCs w:val="18"/>
              </w:rPr>
              <w:t>X001[展览馆]</w:t>
            </w:r>
          </w:p>
        </w:tc>
        <w:tc>
          <w:tcPr>
            <w:gridSpan w:val="2"/>
            <w:vAlign w:val="center"/>
          </w:tcPr>
          <w:p w14:paraId="2041F606">
            <w:pPr>
              <w:jc w:val="center"/>
              <w:rPr>
                <w:sz w:val="18"/>
                <w:szCs w:val="18"/>
              </w:rPr>
            </w:pPr>
            <w:r>
              <w:rPr>
                <w:sz w:val="18"/>
                <w:szCs w:val="18"/>
              </w:rPr>
              <w:t>展厅（单层及顶层）</w:t>
            </w:r>
          </w:p>
        </w:tc>
        <w:tc>
          <w:tcPr>
            <w:gridSpan w:val="2"/>
            <w:vAlign w:val="center"/>
          </w:tcPr>
          <w:p w14:paraId="1CFE5DB9">
            <w:pPr>
              <w:jc w:val="center"/>
              <w:rPr>
                <w:sz w:val="18"/>
                <w:szCs w:val="18"/>
              </w:rPr>
            </w:pPr>
            <w:r>
              <w:rPr>
                <w:sz w:val="18"/>
                <w:szCs w:val="18"/>
              </w:rPr>
              <w:t>III</w:t>
            </w:r>
          </w:p>
        </w:tc>
        <w:tc>
          <w:tcPr>
            <w:vAlign w:val="center"/>
          </w:tcPr>
          <w:p w14:paraId="565FD02E">
            <w:pPr>
              <w:jc w:val="center"/>
              <w:rPr>
                <w:sz w:val="18"/>
                <w:szCs w:val="18"/>
              </w:rPr>
            </w:pPr>
            <w:r>
              <w:rPr>
                <w:sz w:val="18"/>
                <w:szCs w:val="18"/>
              </w:rPr>
              <w:t>混合</w:t>
            </w:r>
          </w:p>
        </w:tc>
        <w:tc>
          <w:tcPr>
            <w:gridSpan w:val="2"/>
            <w:vAlign w:val="center"/>
          </w:tcPr>
          <w:p w14:paraId="64527A2A">
            <w:pPr>
              <w:jc w:val="center"/>
              <w:rPr>
                <w:sz w:val="18"/>
                <w:szCs w:val="18"/>
              </w:rPr>
            </w:pPr>
            <w:r>
              <w:rPr>
                <w:sz w:val="18"/>
                <w:szCs w:val="18"/>
              </w:rPr>
              <w:t>300</w:t>
            </w:r>
          </w:p>
        </w:tc>
        <w:tc>
          <w:tcPr>
            <w:vAlign w:val="center"/>
          </w:tcPr>
          <w:p w14:paraId="5451BE81">
            <w:pPr>
              <w:jc w:val="center"/>
              <w:rPr>
                <w:sz w:val="18"/>
                <w:szCs w:val="18"/>
              </w:rPr>
            </w:pPr>
            <w:r>
              <w:rPr>
                <w:sz w:val="18"/>
                <w:szCs w:val="18"/>
              </w:rPr>
              <w:t>202.00</w:t>
            </w:r>
          </w:p>
        </w:tc>
        <w:tc>
          <w:tcPr>
            <w:gridSpan w:val="2"/>
            <w:vAlign w:val="center"/>
          </w:tcPr>
          <w:p w14:paraId="2E4B597A">
            <w:pPr>
              <w:jc w:val="center"/>
              <w:rPr>
                <w:sz w:val="18"/>
                <w:szCs w:val="18"/>
              </w:rPr>
            </w:pPr>
            <w:r>
              <w:rPr>
                <w:sz w:val="18"/>
                <w:szCs w:val="18"/>
              </w:rPr>
              <w:t>100</w:t>
            </w:r>
          </w:p>
        </w:tc>
        <w:tc>
          <w:tcPr>
            <w:vAlign w:val="center"/>
          </w:tcPr>
          <w:p w14:paraId="6B697AD1">
            <w:pPr>
              <w:jc w:val="center"/>
              <w:rPr>
                <w:sz w:val="18"/>
                <w:szCs w:val="18"/>
              </w:rPr>
            </w:pPr>
            <w:r>
              <w:rPr>
                <w:sz w:val="18"/>
                <w:szCs w:val="18"/>
              </w:rPr>
              <w:t>满足</w:t>
            </w:r>
          </w:p>
        </w:tc>
      </w:tr>
      <w:tr w14:paraId="3DE2F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7650FE4">
            <w:pPr>
              <w:jc w:val="center"/>
              <w:rPr>
                <w:sz w:val="18"/>
                <w:szCs w:val="18"/>
              </w:rPr>
            </w:pPr>
          </w:p>
        </w:tc>
        <w:tc>
          <w:tcPr>
            <w:gridSpan w:val="2"/>
            <w:vAlign w:val="center"/>
          </w:tcPr>
          <w:p w14:paraId="68BB6FE3">
            <w:pPr>
              <w:jc w:val="center"/>
              <w:rPr>
                <w:sz w:val="18"/>
                <w:szCs w:val="18"/>
              </w:rPr>
            </w:pPr>
            <w:r>
              <w:rPr>
                <w:sz w:val="18"/>
                <w:szCs w:val="18"/>
              </w:rPr>
              <w:t>X002[展览馆]</w:t>
            </w:r>
          </w:p>
        </w:tc>
        <w:tc>
          <w:tcPr>
            <w:gridSpan w:val="2"/>
            <w:vAlign w:val="center"/>
          </w:tcPr>
          <w:p w14:paraId="188F0303">
            <w:pPr>
              <w:jc w:val="center"/>
              <w:rPr>
                <w:sz w:val="18"/>
                <w:szCs w:val="18"/>
              </w:rPr>
            </w:pPr>
            <w:r>
              <w:rPr>
                <w:sz w:val="18"/>
                <w:szCs w:val="18"/>
              </w:rPr>
              <w:t>展厅（单层及顶层）</w:t>
            </w:r>
          </w:p>
        </w:tc>
        <w:tc>
          <w:tcPr>
            <w:gridSpan w:val="2"/>
            <w:vAlign w:val="center"/>
          </w:tcPr>
          <w:p w14:paraId="3DD3CAAB">
            <w:pPr>
              <w:jc w:val="center"/>
              <w:rPr>
                <w:sz w:val="18"/>
                <w:szCs w:val="18"/>
              </w:rPr>
            </w:pPr>
            <w:r>
              <w:rPr>
                <w:sz w:val="18"/>
                <w:szCs w:val="18"/>
              </w:rPr>
              <w:t>III</w:t>
            </w:r>
          </w:p>
        </w:tc>
        <w:tc>
          <w:tcPr>
            <w:vAlign w:val="center"/>
          </w:tcPr>
          <w:p w14:paraId="10870CE4">
            <w:pPr>
              <w:jc w:val="center"/>
              <w:rPr>
                <w:sz w:val="18"/>
                <w:szCs w:val="18"/>
              </w:rPr>
            </w:pPr>
            <w:r>
              <w:rPr>
                <w:sz w:val="18"/>
                <w:szCs w:val="18"/>
              </w:rPr>
              <w:t>混合</w:t>
            </w:r>
          </w:p>
        </w:tc>
        <w:tc>
          <w:tcPr>
            <w:gridSpan w:val="2"/>
            <w:vAlign w:val="center"/>
          </w:tcPr>
          <w:p w14:paraId="1D16E76F">
            <w:pPr>
              <w:jc w:val="center"/>
              <w:rPr>
                <w:sz w:val="18"/>
                <w:szCs w:val="18"/>
              </w:rPr>
            </w:pPr>
            <w:r>
              <w:rPr>
                <w:sz w:val="18"/>
                <w:szCs w:val="18"/>
              </w:rPr>
              <w:t>300</w:t>
            </w:r>
          </w:p>
        </w:tc>
        <w:tc>
          <w:tcPr>
            <w:vAlign w:val="center"/>
          </w:tcPr>
          <w:p w14:paraId="0E50B480">
            <w:pPr>
              <w:jc w:val="center"/>
              <w:rPr>
                <w:sz w:val="18"/>
                <w:szCs w:val="18"/>
              </w:rPr>
            </w:pPr>
            <w:r>
              <w:rPr>
                <w:sz w:val="18"/>
                <w:szCs w:val="18"/>
              </w:rPr>
              <w:t>202.00</w:t>
            </w:r>
          </w:p>
        </w:tc>
        <w:tc>
          <w:tcPr>
            <w:gridSpan w:val="2"/>
            <w:vAlign w:val="center"/>
          </w:tcPr>
          <w:p w14:paraId="24B29200">
            <w:pPr>
              <w:jc w:val="center"/>
              <w:rPr>
                <w:sz w:val="18"/>
                <w:szCs w:val="18"/>
              </w:rPr>
            </w:pPr>
            <w:r>
              <w:rPr>
                <w:sz w:val="18"/>
                <w:szCs w:val="18"/>
              </w:rPr>
              <w:t>100</w:t>
            </w:r>
          </w:p>
        </w:tc>
        <w:tc>
          <w:tcPr>
            <w:vAlign w:val="center"/>
          </w:tcPr>
          <w:p w14:paraId="099D3949">
            <w:pPr>
              <w:jc w:val="center"/>
              <w:rPr>
                <w:sz w:val="18"/>
                <w:szCs w:val="18"/>
              </w:rPr>
            </w:pPr>
            <w:r>
              <w:rPr>
                <w:sz w:val="18"/>
                <w:szCs w:val="18"/>
              </w:rPr>
              <w:t>满足</w:t>
            </w:r>
          </w:p>
        </w:tc>
      </w:tr>
      <w:tr w14:paraId="7BF80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72918BE">
            <w:pPr>
              <w:jc w:val="center"/>
              <w:rPr>
                <w:sz w:val="18"/>
                <w:szCs w:val="18"/>
              </w:rPr>
            </w:pPr>
          </w:p>
        </w:tc>
        <w:tc>
          <w:tcPr>
            <w:gridSpan w:val="2"/>
            <w:vAlign w:val="center"/>
          </w:tcPr>
          <w:p w14:paraId="60097537">
            <w:pPr>
              <w:jc w:val="center"/>
              <w:rPr>
                <w:sz w:val="18"/>
                <w:szCs w:val="18"/>
              </w:rPr>
            </w:pPr>
            <w:r>
              <w:rPr>
                <w:sz w:val="18"/>
                <w:szCs w:val="18"/>
              </w:rPr>
              <w:t>X004[卫生间]</w:t>
            </w:r>
          </w:p>
        </w:tc>
        <w:tc>
          <w:tcPr>
            <w:gridSpan w:val="2"/>
            <w:vAlign w:val="center"/>
          </w:tcPr>
          <w:p w14:paraId="5AB677F2">
            <w:pPr>
              <w:jc w:val="center"/>
              <w:rPr>
                <w:sz w:val="18"/>
                <w:szCs w:val="18"/>
              </w:rPr>
            </w:pPr>
            <w:r>
              <w:rPr>
                <w:sz w:val="18"/>
                <w:szCs w:val="18"/>
              </w:rPr>
              <w:t>卫生间</w:t>
            </w:r>
          </w:p>
        </w:tc>
        <w:tc>
          <w:tcPr>
            <w:gridSpan w:val="2"/>
            <w:vAlign w:val="center"/>
          </w:tcPr>
          <w:p w14:paraId="69D76CF1">
            <w:pPr>
              <w:jc w:val="center"/>
              <w:rPr>
                <w:sz w:val="18"/>
                <w:szCs w:val="18"/>
              </w:rPr>
            </w:pPr>
            <w:r>
              <w:rPr>
                <w:sz w:val="18"/>
                <w:szCs w:val="18"/>
              </w:rPr>
              <w:t>V</w:t>
            </w:r>
          </w:p>
        </w:tc>
        <w:tc>
          <w:tcPr>
            <w:vAlign w:val="center"/>
          </w:tcPr>
          <w:p w14:paraId="40863D69">
            <w:pPr>
              <w:jc w:val="center"/>
              <w:rPr>
                <w:sz w:val="18"/>
                <w:szCs w:val="18"/>
              </w:rPr>
            </w:pPr>
            <w:r>
              <w:rPr>
                <w:sz w:val="18"/>
                <w:szCs w:val="18"/>
              </w:rPr>
              <w:t>侧面</w:t>
            </w:r>
          </w:p>
        </w:tc>
        <w:tc>
          <w:tcPr>
            <w:gridSpan w:val="2"/>
            <w:vAlign w:val="center"/>
          </w:tcPr>
          <w:p w14:paraId="7C6C1F43">
            <w:pPr>
              <w:jc w:val="center"/>
              <w:rPr>
                <w:sz w:val="18"/>
                <w:szCs w:val="18"/>
              </w:rPr>
            </w:pPr>
            <w:r>
              <w:rPr>
                <w:sz w:val="18"/>
                <w:szCs w:val="18"/>
              </w:rPr>
              <w:t>150</w:t>
            </w:r>
          </w:p>
        </w:tc>
        <w:tc>
          <w:tcPr>
            <w:vAlign w:val="center"/>
          </w:tcPr>
          <w:p w14:paraId="2D1D2D08">
            <w:pPr>
              <w:jc w:val="center"/>
              <w:rPr>
                <w:sz w:val="18"/>
                <w:szCs w:val="18"/>
              </w:rPr>
            </w:pPr>
            <w:r>
              <w:rPr>
                <w:sz w:val="18"/>
                <w:szCs w:val="18"/>
              </w:rPr>
              <w:t>9.43</w:t>
            </w:r>
          </w:p>
        </w:tc>
        <w:tc>
          <w:tcPr>
            <w:gridSpan w:val="2"/>
            <w:vAlign w:val="center"/>
          </w:tcPr>
          <w:p w14:paraId="43CC76EA">
            <w:pPr>
              <w:jc w:val="center"/>
              <w:rPr>
                <w:sz w:val="18"/>
                <w:szCs w:val="18"/>
              </w:rPr>
            </w:pPr>
            <w:r>
              <w:rPr>
                <w:sz w:val="18"/>
                <w:szCs w:val="18"/>
              </w:rPr>
              <w:t>100</w:t>
            </w:r>
          </w:p>
        </w:tc>
        <w:tc>
          <w:tcPr>
            <w:vAlign w:val="center"/>
          </w:tcPr>
          <w:p w14:paraId="55CBD79D">
            <w:pPr>
              <w:jc w:val="center"/>
              <w:rPr>
                <w:sz w:val="18"/>
                <w:szCs w:val="18"/>
              </w:rPr>
            </w:pPr>
            <w:r>
              <w:rPr>
                <w:sz w:val="18"/>
                <w:szCs w:val="18"/>
              </w:rPr>
              <w:t>满足</w:t>
            </w:r>
          </w:p>
        </w:tc>
      </w:tr>
      <w:tr w14:paraId="591C9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78D151A">
            <w:pPr>
              <w:jc w:val="center"/>
              <w:rPr>
                <w:sz w:val="18"/>
                <w:szCs w:val="18"/>
              </w:rPr>
            </w:pPr>
          </w:p>
        </w:tc>
        <w:tc>
          <w:tcPr>
            <w:gridSpan w:val="2"/>
            <w:vAlign w:val="center"/>
          </w:tcPr>
          <w:p w14:paraId="38FCCF46">
            <w:pPr>
              <w:jc w:val="center"/>
              <w:rPr>
                <w:sz w:val="18"/>
                <w:szCs w:val="18"/>
              </w:rPr>
            </w:pPr>
            <w:r>
              <w:rPr>
                <w:sz w:val="18"/>
                <w:szCs w:val="18"/>
              </w:rPr>
              <w:t>X005[卫生间]</w:t>
            </w:r>
          </w:p>
        </w:tc>
        <w:tc>
          <w:tcPr>
            <w:gridSpan w:val="2"/>
            <w:vAlign w:val="center"/>
          </w:tcPr>
          <w:p w14:paraId="75CA274D">
            <w:pPr>
              <w:jc w:val="center"/>
              <w:rPr>
                <w:sz w:val="18"/>
                <w:szCs w:val="18"/>
              </w:rPr>
            </w:pPr>
            <w:r>
              <w:rPr>
                <w:sz w:val="18"/>
                <w:szCs w:val="18"/>
              </w:rPr>
              <w:t>卫生间</w:t>
            </w:r>
          </w:p>
        </w:tc>
        <w:tc>
          <w:tcPr>
            <w:gridSpan w:val="2"/>
            <w:vAlign w:val="center"/>
          </w:tcPr>
          <w:p w14:paraId="787CA909">
            <w:pPr>
              <w:jc w:val="center"/>
              <w:rPr>
                <w:sz w:val="18"/>
                <w:szCs w:val="18"/>
              </w:rPr>
            </w:pPr>
            <w:r>
              <w:rPr>
                <w:sz w:val="18"/>
                <w:szCs w:val="18"/>
              </w:rPr>
              <w:t>V</w:t>
            </w:r>
          </w:p>
        </w:tc>
        <w:tc>
          <w:tcPr>
            <w:vAlign w:val="center"/>
          </w:tcPr>
          <w:p w14:paraId="722DCD10">
            <w:pPr>
              <w:jc w:val="center"/>
              <w:rPr>
                <w:sz w:val="18"/>
                <w:szCs w:val="18"/>
              </w:rPr>
            </w:pPr>
            <w:r>
              <w:rPr>
                <w:sz w:val="18"/>
                <w:szCs w:val="18"/>
              </w:rPr>
              <w:t>侧面</w:t>
            </w:r>
          </w:p>
        </w:tc>
        <w:tc>
          <w:tcPr>
            <w:gridSpan w:val="2"/>
            <w:vAlign w:val="center"/>
          </w:tcPr>
          <w:p w14:paraId="6EA407F0">
            <w:pPr>
              <w:jc w:val="center"/>
              <w:rPr>
                <w:sz w:val="18"/>
                <w:szCs w:val="18"/>
              </w:rPr>
            </w:pPr>
            <w:r>
              <w:rPr>
                <w:sz w:val="18"/>
                <w:szCs w:val="18"/>
              </w:rPr>
              <w:t>150</w:t>
            </w:r>
          </w:p>
        </w:tc>
        <w:tc>
          <w:tcPr>
            <w:vAlign w:val="center"/>
          </w:tcPr>
          <w:p w14:paraId="390FB6BA">
            <w:pPr>
              <w:jc w:val="center"/>
              <w:rPr>
                <w:sz w:val="18"/>
                <w:szCs w:val="18"/>
              </w:rPr>
            </w:pPr>
            <w:r>
              <w:rPr>
                <w:sz w:val="18"/>
                <w:szCs w:val="18"/>
              </w:rPr>
              <w:t>7.16</w:t>
            </w:r>
          </w:p>
        </w:tc>
        <w:tc>
          <w:tcPr>
            <w:gridSpan w:val="2"/>
            <w:vAlign w:val="center"/>
          </w:tcPr>
          <w:p w14:paraId="7A2D34EE">
            <w:pPr>
              <w:jc w:val="center"/>
              <w:rPr>
                <w:sz w:val="18"/>
                <w:szCs w:val="18"/>
              </w:rPr>
            </w:pPr>
            <w:r>
              <w:rPr>
                <w:sz w:val="18"/>
                <w:szCs w:val="18"/>
              </w:rPr>
              <w:t>100</w:t>
            </w:r>
          </w:p>
        </w:tc>
        <w:tc>
          <w:tcPr>
            <w:vAlign w:val="center"/>
          </w:tcPr>
          <w:p w14:paraId="1220C152">
            <w:pPr>
              <w:jc w:val="center"/>
              <w:rPr>
                <w:sz w:val="18"/>
                <w:szCs w:val="18"/>
              </w:rPr>
            </w:pPr>
            <w:r>
              <w:rPr>
                <w:sz w:val="18"/>
                <w:szCs w:val="18"/>
              </w:rPr>
              <w:t>满足</w:t>
            </w:r>
          </w:p>
        </w:tc>
      </w:tr>
      <w:tr w14:paraId="51A5D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53645786">
            <w:pPr>
              <w:jc w:val="center"/>
            </w:pPr>
            <w:r>
              <w:t>房间类型</w:t>
            </w:r>
          </w:p>
        </w:tc>
        <w:tc>
          <w:tcPr>
            <w:gridSpan w:val="2"/>
            <w:shd w:val="clear" w:color="auto" w:fill="E6E6E6"/>
            <w:vAlign w:val="center"/>
          </w:tcPr>
          <w:p w14:paraId="668BACA7">
            <w:pPr>
              <w:jc w:val="center"/>
            </w:pPr>
            <w:r>
              <w:t>采光类型</w:t>
            </w:r>
          </w:p>
        </w:tc>
        <w:tc>
          <w:tcPr>
            <w:gridSpan w:val="2"/>
            <w:shd w:val="clear" w:color="auto" w:fill="E6E6E6"/>
            <w:vAlign w:val="center"/>
          </w:tcPr>
          <w:p w14:paraId="7737D9A6">
            <w:pPr>
              <w:jc w:val="center"/>
            </w:pPr>
            <w:r>
              <w:t>设计照度(Lx)</w:t>
            </w:r>
          </w:p>
        </w:tc>
        <w:tc>
          <w:tcPr>
            <w:gridSpan w:val="3"/>
            <w:shd w:val="clear" w:color="auto" w:fill="E6E6E6"/>
            <w:vAlign w:val="center"/>
          </w:tcPr>
          <w:p w14:paraId="614AB7A3">
            <w:pPr>
              <w:jc w:val="center"/>
            </w:pPr>
            <w:r>
              <w:t>总面积(m2)</w:t>
            </w:r>
          </w:p>
        </w:tc>
        <w:tc>
          <w:tcPr>
            <w:gridSpan w:val="3"/>
            <w:shd w:val="clear" w:color="auto" w:fill="E6E6E6"/>
            <w:vAlign w:val="center"/>
          </w:tcPr>
          <w:p w14:paraId="213386E1">
            <w:pPr>
              <w:jc w:val="center"/>
            </w:pPr>
            <w:r>
              <w:t>达标面积比例(%)</w:t>
            </w:r>
          </w:p>
        </w:tc>
        <w:tc>
          <w:tcPr>
            <w:gridSpan w:val="3"/>
            <w:shd w:val="clear" w:color="auto" w:fill="E6E6E6"/>
            <w:vAlign w:val="center"/>
          </w:tcPr>
          <w:p w14:paraId="0DE394AA">
            <w:pPr>
              <w:jc w:val="center"/>
            </w:pPr>
            <w:r>
              <w:t>结论</w:t>
            </w:r>
          </w:p>
        </w:tc>
      </w:tr>
      <w:tr w14:paraId="494E8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F6C8B40">
            <w:pPr>
              <w:jc w:val="center"/>
            </w:pPr>
            <w:r>
              <w:t>连接通道</w:t>
            </w:r>
          </w:p>
        </w:tc>
        <w:tc>
          <w:tcPr>
            <w:gridSpan w:val="2"/>
            <w:vAlign w:val="center"/>
          </w:tcPr>
          <w:p w14:paraId="78ECC979">
            <w:pPr>
              <w:jc w:val="center"/>
            </w:pPr>
            <w:r>
              <w:t>混合</w:t>
            </w:r>
          </w:p>
        </w:tc>
        <w:tc>
          <w:tcPr>
            <w:gridSpan w:val="2"/>
            <w:vAlign w:val="center"/>
          </w:tcPr>
          <w:p w14:paraId="4C384B55">
            <w:pPr>
              <w:jc w:val="center"/>
            </w:pPr>
            <w:r>
              <w:t>150</w:t>
            </w:r>
          </w:p>
        </w:tc>
        <w:tc>
          <w:tcPr>
            <w:gridSpan w:val="3"/>
            <w:vAlign w:val="center"/>
          </w:tcPr>
          <w:p w14:paraId="16D7E674">
            <w:pPr>
              <w:jc w:val="center"/>
            </w:pPr>
            <w:r>
              <w:t>207.84</w:t>
            </w:r>
          </w:p>
        </w:tc>
        <w:tc>
          <w:tcPr>
            <w:gridSpan w:val="3"/>
            <w:vAlign w:val="center"/>
          </w:tcPr>
          <w:p w14:paraId="1A7B7E28">
            <w:pPr>
              <w:jc w:val="center"/>
            </w:pPr>
            <w:r>
              <w:t>100</w:t>
            </w:r>
          </w:p>
        </w:tc>
        <w:tc>
          <w:tcPr>
            <w:gridSpan w:val="3"/>
            <w:vAlign w:val="center"/>
          </w:tcPr>
          <w:p w14:paraId="1966A76E">
            <w:pPr>
              <w:jc w:val="center"/>
            </w:pPr>
            <w:r>
              <w:t>满足</w:t>
            </w:r>
          </w:p>
        </w:tc>
      </w:tr>
      <w:tr w14:paraId="12658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4F2B7FC">
            <w:pPr>
              <w:jc w:val="center"/>
            </w:pPr>
            <w:r>
              <w:t>展厅（单层及顶层）</w:t>
            </w:r>
          </w:p>
        </w:tc>
        <w:tc>
          <w:tcPr>
            <w:gridSpan w:val="2"/>
            <w:vAlign w:val="center"/>
          </w:tcPr>
          <w:p w14:paraId="1F829B33">
            <w:pPr>
              <w:jc w:val="center"/>
            </w:pPr>
            <w:r>
              <w:t>混合</w:t>
            </w:r>
          </w:p>
        </w:tc>
        <w:tc>
          <w:tcPr>
            <w:gridSpan w:val="2"/>
            <w:vAlign w:val="center"/>
          </w:tcPr>
          <w:p w14:paraId="46B410ED">
            <w:pPr>
              <w:jc w:val="center"/>
            </w:pPr>
            <w:r>
              <w:t>300</w:t>
            </w:r>
          </w:p>
        </w:tc>
        <w:tc>
          <w:tcPr>
            <w:gridSpan w:val="3"/>
            <w:vAlign w:val="center"/>
          </w:tcPr>
          <w:p w14:paraId="508D44E6">
            <w:pPr>
              <w:jc w:val="center"/>
            </w:pPr>
            <w:r>
              <w:t>404.00</w:t>
            </w:r>
          </w:p>
        </w:tc>
        <w:tc>
          <w:tcPr>
            <w:gridSpan w:val="3"/>
            <w:vAlign w:val="center"/>
          </w:tcPr>
          <w:p w14:paraId="21D94C2B">
            <w:pPr>
              <w:jc w:val="center"/>
            </w:pPr>
            <w:r>
              <w:t>100</w:t>
            </w:r>
          </w:p>
        </w:tc>
        <w:tc>
          <w:tcPr>
            <w:gridSpan w:val="3"/>
            <w:vAlign w:val="center"/>
          </w:tcPr>
          <w:p w14:paraId="0932CBA2">
            <w:pPr>
              <w:jc w:val="center"/>
            </w:pPr>
            <w:r>
              <w:t>满足</w:t>
            </w:r>
          </w:p>
        </w:tc>
      </w:tr>
      <w:tr w14:paraId="5E700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070A95A">
            <w:pPr>
              <w:jc w:val="center"/>
            </w:pPr>
            <w:r>
              <w:t>卫生间</w:t>
            </w:r>
          </w:p>
        </w:tc>
        <w:tc>
          <w:tcPr>
            <w:gridSpan w:val="2"/>
            <w:vAlign w:val="center"/>
          </w:tcPr>
          <w:p w14:paraId="652EFE14">
            <w:pPr>
              <w:jc w:val="center"/>
            </w:pPr>
            <w:r>
              <w:t>侧面</w:t>
            </w:r>
          </w:p>
        </w:tc>
        <w:tc>
          <w:tcPr>
            <w:gridSpan w:val="2"/>
            <w:vAlign w:val="center"/>
          </w:tcPr>
          <w:p w14:paraId="26255A89">
            <w:pPr>
              <w:jc w:val="center"/>
            </w:pPr>
            <w:r>
              <w:t>150</w:t>
            </w:r>
          </w:p>
        </w:tc>
        <w:tc>
          <w:tcPr>
            <w:gridSpan w:val="3"/>
            <w:vAlign w:val="center"/>
          </w:tcPr>
          <w:p w14:paraId="0C644D72">
            <w:pPr>
              <w:jc w:val="center"/>
            </w:pPr>
            <w:r>
              <w:t>16.59</w:t>
            </w:r>
          </w:p>
        </w:tc>
        <w:tc>
          <w:tcPr>
            <w:gridSpan w:val="3"/>
            <w:vAlign w:val="center"/>
          </w:tcPr>
          <w:p w14:paraId="08BA6701">
            <w:pPr>
              <w:jc w:val="center"/>
            </w:pPr>
            <w:r>
              <w:t>100</w:t>
            </w:r>
          </w:p>
        </w:tc>
        <w:tc>
          <w:tcPr>
            <w:gridSpan w:val="3"/>
            <w:vAlign w:val="center"/>
          </w:tcPr>
          <w:p w14:paraId="4146CDEF">
            <w:pPr>
              <w:jc w:val="center"/>
            </w:pPr>
            <w:r>
              <w:t>满足</w:t>
            </w:r>
          </w:p>
        </w:tc>
      </w:tr>
      <w:tr w14:paraId="0FF24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74174A39">
            <w:pPr>
              <w:jc w:val="center"/>
            </w:pPr>
            <w:r>
              <w:t>多区域面积加权平均</w:t>
            </w:r>
          </w:p>
        </w:tc>
        <w:tc>
          <w:tcPr>
            <w:gridSpan w:val="3"/>
            <w:vAlign w:val="center"/>
          </w:tcPr>
          <w:p w14:paraId="734CDA6E">
            <w:pPr>
              <w:jc w:val="center"/>
            </w:pPr>
            <w:r>
              <w:t>100</w:t>
            </w:r>
          </w:p>
        </w:tc>
        <w:tc>
          <w:tcPr>
            <w:gridSpan w:val="3"/>
            <w:vAlign w:val="center"/>
          </w:tcPr>
          <w:p w14:paraId="2F0236B9">
            <w:pPr>
              <w:jc w:val="center"/>
            </w:pPr>
            <w:r>
              <w:rPr>
                <w:b/>
              </w:rPr>
              <w:t>4分</w:t>
            </w:r>
          </w:p>
        </w:tc>
      </w:tr>
    </w:tbl>
    <w:p w14:paraId="48D4C5E6">
      <w:pPr>
        <w:pStyle w:val="3"/>
        <w:rPr>
          <w:rFonts w:hint="eastAsia" w:ascii="宋体" w:hAnsi="宋体"/>
          <w:sz w:val="18"/>
          <w:szCs w:val="18"/>
          <w:lang w:val="en-US"/>
        </w:rPr>
      </w:pPr>
      <w:bookmarkStart w:id="86" w:name="达标率表格"/>
      <w:bookmarkEnd w:id="86"/>
    </w:p>
    <w:p w14:paraId="25B8F14E">
      <w:pPr>
        <w:pStyle w:val="2"/>
        <w:ind w:left="432" w:hanging="432"/>
      </w:pPr>
      <w:bookmarkStart w:id="87" w:name="_Toc513555457"/>
      <w:bookmarkStart w:id="88" w:name="_Toc15283"/>
      <w:r>
        <w:rPr>
          <w:rFonts w:hint="eastAsia"/>
        </w:rPr>
        <w:t>动态采光</w:t>
      </w:r>
      <w:bookmarkEnd w:id="87"/>
      <w:r>
        <w:rPr>
          <w:rFonts w:hint="eastAsia"/>
        </w:rPr>
        <w:t>统计图</w:t>
      </w:r>
      <w:bookmarkEnd w:id="88"/>
    </w:p>
    <w:p w14:paraId="430E14A1">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rFonts w:hint="eastAsia"/>
          <w:b/>
          <w:bCs/>
          <w:lang w:val="en-US"/>
        </w:rPr>
      </w:pPr>
      <w:bookmarkStart w:id="89" w:name="逐日统计图"/>
      <w:bookmarkEnd w:id="89"/>
      <w:r>
        <w:drawing>
          <wp:inline distT="0" distB="0" distL="0" distR="0">
            <wp:extent cx="5667375" cy="29337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2933700"/>
                    </a:xfrm>
                    <a:prstGeom prst="rect">
                      <a:avLst/>
                    </a:prstGeom>
                  </pic:spPr>
                </pic:pic>
              </a:graphicData>
            </a:graphic>
          </wp:inline>
        </w:drawing>
      </w:r>
    </w:p>
    <w:p w14:paraId="06011FB9">
      <w:pPr>
        <w:pStyle w:val="3"/>
        <w:jc w:val="center"/>
        <w:rPr>
          <w:rFonts w:hint="eastAsia" w:ascii="黑体" w:hAnsi="黑体" w:eastAsia="黑体"/>
          <w:lang w:val="en-US"/>
        </w:rPr>
      </w:pPr>
      <w:r>
        <w:rPr>
          <w:rFonts w:hint="eastAsia" w:ascii="黑体" w:hAnsi="黑体" w:eastAsia="黑体"/>
          <w:lang w:val="en-US"/>
        </w:rPr>
        <w:t>动态采光逐日统计图</w:t>
      </w:r>
    </w:p>
    <w:p w14:paraId="742ABAC5">
      <w:pPr>
        <w:pStyle w:val="3"/>
        <w:jc w:val="center"/>
        <w:rPr>
          <w:rFonts w:hint="eastAsia"/>
          <w:b/>
          <w:bCs/>
          <w:lang w:val="en-US"/>
        </w:rPr>
      </w:pPr>
      <w:bookmarkStart w:id="90" w:name="逐月统计图"/>
      <w:bookmarkEnd w:id="90"/>
      <w:r>
        <w:drawing>
          <wp:inline distT="0" distB="0" distL="0" distR="0">
            <wp:extent cx="5667375" cy="29432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2943225"/>
                    </a:xfrm>
                    <a:prstGeom prst="rect">
                      <a:avLst/>
                    </a:prstGeom>
                  </pic:spPr>
                </pic:pic>
              </a:graphicData>
            </a:graphic>
          </wp:inline>
        </w:drawing>
      </w:r>
    </w:p>
    <w:p w14:paraId="05E02482">
      <w:pPr>
        <w:pStyle w:val="3"/>
        <w:jc w:val="center"/>
        <w:rPr>
          <w:rFonts w:hint="eastAsia"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91" w:name="_Toc6823"/>
      <w:bookmarkStart w:id="92" w:name="动态采光彩图"/>
      <w:r>
        <w:t>动态采光彩图</w:t>
      </w:r>
      <w:bookmarkEnd w:id="91"/>
      <w:bookmarkEnd w:id="92"/>
    </w:p>
    <w:p w14:paraId="70A77895">
      <w:pPr>
        <w:jc w:val="center"/>
        <w:rPr>
          <w:rFonts w:hint="eastAsia"/>
        </w:rPr>
      </w:pPr>
      <w:r>
        <w:drawing>
          <wp:inline distT="0" distB="0" distL="0" distR="0">
            <wp:extent cx="5667375" cy="52959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5667375" cy="5295900"/>
                    </a:xfrm>
                    <a:prstGeom prst="rect">
                      <a:avLst/>
                    </a:prstGeom>
                  </pic:spPr>
                </pic:pic>
              </a:graphicData>
            </a:graphic>
          </wp:inline>
        </w:drawing>
      </w:r>
    </w:p>
    <w:p w14:paraId="54DAEF62">
      <w:pPr>
        <w:jc w:val="center"/>
        <w:rPr>
          <w:rFonts w:hint="eastAsia"/>
        </w:rPr>
      </w:pPr>
      <w:r>
        <w:rPr>
          <w:rFonts w:hint="eastAsia"/>
        </w:rPr>
        <w:t>2层</w:t>
      </w:r>
    </w:p>
    <w:p w14:paraId="0B15E275">
      <w:pPr>
        <w:jc w:val="center"/>
        <w:rPr>
          <w:rFonts w:hint="eastAsia"/>
        </w:rPr>
      </w:pPr>
    </w:p>
    <w:p w14:paraId="6939E7EC">
      <w:pPr>
        <w:pStyle w:val="2"/>
        <w:ind w:left="432" w:hanging="432"/>
      </w:pPr>
      <w:bookmarkStart w:id="93" w:name="_Toc11291"/>
      <w:r>
        <w:rPr>
          <w:rFonts w:hint="eastAsia"/>
        </w:rPr>
        <w:t>评价结论</w:t>
      </w:r>
      <w:bookmarkEnd w:id="93"/>
    </w:p>
    <w:p w14:paraId="6D833095">
      <w:pPr>
        <w:pStyle w:val="3"/>
        <w:ind w:firstLine="420" w:firstLineChars="200"/>
        <w:rPr>
          <w:rFonts w:hint="eastAsia"/>
        </w:rPr>
      </w:pPr>
      <w:bookmarkStart w:id="94" w:name="标准名称3"/>
      <w:r>
        <w:t>《绿色建筑评价标准》GB/T 50378-2019（2024年版）</w:t>
      </w:r>
      <w:bookmarkEnd w:id="94"/>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14:paraId="72E1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rPr>
                <w:rFonts w:hint="eastAsia"/>
              </w:rPr>
            </w:pPr>
            <w:bookmarkStart w:id="95" w:name="动态评价指标"/>
            <w:r>
              <w:rPr>
                <w:rFonts w:hint="eastAsia"/>
              </w:rPr>
              <w:t>达标面积比例(%)</w:t>
            </w:r>
            <w:bookmarkEnd w:id="95"/>
          </w:p>
        </w:tc>
        <w:tc>
          <w:tcPr>
            <w:tcW w:w="2126" w:type="dxa"/>
            <w:shd w:val="clear" w:color="auto" w:fill="E6E6E6"/>
            <w:vAlign w:val="center"/>
          </w:tcPr>
          <w:p w14:paraId="74F06999">
            <w:pPr>
              <w:jc w:val="center"/>
              <w:rPr>
                <w:rFonts w:hint="eastAsia"/>
              </w:rPr>
            </w:pPr>
            <w:r>
              <w:rPr>
                <w:rFonts w:hint="eastAsia"/>
              </w:rPr>
              <w:t>标准</w:t>
            </w:r>
            <w:r>
              <w:t>要求</w:t>
            </w:r>
            <w:r>
              <w:rPr>
                <w:rFonts w:hint="eastAsia"/>
              </w:rPr>
              <w:t>（</w:t>
            </w:r>
            <w:bookmarkStart w:id="96" w:name="动态评价指标单位"/>
            <w:r>
              <w:rPr>
                <w:rFonts w:hint="eastAsia"/>
              </w:rPr>
              <w:t>%</w:t>
            </w:r>
            <w:bookmarkEnd w:id="96"/>
            <w:r>
              <w:rPr>
                <w:rFonts w:hint="eastAsia"/>
              </w:rPr>
              <w:t>）</w:t>
            </w:r>
          </w:p>
        </w:tc>
        <w:tc>
          <w:tcPr>
            <w:tcW w:w="2315" w:type="dxa"/>
            <w:shd w:val="clear" w:color="auto" w:fill="E6E6E6"/>
            <w:vAlign w:val="center"/>
          </w:tcPr>
          <w:p w14:paraId="46101ACD">
            <w:pPr>
              <w:jc w:val="center"/>
              <w:rPr>
                <w:rFonts w:hint="eastAsia"/>
              </w:rPr>
            </w:pPr>
            <w:r>
              <w:t>得分</w:t>
            </w:r>
          </w:p>
        </w:tc>
      </w:tr>
      <w:tr w14:paraId="0A26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rPr>
                <w:rFonts w:hint="eastAsia"/>
              </w:rPr>
            </w:pPr>
            <w:bookmarkStart w:id="97" w:name="采光面积"/>
            <w:r>
              <w:t>628.43</w:t>
            </w:r>
            <w:bookmarkEnd w:id="97"/>
          </w:p>
        </w:tc>
        <w:tc>
          <w:tcPr>
            <w:tcW w:w="2528" w:type="dxa"/>
            <w:vAlign w:val="center"/>
          </w:tcPr>
          <w:p w14:paraId="6847FB27">
            <w:pPr>
              <w:pStyle w:val="3"/>
              <w:jc w:val="center"/>
              <w:rPr>
                <w:rFonts w:hint="eastAsia"/>
              </w:rPr>
            </w:pPr>
            <w:bookmarkStart w:id="98" w:name="平均时数"/>
            <w:r>
              <w:t>100</w:t>
            </w:r>
            <w:bookmarkEnd w:id="98"/>
          </w:p>
        </w:tc>
        <w:tc>
          <w:tcPr>
            <w:tcW w:w="2126" w:type="dxa"/>
            <w:vAlign w:val="center"/>
          </w:tcPr>
          <w:p w14:paraId="2C7AE86D">
            <w:pPr>
              <w:pStyle w:val="3"/>
              <w:jc w:val="center"/>
              <w:rPr>
                <w:rFonts w:hint="eastAsia"/>
              </w:rPr>
            </w:pPr>
            <w:bookmarkStart w:id="99" w:name="动态评价指标要求"/>
            <w:r>
              <w:rPr>
                <w:rFonts w:hint="eastAsia"/>
              </w:rPr>
              <w:t>60</w:t>
            </w:r>
            <w:bookmarkEnd w:id="99"/>
          </w:p>
        </w:tc>
        <w:tc>
          <w:tcPr>
            <w:tcW w:w="2315" w:type="dxa"/>
            <w:vAlign w:val="center"/>
          </w:tcPr>
          <w:p w14:paraId="02336E99">
            <w:pPr>
              <w:pStyle w:val="3"/>
              <w:jc w:val="center"/>
              <w:rPr>
                <w:rFonts w:hint="eastAsia"/>
              </w:rPr>
            </w:pPr>
            <w:bookmarkStart w:id="100" w:name="动态采光得分"/>
            <w:r>
              <w:rPr>
                <w:rFonts w:hint="eastAsia"/>
              </w:rPr>
              <w:t>4</w:t>
            </w:r>
            <w:bookmarkEnd w:id="100"/>
          </w:p>
        </w:tc>
      </w:tr>
    </w:tbl>
    <w:p w14:paraId="1AE56EC6">
      <w:pPr>
        <w:pStyle w:val="3"/>
        <w:rPr>
          <w:rFonts w:hint="eastAsia"/>
          <w:lang w:val="en-US"/>
        </w:rPr>
        <w:sectPr>
          <w:headerReference r:id="rId6"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101" w:name="总平面图"/>
      <w:bookmarkEnd w:id="101"/>
      <w:r>
        <w:drawing>
          <wp:inline distT="0" distB="0" distL="0" distR="0">
            <wp:extent cx="5667375" cy="50101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5667375" cy="5010150"/>
                    </a:xfrm>
                    <a:prstGeom prst="rect">
                      <a:avLst/>
                    </a:prstGeom>
                  </pic:spPr>
                </pic:pic>
              </a:graphicData>
            </a:graphic>
          </wp:inline>
        </w:drawing>
      </w:r>
    </w:p>
    <w:p w14:paraId="59D8CE35">
      <w:pPr>
        <w:pStyle w:val="3"/>
        <w:jc w:val="center"/>
        <w:rPr>
          <w:sz w:val="28"/>
          <w:szCs w:val="28"/>
          <w:lang w:val="en-US"/>
        </w:rPr>
      </w:pPr>
    </w:p>
    <w:p w14:paraId="7BD6A19A">
      <w:pPr>
        <w:pStyle w:val="3"/>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8DD9">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0DF6">
    <w:pPr>
      <w:jc w:val="right"/>
      <w:rPr>
        <w:rFonts w:hint="eastAsia" w:eastAsia="微软雅黑"/>
        <w:u w:val="single"/>
        <w:lang w:val="en-US" w:eastAsia="zh-CN"/>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44AE012D"/>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44AE012D"/>
    <w:rsid w:val="488A1EA8"/>
    <w:rsid w:val="5994607A"/>
    <w:rsid w:val="5BBD71FE"/>
    <w:rsid w:val="5C4B3E69"/>
    <w:rsid w:val="606F1313"/>
    <w:rsid w:val="61EF7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7.wmf"/><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i\AppData\Local\Temp\tmp2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tmp25.dotx</Template>
  <Pages>10</Pages>
  <Words>3714</Words>
  <Characters>4598</Characters>
  <Lines>33</Lines>
  <Paragraphs>9</Paragraphs>
  <TotalTime>0</TotalTime>
  <ScaleCrop>false</ScaleCrop>
  <LinksUpToDate>false</LinksUpToDate>
  <CharactersWithSpaces>4698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2025-12-27T15:32:00Z</dcterms:created>
  <dc:creator>每到夜里我就很饿</dc:creator>
  <cp:lastModifiedBy>每到夜里我就很饿</cp:lastModifiedBy>
  <dcterms:modified xsi:type="dcterms:W3CDTF">2026-01-01T18:00:18Z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466F5ED6252147F696F5DB6654DE142A_11</vt:lpwstr>
  </property>
  <property fmtid="{D5CDD505-2E9C-101B-9397-08002B2CF9AE}" pid="4" name="KSOTemplateDocerSaveRecord">
    <vt:lpwstr>eyJoZGlkIjoiZWY4NzI3Nzc0MzljYjMxYTBjN2NiZThmMTZkNDNlZTYiLCJ1c2VySWQiOiIxMzMyNTUyOTE0In0=</vt:lpwstr>
  </property>
</Properties>
</file>