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2EF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本项目合理设置健身场地和空间，具体措施如下：</w:t>
      </w:r>
    </w:p>
    <w:p w14:paraId="37761AE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一、室外健身场地</w:t>
      </w:r>
    </w:p>
    <w:p w14:paraId="134CE54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健身场地布置于场地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东北侧户外水景处，</w:t>
      </w:r>
      <w:r>
        <w:rPr>
          <w:rFonts w:hint="default" w:ascii="Times New Roman" w:hAnsi="Times New Roman" w:cs="Times New Roman"/>
          <w:sz w:val="28"/>
          <w:szCs w:val="28"/>
        </w:rPr>
        <w:t>配置以下设施：</w:t>
      </w:r>
    </w:p>
    <w:p w14:paraId="0787CBE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拉伸活动区：铺设塑胶地垫，供热身及拉伸活动使用；场地地面采用防滑层，周边设置休息座椅，满足不同年龄段人群使用需求。</w:t>
      </w:r>
    </w:p>
    <w:p w14:paraId="39276BA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、楼梯间设计</w:t>
      </w:r>
    </w:p>
    <w:p w14:paraId="5277665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项目楼梯间设计满足以下要求：</w:t>
      </w:r>
    </w:p>
    <w:p w14:paraId="5DA1569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天然采光：楼梯间设置侧窗采光，窗地面积比不小于1/8，日间无需人工照明；</w:t>
      </w:r>
    </w:p>
    <w:p w14:paraId="5B36E48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良好视野：楼梯间窗户面向场地内部景观，视野开阔，使用者可欣赏室外绿化；</w:t>
      </w:r>
    </w:p>
    <w:p w14:paraId="4A64C853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声光感应灯：楼梯间照明采用声光感应控制，有人经过时自动亮起，无人时延时关闭，既保证使用便利又节约能源。</w:t>
      </w:r>
    </w:p>
    <w:p w14:paraId="083F8328">
      <w:pPr>
        <w:rPr>
          <w:rFonts w:hint="default" w:ascii="Times New Roman" w:hAnsi="Times New Roman" w:cs="Times New Roman"/>
          <w:sz w:val="28"/>
          <w:szCs w:val="28"/>
        </w:rPr>
      </w:pPr>
    </w:p>
    <w:p w14:paraId="78207F03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本项目室外健身场地面积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及楼梯间设计均满足《绿色建筑评价标准》各项要求。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C13DB"/>
    <w:rsid w:val="52E85FC1"/>
    <w:rsid w:val="63181564"/>
    <w:rsid w:val="6AA423F8"/>
    <w:rsid w:val="6C4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545</Characters>
  <Lines>0</Lines>
  <Paragraphs>0</Paragraphs>
  <TotalTime>4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2026-03-21T08:32:00Z</dcterms:created>
  <dc:creator>10705</dc:creator>
  <cp:lastModifiedBy>王翔</cp:lastModifiedBy>
  <dcterms:modified xsi:type="dcterms:W3CDTF">2026-03-25T09:27:35Z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09A240E7752A488C8B1D46C029E2B8F6_12</vt:lpwstr>
  </property>
</Properties>
</file>