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B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照明系统灯具的选型原则、主要灯具型号和参数以及照明控制措施：</w:t>
      </w:r>
    </w:p>
    <w:p w14:paraId="501A2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本项目照明系统遵循高效节能、舒适健康的原则进行选型。主要功能房间采用高效LED灯具，其中展览空间选用高显指（Ra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default" w:ascii="Times New Roman" w:hAnsi="Times New Roman" w:cs="Times New Roman"/>
          <w:sz w:val="28"/>
          <w:szCs w:val="28"/>
        </w:rPr>
        <w:t>90）轨道射灯与线性灯组合，满足展品色彩还原要求；办公空间选用面板灯（Ra</w:t>
      </w:r>
      <w:r>
        <w:rPr>
          <w:rFonts w:hint="default" w:ascii="宋体" w:hAnsi="宋体" w:eastAsia="宋体" w:cs="宋体"/>
          <w:sz w:val="28"/>
          <w:szCs w:val="28"/>
        </w:rPr>
        <w:t>≥</w:t>
      </w:r>
      <w:r>
        <w:rPr>
          <w:rFonts w:hint="default" w:ascii="Times New Roman" w:hAnsi="Times New Roman" w:cs="Times New Roman"/>
          <w:sz w:val="28"/>
          <w:szCs w:val="28"/>
        </w:rPr>
        <w:t>85，UGR</w:t>
      </w:r>
      <w:r>
        <w:rPr>
          <w:rFonts w:hint="default" w:ascii="宋体" w:hAnsi="宋体" w:eastAsia="宋体" w:cs="宋体"/>
          <w:sz w:val="28"/>
          <w:szCs w:val="28"/>
        </w:rPr>
        <w:t>≤</w:t>
      </w:r>
      <w:r>
        <w:rPr>
          <w:rFonts w:hint="default" w:ascii="Times New Roman" w:hAnsi="Times New Roman" w:cs="Times New Roman"/>
          <w:sz w:val="28"/>
          <w:szCs w:val="28"/>
        </w:rPr>
        <w:t>19）；休闲服务空间选用筒灯与线性灯（Ra</w:t>
      </w:r>
      <w:bookmarkStart w:id="0" w:name="_GoBack"/>
      <w:r>
        <w:rPr>
          <w:rFonts w:hint="default" w:ascii="宋体" w:hAnsi="宋体" w:eastAsia="宋体" w:cs="宋体"/>
          <w:sz w:val="28"/>
          <w:szCs w:val="28"/>
        </w:rPr>
        <w:t>≥</w:t>
      </w:r>
      <w:bookmarkEnd w:id="0"/>
      <w:r>
        <w:rPr>
          <w:rFonts w:hint="default" w:ascii="Times New Roman" w:hAnsi="Times New Roman" w:cs="Times New Roman"/>
          <w:sz w:val="28"/>
          <w:szCs w:val="28"/>
        </w:rPr>
        <w:t>85）。所有LED灯具均符合《灯和灯系统的光生物安全性》GB/T 20145规定的无危险类要求，频闪效应可视度（SVM）不大于1.3，满足《LED室内照明应用技术要求》GB/T 31831规定。</w:t>
      </w:r>
    </w:p>
    <w:p w14:paraId="22D39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default" w:ascii="Times New Roman" w:hAnsi="Times New Roman" w:cs="Times New Roman"/>
          <w:sz w:val="28"/>
          <w:szCs w:val="28"/>
        </w:rPr>
        <w:t>照明控制方面，展览空间、办公空间、休闲服务空间采用分区、分组智能控制，可根据使用场景切换照明模式；公共走廊、楼梯间采用声光感应控制，人来自动亮灯，延时关闭；室外景观照明采用时控与光感相结合的控制方式。主要功能房间设置场景预设功能（如展览模式、活动模式、日常模式），满足多种使用需求，兼顾节能与舒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4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2026-03-25T07:19:50Z</dcterms:created>
  <dc:creator>10705</dc:creator>
  <cp:lastModifiedBy>王翔</cp:lastModifiedBy>
  <dcterms:modified xsi:type="dcterms:W3CDTF">2026-03-25T07:20:37Z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F7945361C1294632B0657B32E175CF9B_12</vt:lpwstr>
  </property>
</Properties>
</file>