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9A01D">
      <w:pPr>
        <w:jc w:val="center"/>
        <w:rPr>
          <w:rFonts w:hint="eastAsia"/>
        </w:rPr>
      </w:pPr>
      <w:r>
        <w:rPr>
          <w:rFonts w:hint="eastAsia"/>
          <w:b/>
          <w:bCs/>
          <w:sz w:val="30"/>
          <w:szCs w:val="30"/>
        </w:rPr>
        <w:t>绿色技术应用说明：可调节遮阳铝板</w:t>
      </w:r>
    </w:p>
    <w:p w14:paraId="035E83CC">
      <w:pPr>
        <w:rPr>
          <w:rFonts w:hint="eastAsia"/>
        </w:rPr>
      </w:pPr>
      <w:r>
        <w:rPr>
          <w:rFonts w:hint="default" w:ascii="Times New Roman" w:hAnsi="Times New Roman" w:cs="Times New Roman"/>
          <w:b/>
          <w:bCs/>
          <w:sz w:val="28"/>
          <w:szCs w:val="28"/>
          <w:lang w:val="en-US" w:eastAsia="zh-CN"/>
        </w:rPr>
        <w:t xml:space="preserve">1. </w:t>
      </w:r>
      <w:r>
        <w:rPr>
          <w:rFonts w:hint="eastAsia"/>
          <w:b/>
          <w:bCs/>
          <w:sz w:val="28"/>
          <w:szCs w:val="28"/>
        </w:rPr>
        <w:t>技术概述与背景</w:t>
      </w:r>
    </w:p>
    <w:p w14:paraId="73CE5B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当代高性能建筑设计中，建筑外围护结构不仅是室内外环境的分隔界面，更是调节建筑能量平衡、塑造空间品质的核心要素。传统的固定遮阳措施难以应对不同季节、不同时段动态变化的气候条件，常常陷入夏季遮阳不足、冬季遮挡有益阳光的困境。基于此，</w:t>
      </w:r>
      <w:r>
        <w:rPr>
          <w:rFonts w:hint="eastAsia"/>
          <w:lang w:val="en-US" w:eastAsia="zh-CN"/>
        </w:rPr>
        <w:t>本方案运用的是</w:t>
      </w:r>
      <w:r>
        <w:rPr>
          <w:rFonts w:hint="eastAsia"/>
        </w:rPr>
        <w:t>“可调节遮阳铝板”，</w:t>
      </w:r>
      <w:r>
        <w:rPr>
          <w:rFonts w:hint="eastAsia"/>
          <w:lang w:val="en-US" w:eastAsia="zh-CN"/>
        </w:rPr>
        <w:t>它是能够</w:t>
      </w:r>
      <w:r>
        <w:rPr>
          <w:rFonts w:hint="eastAsia"/>
        </w:rPr>
        <w:t>兼顾建筑节能、光环境舒适性与立面美学表现力的关键绿色技术。</w:t>
      </w:r>
    </w:p>
    <w:p w14:paraId="6A8BF3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系统在技术上深度融合了双层立面、可调节机械结构与智能控制逻辑。其核心理念借鉴了装配式双层幕墙的思路，将遮阳构件作为独立于玻璃幕墙的、可动态调节的“第二层皮肤”。该系统摒弃了复杂的整体联动机构，采用标准化、模块化的单元设计。每个单元集成了穿孔铝板遮阳叶片、精密电动调节机构、结构支撑骨架及环境感知模块，可在工厂完成预集成，现场快速吊装，提升了施工精度与效率。</w:t>
      </w:r>
    </w:p>
    <w:p w14:paraId="46C3FC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95F2FC5">
      <w:pPr>
        <w:rPr>
          <w:rFonts w:hint="eastAsia"/>
        </w:rPr>
      </w:pPr>
      <w:r>
        <w:rPr>
          <w:rFonts w:hint="eastAsia" w:ascii="Times New Roman" w:hAnsi="Times New Roman" w:cs="Times New Roman"/>
          <w:b/>
          <w:bCs/>
          <w:sz w:val="28"/>
          <w:szCs w:val="28"/>
          <w:lang w:val="en-US" w:eastAsia="zh-CN"/>
        </w:rPr>
        <w:t xml:space="preserve">2. </w:t>
      </w:r>
      <w:r>
        <w:rPr>
          <w:rFonts w:hint="eastAsia"/>
          <w:b/>
          <w:bCs/>
          <w:sz w:val="28"/>
          <w:szCs w:val="28"/>
          <w:lang w:val="en-US" w:eastAsia="zh-CN"/>
        </w:rPr>
        <w:t>技术可行性</w:t>
      </w:r>
    </w:p>
    <w:p w14:paraId="6C2965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本系统的成功应用，关键在于其完美平衡了前沿技术的工程落地性与建筑设计的艺术整合需求。</w:t>
      </w:r>
    </w:p>
    <w:p w14:paraId="6E83A0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系统采用单元板块设计，所有复杂的机械连接、线路布设均在工厂内高精度环境下完成，现场仅需进行单元吊装与管线对接，显著降低了现场施工的不确定性，保证了最终完成面的精度与质量。这种模式符合现代建筑业工业化、装配化的发展趋势。</w:t>
      </w:r>
    </w:p>
    <w:p w14:paraId="179E25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每个遮阳单元的驱动核心是一个集成了伺服电机的线性致动器。该技术已在航空航天、精密机床领域成熟应用，具有推力大、定位准、噪音低、寿命长的特点，能够确保遮阳板在建筑生命周期内数十万次开合的可靠性。调节机构内置过载保护，可抵抗风压引起的意外载荷。</w:t>
      </w:r>
    </w:p>
    <w:p w14:paraId="0AC91F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系统控制采用“中央管理平台+分布式单元控制器”的架构。中央平台根据建筑朝向、预设时间表、气象预报制定全局策略；单元控制器则实时接收本地光照、温度传感器数据，进行微调优化。这种分层控制既保证了立面动作的整体协调性，又能灵活响应局部微气候的变化，技术逻辑清晰，落地性强。</w:t>
      </w:r>
    </w:p>
    <w:p w14:paraId="15A374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系统最大的艺术贡献在于其创造了一种随时间变化的动态立面。遮阳板角度的连续调整与穿孔图案的结合，使投射到室内地面和墙面的光影不断变幻，形成生动、柔和的光影效果。这种动态性将建筑从静态的物体转变为与自然对话的媒介，极大地丰富了使用者的空间感知与体验。</w:t>
      </w:r>
    </w:p>
    <w:p w14:paraId="72BD9BE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60FE3C5">
      <w:pPr>
        <w:rPr>
          <w:rFonts w:hint="eastAsia"/>
          <w:b/>
          <w:bCs/>
          <w:sz w:val="28"/>
          <w:szCs w:val="28"/>
          <w:lang w:val="en-US" w:eastAsia="zh-CN"/>
        </w:rPr>
      </w:pPr>
      <w:r>
        <w:rPr>
          <w:rFonts w:hint="eastAsia" w:ascii="Times New Roman" w:hAnsi="Times New Roman" w:cs="Times New Roman"/>
          <w:b/>
          <w:bCs/>
          <w:sz w:val="28"/>
          <w:szCs w:val="28"/>
          <w:lang w:val="en-US" w:eastAsia="zh-CN"/>
        </w:rPr>
        <w:t xml:space="preserve">3. </w:t>
      </w:r>
      <w:r>
        <w:rPr>
          <w:rFonts w:hint="eastAsia"/>
          <w:b/>
          <w:bCs/>
          <w:sz w:val="28"/>
          <w:szCs w:val="28"/>
          <w:lang w:val="en-US" w:eastAsia="zh-CN"/>
        </w:rPr>
        <w:t>关键技术节点：檐口转接与可调节节点</w:t>
      </w:r>
    </w:p>
    <w:p w14:paraId="10075CCF">
      <w:p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3.1 设计目标</w:t>
      </w:r>
    </w:p>
    <w:p w14:paraId="1FF7CE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承载与传递：安全传递遮阳单元系统的自重、风荷载、雪荷载至主体结构。</w:t>
      </w:r>
    </w:p>
    <w:p w14:paraId="1239A4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三维可调：提供在</w:t>
      </w:r>
      <w:r>
        <w:rPr>
          <w:rFonts w:hint="default" w:ascii="Times New Roman" w:hAnsi="Times New Roman" w:cs="Times New Roman"/>
        </w:rPr>
        <w:t>X（水平）、Y（竖向）、Z（进出）</w:t>
      </w:r>
      <w:r>
        <w:rPr>
          <w:rFonts w:hint="eastAsia"/>
        </w:rPr>
        <w:t>三个方向上的微调能力，以吸收土建施工误差，确保所有单元安装基线精准对齐。</w:t>
      </w:r>
    </w:p>
    <w:p w14:paraId="21A982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动态隔离：将上部单元驱动机构产生的轻微振动与主体结构隔离，避免共振与噪音传递。</w:t>
      </w:r>
    </w:p>
    <w:p w14:paraId="20DD43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耐久维护：采用耐候材料，构造上便于日常检查与必要时驱动部件的更换。</w:t>
      </w:r>
    </w:p>
    <w:p w14:paraId="07DC84B8">
      <w:p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3.2 节点构成</w:t>
      </w:r>
    </w:p>
    <w:p w14:paraId="0A3595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该节点主要由预埋件系统、三维调节基座、单元挂接支座及智能驱动舱四部分组成</w:t>
      </w:r>
      <w:r>
        <w:rPr>
          <w:rFonts w:hint="eastAsia"/>
          <w:lang w:eastAsia="zh-CN"/>
        </w:rPr>
        <w:t>。</w:t>
      </w:r>
    </w:p>
    <w:p w14:paraId="0E2B8C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在混凝土檐口浇筑时，预埋通长的高强度不锈钢槽。后期通过</w:t>
      </w:r>
      <w:r>
        <w:rPr>
          <w:rFonts w:hint="default" w:ascii="Times New Roman" w:hAnsi="Times New Roman" w:cs="Times New Roman"/>
        </w:rPr>
        <w:t>T</w:t>
      </w:r>
      <w:r>
        <w:rPr>
          <w:rFonts w:hint="eastAsia"/>
        </w:rPr>
        <w:t>型螺栓将三维调节基座固定于槽内。基座设计有相互垂直的长圆孔和顶丝，实现了安装阶段在三个方向的无限位调节，确保了所有后续安装的基准面精度。</w:t>
      </w:r>
    </w:p>
    <w:p w14:paraId="70B9F9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单元的主龙骨（铝合金型材）通过不锈钢螺栓组与三维调节基座紧固连接。连接处设有高耐久橡胶垫片，以缓冲振动和隔离电化学腐蚀。单元挂接支座作为叶片转轴的轴承座，通过精密加工确保所有转轴同心，保证叶片转动平顺、无卡滞。</w:t>
      </w:r>
    </w:p>
    <w:p w14:paraId="527634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rPr>
        <w:t>智能驱动舱是一个密封防雨的标准化模块，内集伺服电机、减速机、本地控制芯片及通信模块。它通过航空插头与建筑总控系统连接，接收指令并反馈状态。驱动舱的输出轴通过转动连杆机构与所有遮阳叶片的转轴联动，实现一个电机驱动单兀内多片叶片的同步动作，简化了结构，提高了可靠性</w:t>
      </w:r>
      <w:r>
        <w:rPr>
          <w:rFonts w:hint="eastAsia"/>
          <w:lang w:eastAsia="zh-CN"/>
        </w:rPr>
        <w:t>。</w:t>
      </w:r>
    </w:p>
    <w:p w14:paraId="51F9B1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632636DE">
      <w:pP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4. 材料参数与性能规格表</w:t>
      </w:r>
    </w:p>
    <w:tbl>
      <w:tblPr>
        <w:tblStyle w:val="4"/>
        <w:tblW w:w="846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1933"/>
        <w:gridCol w:w="2725"/>
        <w:gridCol w:w="2197"/>
      </w:tblGrid>
      <w:tr w14:paraId="211C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1" w:type="dxa"/>
            <w:vAlign w:val="center"/>
          </w:tcPr>
          <w:p w14:paraId="5043BD49">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部件名称</w:t>
            </w:r>
          </w:p>
        </w:tc>
        <w:tc>
          <w:tcPr>
            <w:tcW w:w="1933" w:type="dxa"/>
            <w:vAlign w:val="center"/>
          </w:tcPr>
          <w:p w14:paraId="0D090ED6">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主要材料</w:t>
            </w:r>
          </w:p>
        </w:tc>
        <w:tc>
          <w:tcPr>
            <w:tcW w:w="2725" w:type="dxa"/>
            <w:vAlign w:val="center"/>
          </w:tcPr>
          <w:p w14:paraId="60F7AEC7">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关键参数</w:t>
            </w:r>
          </w:p>
        </w:tc>
        <w:tc>
          <w:tcPr>
            <w:tcW w:w="2197" w:type="dxa"/>
            <w:vAlign w:val="center"/>
          </w:tcPr>
          <w:p w14:paraId="3D3B1E81">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规格</w:t>
            </w:r>
          </w:p>
        </w:tc>
      </w:tr>
      <w:tr w14:paraId="3FD1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3BBD5785">
            <w:pPr>
              <w:jc w:val="center"/>
              <w:rPr>
                <w:rFonts w:hint="default" w:ascii="Times New Roman" w:hAnsi="Times New Roman" w:cs="Times New Roman"/>
                <w:b w:val="0"/>
                <w:bCs w:val="0"/>
                <w:sz w:val="21"/>
                <w:szCs w:val="21"/>
                <w:vertAlign w:val="baseline"/>
                <w:lang w:val="en-US" w:eastAsia="zh-CN"/>
              </w:rPr>
            </w:pPr>
            <w:r>
              <w:rPr>
                <w:rStyle w:val="6"/>
                <w:rFonts w:hint="default" w:ascii="Times New Roman" w:hAnsi="Times New Roman" w:eastAsia="Segoe UI" w:cs="Times New Roman"/>
                <w:b w:val="0"/>
                <w:bCs w:val="0"/>
                <w:i w:val="0"/>
                <w:iCs w:val="0"/>
                <w:caps w:val="0"/>
                <w:color w:val="0F1115"/>
                <w:spacing w:val="0"/>
                <w:kern w:val="0"/>
                <w:sz w:val="21"/>
                <w:szCs w:val="21"/>
                <w:lang w:val="en-US" w:eastAsia="zh-CN" w:bidi="ar"/>
              </w:rPr>
              <w:t>遮阳叶片</w:t>
            </w:r>
          </w:p>
        </w:tc>
        <w:tc>
          <w:tcPr>
            <w:tcW w:w="1933" w:type="dxa"/>
            <w:vAlign w:val="center"/>
          </w:tcPr>
          <w:p w14:paraId="331639C2">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铝合金</w:t>
            </w:r>
          </w:p>
        </w:tc>
        <w:tc>
          <w:tcPr>
            <w:tcW w:w="2725" w:type="dxa"/>
            <w:vAlign w:val="center"/>
          </w:tcPr>
          <w:p w14:paraId="11802763">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厚度：1.5mm； 穿孔率：20%-50%（渐变）；</w:t>
            </w:r>
            <w:r>
              <w:rPr>
                <w:rFonts w:hint="default" w:ascii="Times New Roman" w:hAnsi="Times New Roman" w:eastAsia="Segoe UI" w:cs="Times New Roman"/>
                <w:b w:val="0"/>
                <w:bCs w:val="0"/>
                <w:i w:val="0"/>
                <w:iCs w:val="0"/>
                <w:caps w:val="0"/>
                <w:color w:val="0F1115"/>
                <w:spacing w:val="0"/>
                <w:kern w:val="0"/>
                <w:sz w:val="21"/>
                <w:szCs w:val="21"/>
                <w:lang w:val="en-US" w:eastAsia="zh-CN" w:bidi="ar"/>
              </w:rPr>
              <w:br w:type="textWrapping"/>
            </w:r>
            <w:r>
              <w:rPr>
                <w:rFonts w:hint="default" w:ascii="Times New Roman" w:hAnsi="Times New Roman" w:eastAsia="Segoe UI" w:cs="Times New Roman"/>
                <w:b w:val="0"/>
                <w:bCs w:val="0"/>
                <w:i w:val="0"/>
                <w:iCs w:val="0"/>
                <w:caps w:val="0"/>
                <w:color w:val="0F1115"/>
                <w:spacing w:val="0"/>
                <w:kern w:val="0"/>
                <w:sz w:val="21"/>
                <w:szCs w:val="21"/>
                <w:lang w:val="en-US" w:eastAsia="zh-CN" w:bidi="ar"/>
              </w:rPr>
              <w:t>表面处理：氟碳喷涂（PVDF）； 反射率：≥0.65</w:t>
            </w:r>
          </w:p>
        </w:tc>
        <w:tc>
          <w:tcPr>
            <w:tcW w:w="2197" w:type="dxa"/>
            <w:vAlign w:val="center"/>
          </w:tcPr>
          <w:p w14:paraId="39FDDC69">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穿孔图案为参数化设计，兼顾遮阳与透景</w:t>
            </w:r>
          </w:p>
        </w:tc>
      </w:tr>
      <w:tr w14:paraId="1A56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58611177">
            <w:pPr>
              <w:jc w:val="center"/>
              <w:rPr>
                <w:rFonts w:hint="default" w:ascii="Times New Roman" w:hAnsi="Times New Roman" w:cs="Times New Roman"/>
                <w:b w:val="0"/>
                <w:bCs w:val="0"/>
                <w:sz w:val="21"/>
                <w:szCs w:val="21"/>
                <w:vertAlign w:val="baseline"/>
                <w:lang w:val="en-US" w:eastAsia="zh-CN"/>
              </w:rPr>
            </w:pPr>
            <w:r>
              <w:rPr>
                <w:rStyle w:val="6"/>
                <w:rFonts w:hint="default" w:ascii="Times New Roman" w:hAnsi="Times New Roman" w:eastAsia="Segoe UI" w:cs="Times New Roman"/>
                <w:b w:val="0"/>
                <w:bCs w:val="0"/>
                <w:i w:val="0"/>
                <w:iCs w:val="0"/>
                <w:caps w:val="0"/>
                <w:color w:val="0F1115"/>
                <w:spacing w:val="0"/>
                <w:kern w:val="0"/>
                <w:sz w:val="21"/>
                <w:szCs w:val="21"/>
                <w:lang w:val="en-US" w:eastAsia="zh-CN" w:bidi="ar"/>
              </w:rPr>
              <w:t>主龙骨/框架</w:t>
            </w:r>
          </w:p>
        </w:tc>
        <w:tc>
          <w:tcPr>
            <w:tcW w:w="1933" w:type="dxa"/>
            <w:vAlign w:val="center"/>
          </w:tcPr>
          <w:p w14:paraId="3A56F65E">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铝合金</w:t>
            </w:r>
          </w:p>
        </w:tc>
        <w:tc>
          <w:tcPr>
            <w:tcW w:w="2725" w:type="dxa"/>
            <w:vAlign w:val="center"/>
          </w:tcPr>
          <w:p w14:paraId="4C266F39">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断面设计经结构计算；阳极氧化处理</w:t>
            </w:r>
          </w:p>
        </w:tc>
        <w:tc>
          <w:tcPr>
            <w:tcW w:w="2197" w:type="dxa"/>
            <w:vAlign w:val="center"/>
          </w:tcPr>
          <w:p w14:paraId="58ADAFEF">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承担主要结构荷载</w:t>
            </w:r>
          </w:p>
        </w:tc>
      </w:tr>
      <w:tr w14:paraId="6488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4F6E4285">
            <w:pPr>
              <w:jc w:val="center"/>
              <w:rPr>
                <w:rFonts w:hint="default" w:ascii="Times New Roman" w:hAnsi="Times New Roman" w:cs="Times New Roman"/>
                <w:b w:val="0"/>
                <w:bCs w:val="0"/>
                <w:sz w:val="21"/>
                <w:szCs w:val="21"/>
                <w:vertAlign w:val="baseline"/>
                <w:lang w:val="en-US" w:eastAsia="zh-CN"/>
              </w:rPr>
            </w:pPr>
            <w:r>
              <w:rPr>
                <w:rStyle w:val="6"/>
                <w:rFonts w:hint="default" w:ascii="Times New Roman" w:hAnsi="Times New Roman" w:eastAsia="Segoe UI" w:cs="Times New Roman"/>
                <w:b w:val="0"/>
                <w:bCs w:val="0"/>
                <w:i w:val="0"/>
                <w:iCs w:val="0"/>
                <w:caps w:val="0"/>
                <w:color w:val="0F1115"/>
                <w:spacing w:val="0"/>
                <w:kern w:val="0"/>
                <w:sz w:val="21"/>
                <w:szCs w:val="21"/>
                <w:lang w:val="en-US" w:eastAsia="zh-CN" w:bidi="ar"/>
              </w:rPr>
              <w:t>转接基座</w:t>
            </w:r>
          </w:p>
        </w:tc>
        <w:tc>
          <w:tcPr>
            <w:tcW w:w="1933" w:type="dxa"/>
            <w:vAlign w:val="center"/>
          </w:tcPr>
          <w:p w14:paraId="68191C72">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热浸镀锌钢</w:t>
            </w:r>
          </w:p>
        </w:tc>
        <w:tc>
          <w:tcPr>
            <w:tcW w:w="2725" w:type="dxa"/>
            <w:vAlign w:val="center"/>
          </w:tcPr>
          <w:p w14:paraId="56AD5D51">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镀锌层厚度≥85μm； 可调节范围：±30mm</w:t>
            </w:r>
          </w:p>
        </w:tc>
        <w:tc>
          <w:tcPr>
            <w:tcW w:w="2197" w:type="dxa"/>
            <w:vAlign w:val="center"/>
          </w:tcPr>
          <w:p w14:paraId="1E08F69B">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三维调节</w:t>
            </w:r>
          </w:p>
        </w:tc>
      </w:tr>
      <w:tr w14:paraId="35C2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1CCA74BD">
            <w:pPr>
              <w:jc w:val="center"/>
              <w:rPr>
                <w:rFonts w:hint="default" w:ascii="Times New Roman" w:hAnsi="Times New Roman" w:cs="Times New Roman"/>
                <w:b w:val="0"/>
                <w:bCs w:val="0"/>
                <w:sz w:val="21"/>
                <w:szCs w:val="21"/>
                <w:vertAlign w:val="baseline"/>
                <w:lang w:val="en-US" w:eastAsia="zh-CN"/>
              </w:rPr>
            </w:pPr>
            <w:r>
              <w:rPr>
                <w:rStyle w:val="6"/>
                <w:rFonts w:hint="default" w:ascii="Times New Roman" w:hAnsi="Times New Roman" w:eastAsia="Segoe UI" w:cs="Times New Roman"/>
                <w:b w:val="0"/>
                <w:bCs w:val="0"/>
                <w:i w:val="0"/>
                <w:iCs w:val="0"/>
                <w:caps w:val="0"/>
                <w:color w:val="0F1115"/>
                <w:spacing w:val="0"/>
                <w:kern w:val="0"/>
                <w:sz w:val="21"/>
                <w:szCs w:val="21"/>
                <w:lang w:val="en-US" w:eastAsia="zh-CN" w:bidi="ar"/>
              </w:rPr>
              <w:t>驱动机构</w:t>
            </w:r>
          </w:p>
        </w:tc>
        <w:tc>
          <w:tcPr>
            <w:tcW w:w="1933" w:type="dxa"/>
            <w:vAlign w:val="center"/>
          </w:tcPr>
          <w:p w14:paraId="5749CB56">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定制伺服电动推杆</w:t>
            </w:r>
          </w:p>
        </w:tc>
        <w:tc>
          <w:tcPr>
            <w:tcW w:w="2725" w:type="dxa"/>
            <w:vAlign w:val="center"/>
          </w:tcPr>
          <w:p w14:paraId="325FC5D1">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推力：600N； 行程：150mm；定位精度：±0.5°</w:t>
            </w:r>
          </w:p>
        </w:tc>
        <w:tc>
          <w:tcPr>
            <w:tcW w:w="2197" w:type="dxa"/>
            <w:vAlign w:val="center"/>
          </w:tcPr>
          <w:p w14:paraId="52D539E0">
            <w:pPr>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eastAsia="Segoe UI" w:cs="Times New Roman"/>
                <w:b w:val="0"/>
                <w:bCs w:val="0"/>
                <w:i w:val="0"/>
                <w:iCs w:val="0"/>
                <w:caps w:val="0"/>
                <w:color w:val="0F1115"/>
                <w:spacing w:val="0"/>
                <w:kern w:val="0"/>
                <w:sz w:val="21"/>
                <w:szCs w:val="21"/>
                <w:lang w:val="en-US" w:eastAsia="zh-CN" w:bidi="ar"/>
              </w:rPr>
              <w:t>需进行</w:t>
            </w:r>
            <w:r>
              <w:rPr>
                <w:rFonts w:hint="default" w:ascii="Times New Roman" w:hAnsi="Times New Roman" w:eastAsia="Segoe UI" w:cs="Times New Roman"/>
                <w:b w:val="0"/>
                <w:bCs w:val="0"/>
                <w:i w:val="0"/>
                <w:iCs w:val="0"/>
                <w:caps w:val="0"/>
                <w:color w:val="0F1115"/>
                <w:spacing w:val="0"/>
                <w:kern w:val="0"/>
                <w:sz w:val="21"/>
                <w:szCs w:val="21"/>
                <w:lang w:val="en-US" w:eastAsia="zh-CN" w:bidi="ar"/>
              </w:rPr>
              <w:t>寿命测试</w:t>
            </w:r>
          </w:p>
        </w:tc>
      </w:tr>
      <w:tr w14:paraId="0201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735F62F7">
            <w:pPr>
              <w:jc w:val="center"/>
              <w:rPr>
                <w:rFonts w:hint="default" w:ascii="Times New Roman" w:hAnsi="Times New Roman" w:cs="Times New Roman"/>
                <w:b w:val="0"/>
                <w:bCs w:val="0"/>
                <w:sz w:val="21"/>
                <w:szCs w:val="21"/>
                <w:vertAlign w:val="baseline"/>
                <w:lang w:val="en-US" w:eastAsia="zh-CN"/>
              </w:rPr>
            </w:pPr>
            <w:r>
              <w:rPr>
                <w:rStyle w:val="6"/>
                <w:rFonts w:hint="default" w:ascii="Times New Roman" w:hAnsi="Times New Roman" w:eastAsia="Segoe UI" w:cs="Times New Roman"/>
                <w:b w:val="0"/>
                <w:bCs w:val="0"/>
                <w:i w:val="0"/>
                <w:iCs w:val="0"/>
                <w:caps w:val="0"/>
                <w:color w:val="0F1115"/>
                <w:spacing w:val="0"/>
                <w:kern w:val="0"/>
                <w:sz w:val="21"/>
                <w:szCs w:val="21"/>
                <w:lang w:val="en-US" w:eastAsia="zh-CN" w:bidi="ar"/>
              </w:rPr>
              <w:t>轴承与连杆</w:t>
            </w:r>
          </w:p>
        </w:tc>
        <w:tc>
          <w:tcPr>
            <w:tcW w:w="1933" w:type="dxa"/>
            <w:vAlign w:val="center"/>
          </w:tcPr>
          <w:p w14:paraId="1465B140">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铝合金</w:t>
            </w:r>
          </w:p>
        </w:tc>
        <w:tc>
          <w:tcPr>
            <w:tcW w:w="2725" w:type="dxa"/>
            <w:vAlign w:val="center"/>
          </w:tcPr>
          <w:p w14:paraId="5D8A423C">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轴承为自润滑铜套，免维护</w:t>
            </w:r>
          </w:p>
        </w:tc>
        <w:tc>
          <w:tcPr>
            <w:tcW w:w="2197" w:type="dxa"/>
            <w:vAlign w:val="center"/>
          </w:tcPr>
          <w:p w14:paraId="01671E85">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确保转动灵活、耐久</w:t>
            </w:r>
          </w:p>
        </w:tc>
      </w:tr>
      <w:tr w14:paraId="6414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68BAAEE8">
            <w:pPr>
              <w:jc w:val="center"/>
              <w:rPr>
                <w:rFonts w:hint="default" w:ascii="Times New Roman" w:hAnsi="Times New Roman" w:cs="Times New Roman"/>
                <w:b w:val="0"/>
                <w:bCs w:val="0"/>
                <w:sz w:val="21"/>
                <w:szCs w:val="21"/>
                <w:vertAlign w:val="baseline"/>
                <w:lang w:val="en-US" w:eastAsia="zh-CN"/>
              </w:rPr>
            </w:pPr>
            <w:r>
              <w:rPr>
                <w:rStyle w:val="6"/>
                <w:rFonts w:hint="default" w:ascii="Times New Roman" w:hAnsi="Times New Roman" w:eastAsia="Segoe UI" w:cs="Times New Roman"/>
                <w:b w:val="0"/>
                <w:bCs w:val="0"/>
                <w:i w:val="0"/>
                <w:iCs w:val="0"/>
                <w:caps w:val="0"/>
                <w:color w:val="0F1115"/>
                <w:spacing w:val="0"/>
                <w:kern w:val="0"/>
                <w:sz w:val="21"/>
                <w:szCs w:val="21"/>
                <w:lang w:val="en-US" w:eastAsia="zh-CN" w:bidi="ar"/>
              </w:rPr>
              <w:t>控制系统</w:t>
            </w:r>
          </w:p>
        </w:tc>
        <w:tc>
          <w:tcPr>
            <w:tcW w:w="1933" w:type="dxa"/>
            <w:vAlign w:val="center"/>
          </w:tcPr>
          <w:p w14:paraId="18493383">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分布式智能控制器</w:t>
            </w:r>
          </w:p>
        </w:tc>
        <w:tc>
          <w:tcPr>
            <w:tcW w:w="2725" w:type="dxa"/>
            <w:vAlign w:val="center"/>
          </w:tcPr>
          <w:p w14:paraId="2EDD99F1">
            <w:pPr>
              <w:jc w:val="center"/>
              <w:rPr>
                <w:rFonts w:hint="default" w:ascii="Times New Roman" w:hAnsi="Times New Roman" w:cs="Times New Roman"/>
                <w:b w:val="0"/>
                <w:bCs w:val="0"/>
                <w:sz w:val="21"/>
                <w:szCs w:val="21"/>
                <w:vertAlign w:val="baseline"/>
                <w:lang w:val="en-US" w:eastAsia="zh-CN"/>
              </w:rPr>
            </w:pPr>
          </w:p>
        </w:tc>
        <w:tc>
          <w:tcPr>
            <w:tcW w:w="2197" w:type="dxa"/>
            <w:vAlign w:val="center"/>
          </w:tcPr>
          <w:p w14:paraId="5BE49A28">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eastAsia="Segoe UI" w:cs="Times New Roman"/>
                <w:b w:val="0"/>
                <w:bCs w:val="0"/>
                <w:i w:val="0"/>
                <w:iCs w:val="0"/>
                <w:caps w:val="0"/>
                <w:color w:val="0F1115"/>
                <w:spacing w:val="0"/>
                <w:kern w:val="0"/>
                <w:sz w:val="21"/>
                <w:szCs w:val="21"/>
                <w:lang w:val="en-US" w:eastAsia="zh-CN" w:bidi="ar"/>
              </w:rPr>
              <w:t>每个单元独立控制</w:t>
            </w:r>
          </w:p>
        </w:tc>
      </w:tr>
    </w:tbl>
    <w:p w14:paraId="5C898FA2">
      <w:pPr>
        <w:rPr>
          <w:rFonts w:hint="eastAsia" w:ascii="Times New Roman" w:hAnsi="Times New Roman" w:cs="Times New Roman"/>
          <w:b/>
          <w:bCs/>
          <w:sz w:val="28"/>
          <w:szCs w:val="28"/>
          <w:lang w:val="en-US" w:eastAsia="zh-CN"/>
        </w:rPr>
      </w:pPr>
    </w:p>
    <w:p w14:paraId="657FA274">
      <w:pP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5. 关键指标数值模拟结果</w:t>
      </w:r>
    </w:p>
    <w:tbl>
      <w:tblPr>
        <w:tblStyle w:val="3"/>
        <w:tblW w:w="8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6"/>
        <w:gridCol w:w="2267"/>
        <w:gridCol w:w="1188"/>
        <w:gridCol w:w="1212"/>
        <w:gridCol w:w="1444"/>
        <w:gridCol w:w="1449"/>
      </w:tblGrid>
      <w:tr w14:paraId="6947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936"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5EC2431D">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评估类别</w:t>
            </w:r>
          </w:p>
        </w:tc>
        <w:tc>
          <w:tcPr>
            <w:tcW w:w="2267"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3B9C3629">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关键指标</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25935C2B">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固定遮阳（参考）</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7D21009D">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eastAsia" w:ascii="Times New Roman" w:hAnsi="Times New Roman" w:eastAsia="Segoe UI" w:cs="Times New Roman"/>
                <w:b w:val="0"/>
                <w:bCs w:val="0"/>
                <w:kern w:val="0"/>
                <w:sz w:val="21"/>
                <w:szCs w:val="21"/>
                <w:lang w:val="en-US" w:eastAsia="zh-CN" w:bidi="ar"/>
              </w:rPr>
              <w:t>不</w:t>
            </w:r>
            <w:r>
              <w:rPr>
                <w:rStyle w:val="6"/>
                <w:rFonts w:hint="default" w:ascii="Times New Roman" w:hAnsi="Times New Roman" w:eastAsia="Segoe UI" w:cs="Times New Roman"/>
                <w:b w:val="0"/>
                <w:bCs w:val="0"/>
                <w:kern w:val="0"/>
                <w:sz w:val="21"/>
                <w:szCs w:val="21"/>
                <w:lang w:val="en-US" w:eastAsia="zh-CN" w:bidi="ar"/>
              </w:rPr>
              <w:t>调节遮阳</w:t>
            </w:r>
          </w:p>
        </w:tc>
        <w:tc>
          <w:tcPr>
            <w:tcW w:w="1444"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7F603D60">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可调节穿孔铝板</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5BF564FC">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性能说明</w:t>
            </w:r>
          </w:p>
        </w:tc>
      </w:tr>
      <w:tr w14:paraId="7616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36" w:type="dxa"/>
            <w:vMerge w:val="restart"/>
            <w:tcBorders>
              <w:top w:val="single" w:color="auto" w:sz="4" w:space="0"/>
              <w:left w:val="single" w:color="auto" w:sz="4" w:space="0"/>
              <w:right w:val="single" w:color="auto" w:sz="4" w:space="0"/>
            </w:tcBorders>
            <w:shd w:val="clear" w:color="auto" w:fill="auto"/>
            <w:tcMar>
              <w:top w:w="100" w:type="dxa"/>
              <w:left w:w="0" w:type="dxa"/>
              <w:bottom w:w="100" w:type="dxa"/>
              <w:right w:w="160" w:type="dxa"/>
            </w:tcMar>
            <w:vAlign w:val="center"/>
          </w:tcPr>
          <w:p w14:paraId="3AD73402">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热工与能耗</w:t>
            </w:r>
          </w:p>
        </w:tc>
        <w:tc>
          <w:tcPr>
            <w:tcW w:w="2267"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6A7FA32B">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夏季制冷能耗</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1335E458">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基准值</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7AB1300B">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+38%</w:t>
            </w:r>
          </w:p>
        </w:tc>
        <w:tc>
          <w:tcPr>
            <w:tcW w:w="1444"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455802F7">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-25%</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0AE9418A">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动态调节</w:t>
            </w:r>
            <w:r>
              <w:rPr>
                <w:rFonts w:hint="eastAsia" w:ascii="Times New Roman" w:hAnsi="Times New Roman" w:eastAsia="Segoe UI" w:cs="Times New Roman"/>
                <w:b w:val="0"/>
                <w:bCs w:val="0"/>
                <w:kern w:val="0"/>
                <w:sz w:val="21"/>
                <w:szCs w:val="21"/>
                <w:lang w:val="en-US" w:eastAsia="zh-CN" w:bidi="ar"/>
              </w:rPr>
              <w:t>可以</w:t>
            </w:r>
            <w:r>
              <w:rPr>
                <w:rFonts w:hint="default" w:ascii="Times New Roman" w:hAnsi="Times New Roman" w:eastAsia="Segoe UI" w:cs="Times New Roman"/>
                <w:b w:val="0"/>
                <w:bCs w:val="0"/>
                <w:kern w:val="0"/>
                <w:sz w:val="21"/>
                <w:szCs w:val="21"/>
                <w:lang w:val="en-US" w:eastAsia="zh-CN" w:bidi="ar"/>
              </w:rPr>
              <w:t>有效阻隔太阳辐射得热</w:t>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begin"/>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instrText xml:space="preserve"> HYPERLINK "https://finance.jrj.com.cn/2025/03/17154348792646.shtml" \t "https://chat.deepseek.com/a/chat/s/_blank" </w:instrText>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separate"/>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end"/>
            </w:r>
          </w:p>
        </w:tc>
      </w:tr>
      <w:tr w14:paraId="45D2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36" w:type="dxa"/>
            <w:vMerge w:val="continue"/>
            <w:tcBorders>
              <w:left w:val="single" w:color="auto" w:sz="4" w:space="0"/>
              <w:right w:val="single" w:color="auto" w:sz="4" w:space="0"/>
            </w:tcBorders>
            <w:shd w:val="clear" w:color="auto" w:fill="auto"/>
            <w:tcMar>
              <w:top w:w="100" w:type="dxa"/>
              <w:left w:w="0" w:type="dxa"/>
              <w:bottom w:w="100" w:type="dxa"/>
              <w:right w:w="160" w:type="dxa"/>
            </w:tcMar>
            <w:vAlign w:val="center"/>
          </w:tcPr>
          <w:p w14:paraId="7F25798A">
            <w:pPr>
              <w:jc w:val="center"/>
              <w:rPr>
                <w:rFonts w:hint="default" w:ascii="Times New Roman" w:hAnsi="Times New Roman" w:eastAsia="Segoe UI" w:cs="Times New Roman"/>
                <w:b w:val="0"/>
                <w:bCs w:val="0"/>
                <w:sz w:val="21"/>
                <w:szCs w:val="21"/>
              </w:rPr>
            </w:pPr>
          </w:p>
        </w:tc>
        <w:tc>
          <w:tcPr>
            <w:tcW w:w="2267"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632A183B">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 xml:space="preserve">总太阳能透射率 </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03969191">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约0.3</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0E049F95">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约0.75</w:t>
            </w:r>
          </w:p>
        </w:tc>
        <w:tc>
          <w:tcPr>
            <w:tcW w:w="1444"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270BAACB">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0.15~0.55动态</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51CD3427">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冬季最大透光，夏季最小透光</w:t>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begin"/>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instrText xml:space="preserve"> HYPERLINK "https://www.sciencedirect.com/science/article/abs/pii/S0378778813007287" \t "https://chat.deepseek.com/a/chat/s/_blank" </w:instrText>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separate"/>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end"/>
            </w:r>
          </w:p>
        </w:tc>
      </w:tr>
      <w:tr w14:paraId="39C0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36" w:type="dxa"/>
            <w:vMerge w:val="continue"/>
            <w:tcBorders>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51720F20">
            <w:pPr>
              <w:jc w:val="center"/>
              <w:rPr>
                <w:rFonts w:hint="default" w:ascii="Times New Roman" w:hAnsi="Times New Roman" w:eastAsia="Segoe UI" w:cs="Times New Roman"/>
                <w:b w:val="0"/>
                <w:bCs w:val="0"/>
                <w:sz w:val="21"/>
                <w:szCs w:val="21"/>
              </w:rPr>
            </w:pPr>
          </w:p>
        </w:tc>
        <w:tc>
          <w:tcPr>
            <w:tcW w:w="2267"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152E5BCE">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围护结构综合遮阳系数</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1AECACEC">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≤0.5</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4A6BAAEA">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1.0</w:t>
            </w:r>
          </w:p>
        </w:tc>
        <w:tc>
          <w:tcPr>
            <w:tcW w:w="1444"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2F80E0D4">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≤0.4</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436098E3">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优于行业先进水平</w:t>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begin"/>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instrText xml:space="preserve"> HYPERLINK "https://finance.jrj.com.cn/2025/03/17154348792646.shtml" \t "https://chat.deepseek.com/a/chat/s/_blank" </w:instrText>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separate"/>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end"/>
            </w:r>
          </w:p>
        </w:tc>
      </w:tr>
      <w:tr w14:paraId="5DD6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36" w:type="dxa"/>
            <w:vMerge w:val="restart"/>
            <w:tcBorders>
              <w:top w:val="single" w:color="auto" w:sz="4" w:space="0"/>
              <w:left w:val="single" w:color="auto" w:sz="4" w:space="0"/>
              <w:right w:val="single" w:color="auto" w:sz="4" w:space="0"/>
            </w:tcBorders>
            <w:shd w:val="clear" w:color="auto" w:fill="auto"/>
            <w:tcMar>
              <w:top w:w="100" w:type="dxa"/>
              <w:left w:w="0" w:type="dxa"/>
              <w:bottom w:w="100" w:type="dxa"/>
              <w:right w:w="160" w:type="dxa"/>
            </w:tcMar>
            <w:vAlign w:val="center"/>
          </w:tcPr>
          <w:p w14:paraId="64E08CF9">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光环境</w:t>
            </w:r>
          </w:p>
        </w:tc>
        <w:tc>
          <w:tcPr>
            <w:tcW w:w="2267"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04377BBF">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 xml:space="preserve">全年有用日光照度 </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7E209A43">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45%</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34C1048A">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30%</w:t>
            </w:r>
          </w:p>
        </w:tc>
        <w:tc>
          <w:tcPr>
            <w:tcW w:w="1444"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0A5EED51">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65%</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56D7C9C6">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eastAsia" w:ascii="Times New Roman" w:hAnsi="Times New Roman" w:eastAsia="Segoe UI" w:cs="Times New Roman"/>
                <w:b w:val="0"/>
                <w:bCs w:val="0"/>
                <w:kern w:val="0"/>
                <w:sz w:val="21"/>
                <w:szCs w:val="21"/>
                <w:lang w:val="en-US" w:eastAsia="zh-CN" w:bidi="ar"/>
              </w:rPr>
              <w:t>可以</w:t>
            </w:r>
            <w:r>
              <w:rPr>
                <w:rFonts w:hint="default" w:ascii="Times New Roman" w:hAnsi="Times New Roman" w:eastAsia="Segoe UI" w:cs="Times New Roman"/>
                <w:b w:val="0"/>
                <w:bCs w:val="0"/>
                <w:kern w:val="0"/>
                <w:sz w:val="21"/>
                <w:szCs w:val="21"/>
                <w:lang w:val="en-US" w:eastAsia="zh-CN" w:bidi="ar"/>
              </w:rPr>
              <w:t>大幅提升日光可用性，减少人工照明</w:t>
            </w:r>
          </w:p>
        </w:tc>
      </w:tr>
      <w:tr w14:paraId="4C4B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36" w:type="dxa"/>
            <w:vMerge w:val="continue"/>
            <w:tcBorders>
              <w:left w:val="single" w:color="auto" w:sz="4" w:space="0"/>
              <w:right w:val="single" w:color="auto" w:sz="4" w:space="0"/>
            </w:tcBorders>
            <w:shd w:val="clear" w:color="auto" w:fill="auto"/>
            <w:tcMar>
              <w:top w:w="100" w:type="dxa"/>
              <w:left w:w="0" w:type="dxa"/>
              <w:bottom w:w="100" w:type="dxa"/>
              <w:right w:w="160" w:type="dxa"/>
            </w:tcMar>
            <w:vAlign w:val="center"/>
          </w:tcPr>
          <w:p w14:paraId="11D5E981">
            <w:pPr>
              <w:jc w:val="center"/>
              <w:rPr>
                <w:rFonts w:hint="default" w:ascii="Times New Roman" w:hAnsi="Times New Roman" w:eastAsia="Segoe UI" w:cs="Times New Roman"/>
                <w:b w:val="0"/>
                <w:bCs w:val="0"/>
                <w:sz w:val="21"/>
                <w:szCs w:val="21"/>
              </w:rPr>
            </w:pPr>
          </w:p>
        </w:tc>
        <w:tc>
          <w:tcPr>
            <w:tcW w:w="2267"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55B6E32D">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眩光概率时间占比</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08853719">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8%</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3190A680">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25%</w:t>
            </w:r>
          </w:p>
        </w:tc>
        <w:tc>
          <w:tcPr>
            <w:tcW w:w="1444"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4B342BBF">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&lt;2%</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299C12F6">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eastAsia" w:ascii="Times New Roman" w:hAnsi="Times New Roman" w:eastAsia="Segoe UI" w:cs="Times New Roman"/>
                <w:b w:val="0"/>
                <w:bCs w:val="0"/>
                <w:kern w:val="0"/>
                <w:sz w:val="21"/>
                <w:szCs w:val="21"/>
                <w:lang w:val="en-US" w:eastAsia="zh-CN" w:bidi="ar"/>
              </w:rPr>
              <w:t>能</w:t>
            </w:r>
            <w:r>
              <w:rPr>
                <w:rFonts w:hint="default" w:ascii="Times New Roman" w:hAnsi="Times New Roman" w:eastAsia="Segoe UI" w:cs="Times New Roman"/>
                <w:b w:val="0"/>
                <w:bCs w:val="0"/>
                <w:kern w:val="0"/>
                <w:sz w:val="21"/>
                <w:szCs w:val="21"/>
                <w:lang w:val="en-US" w:eastAsia="zh-CN" w:bidi="ar"/>
              </w:rPr>
              <w:t>有效控制直射眩光</w:t>
            </w:r>
          </w:p>
        </w:tc>
      </w:tr>
      <w:tr w14:paraId="6A65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36" w:type="dxa"/>
            <w:vMerge w:val="continue"/>
            <w:tcBorders>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1C78E369">
            <w:pPr>
              <w:jc w:val="center"/>
              <w:rPr>
                <w:rFonts w:hint="default" w:ascii="Times New Roman" w:hAnsi="Times New Roman" w:eastAsia="Segoe UI" w:cs="Times New Roman"/>
                <w:b w:val="0"/>
                <w:bCs w:val="0"/>
                <w:sz w:val="21"/>
                <w:szCs w:val="21"/>
              </w:rPr>
            </w:pPr>
          </w:p>
        </w:tc>
        <w:tc>
          <w:tcPr>
            <w:tcW w:w="2267"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0C3CE492">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室内照度均匀度</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2B331DD4">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0.45</w:t>
            </w:r>
          </w:p>
        </w:tc>
        <w:tc>
          <w:tcPr>
            <w:tcW w:w="12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2317C367">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0.35</w:t>
            </w:r>
          </w:p>
        </w:tc>
        <w:tc>
          <w:tcPr>
            <w:tcW w:w="1444"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4D6A135E">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Style w:val="6"/>
                <w:rFonts w:hint="default" w:ascii="Times New Roman" w:hAnsi="Times New Roman" w:eastAsia="Segoe UI" w:cs="Times New Roman"/>
                <w:b w:val="0"/>
                <w:bCs w:val="0"/>
                <w:kern w:val="0"/>
                <w:sz w:val="21"/>
                <w:szCs w:val="21"/>
                <w:lang w:val="en-US" w:eastAsia="zh-CN" w:bidi="ar"/>
              </w:rPr>
              <w:t>0.70</w:t>
            </w:r>
          </w:p>
        </w:tc>
        <w:tc>
          <w:tcPr>
            <w:tcW w:w="1449"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278C29B4">
            <w:pPr>
              <w:keepNext w:val="0"/>
              <w:keepLines w:val="0"/>
              <w:widowControl/>
              <w:suppressLineNumbers w:val="0"/>
              <w:spacing w:line="250" w:lineRule="atLeast"/>
              <w:jc w:val="center"/>
              <w:rPr>
                <w:rFonts w:hint="default" w:ascii="Times New Roman" w:hAnsi="Times New Roman" w:eastAsia="Segoe UI" w:cs="Times New Roman"/>
                <w:b w:val="0"/>
                <w:bCs w:val="0"/>
                <w:sz w:val="21"/>
                <w:szCs w:val="21"/>
              </w:rPr>
            </w:pPr>
            <w:r>
              <w:rPr>
                <w:rFonts w:hint="default" w:ascii="Times New Roman" w:hAnsi="Times New Roman" w:eastAsia="Segoe UI" w:cs="Times New Roman"/>
                <w:b w:val="0"/>
                <w:bCs w:val="0"/>
                <w:kern w:val="0"/>
                <w:sz w:val="21"/>
                <w:szCs w:val="21"/>
                <w:lang w:val="en-US" w:eastAsia="zh-CN" w:bidi="ar"/>
              </w:rPr>
              <w:t>穿孔板</w:t>
            </w:r>
            <w:r>
              <w:rPr>
                <w:rFonts w:hint="eastAsia" w:ascii="Times New Roman" w:hAnsi="Times New Roman" w:eastAsia="Segoe UI" w:cs="Times New Roman"/>
                <w:b w:val="0"/>
                <w:bCs w:val="0"/>
                <w:kern w:val="0"/>
                <w:sz w:val="21"/>
                <w:szCs w:val="21"/>
                <w:lang w:val="en-US" w:eastAsia="zh-CN" w:bidi="ar"/>
              </w:rPr>
              <w:t>可以</w:t>
            </w:r>
            <w:r>
              <w:rPr>
                <w:rFonts w:hint="default" w:ascii="Times New Roman" w:hAnsi="Times New Roman" w:eastAsia="Segoe UI" w:cs="Times New Roman"/>
                <w:b w:val="0"/>
                <w:bCs w:val="0"/>
                <w:kern w:val="0"/>
                <w:sz w:val="21"/>
                <w:szCs w:val="21"/>
                <w:lang w:val="en-US" w:eastAsia="zh-CN" w:bidi="ar"/>
              </w:rPr>
              <w:t>引入柔和漫射光，均匀度极佳</w:t>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begin"/>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instrText xml:space="preserve"> HYPERLINK "https://news.hexun.com/2025-10-22/221924166.html" \t "https://chat.deepseek.com/a/chat/s/_blank" </w:instrText>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separate"/>
            </w:r>
            <w:r>
              <w:rPr>
                <w:rFonts w:hint="default" w:ascii="Times New Roman" w:hAnsi="Times New Roman" w:eastAsia="Segoe UI" w:cs="Times New Roman"/>
                <w:b w:val="0"/>
                <w:bCs w:val="0"/>
                <w:color w:val="3964FE"/>
                <w:kern w:val="0"/>
                <w:sz w:val="21"/>
                <w:szCs w:val="21"/>
                <w:u w:val="none"/>
                <w:bdr w:val="single" w:color="auto" w:sz="12" w:space="0"/>
                <w:lang w:val="en-US" w:eastAsia="zh-CN" w:bidi="ar"/>
              </w:rPr>
              <w:fldChar w:fldCharType="end"/>
            </w:r>
          </w:p>
        </w:tc>
      </w:tr>
    </w:tbl>
    <w:p w14:paraId="3EF33BA0">
      <w:pPr>
        <w:tabs>
          <w:tab w:val="left" w:pos="936"/>
        </w:tabs>
        <w:rPr>
          <w:rFonts w:hint="eastAsia" w:ascii="Times New Roman" w:hAnsi="Times New Roman" w:cs="Times New Roman"/>
          <w:b/>
          <w:bCs/>
          <w:sz w:val="28"/>
          <w:szCs w:val="28"/>
          <w:lang w:val="en-US" w:eastAsia="zh-CN"/>
        </w:rPr>
      </w:pPr>
    </w:p>
    <w:p w14:paraId="2096F447">
      <w:pPr>
        <w:tabs>
          <w:tab w:val="left" w:pos="936"/>
        </w:tabs>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6、说明</w:t>
      </w:r>
    </w:p>
    <w:p w14:paraId="485B1D2C">
      <w:pPr>
        <w:keepNext w:val="0"/>
        <w:keepLines w:val="0"/>
        <w:pageBreakBefore w:val="0"/>
        <w:widowControl w:val="0"/>
        <w:tabs>
          <w:tab w:val="left" w:pos="936"/>
        </w:tabs>
        <w:kinsoku/>
        <w:wordWrap/>
        <w:overflowPunct/>
        <w:topLinePunct w:val="0"/>
        <w:autoSpaceDE/>
        <w:autoSpaceDN/>
        <w:bidi w:val="0"/>
        <w:adjustRightInd/>
        <w:snapToGrid/>
        <w:ind w:firstLine="420" w:firstLineChars="200"/>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可调节遮阳铝板</w:t>
      </w:r>
      <w:r>
        <w:rPr>
          <w:rFonts w:hint="default" w:ascii="Times New Roman" w:hAnsi="Times New Roman" w:cs="Times New Roman"/>
          <w:b w:val="0"/>
          <w:bCs w:val="0"/>
          <w:sz w:val="21"/>
          <w:szCs w:val="21"/>
          <w:lang w:val="en-US" w:eastAsia="zh-CN"/>
        </w:rPr>
        <w:t>使系统在夏季能效表现上远超固定遮阳，综合遮阳系数</w:t>
      </w:r>
      <w:r>
        <w:rPr>
          <w:rFonts w:hint="eastAsia" w:ascii="Times New Roman" w:hAnsi="Times New Roman" w:cs="Times New Roman"/>
          <w:b w:val="0"/>
          <w:bCs w:val="0"/>
          <w:sz w:val="21"/>
          <w:szCs w:val="21"/>
          <w:lang w:val="en-US" w:eastAsia="zh-CN"/>
        </w:rPr>
        <w:t>达到目标</w:t>
      </w:r>
      <w:r>
        <w:rPr>
          <w:rFonts w:hint="default" w:ascii="Times New Roman" w:hAnsi="Times New Roman" w:cs="Times New Roman"/>
          <w:b w:val="0"/>
          <w:bCs w:val="0"/>
          <w:sz w:val="21"/>
          <w:szCs w:val="21"/>
          <w:lang w:val="en-US" w:eastAsia="zh-CN"/>
        </w:rPr>
        <w:t>，。冬季则通过调整角度最大化利用太阳辐射热，降低采暖负荷，实现全年净节能。</w:t>
      </w:r>
    </w:p>
    <w:p w14:paraId="34622B8C">
      <w:pPr>
        <w:keepNext w:val="0"/>
        <w:keepLines w:val="0"/>
        <w:pageBreakBefore w:val="0"/>
        <w:widowControl w:val="0"/>
        <w:tabs>
          <w:tab w:val="left" w:pos="936"/>
        </w:tabs>
        <w:kinsoku/>
        <w:wordWrap/>
        <w:overflowPunct/>
        <w:topLinePunct w:val="0"/>
        <w:autoSpaceDE/>
        <w:autoSpaceDN/>
        <w:bidi w:val="0"/>
        <w:adjustRightInd/>
        <w:snapToGrid/>
        <w:ind w:firstLine="420" w:firstLineChars="200"/>
        <w:textAlignment w:val="auto"/>
        <w:rPr>
          <w:rFonts w:hint="default" w:ascii="Times New Roman" w:hAnsi="Times New Roman" w:cs="Times New Roman"/>
          <w:b w:val="0"/>
          <w:bCs w:val="0"/>
          <w:sz w:val="21"/>
          <w:szCs w:val="21"/>
          <w:lang w:val="en-US" w:eastAsia="zh-CN"/>
        </w:rPr>
      </w:pPr>
      <w:r>
        <w:rPr>
          <w:rFonts w:hint="eastAsia" w:ascii="宋体" w:hAnsi="宋体" w:eastAsia="宋体" w:cs="宋体"/>
          <w:b w:val="0"/>
          <w:bCs w:val="0"/>
          <w:sz w:val="21"/>
          <w:szCs w:val="21"/>
          <w:lang w:val="en-US" w:eastAsia="zh-CN"/>
        </w:rPr>
        <w:t>这个技术不仅可以“遮阳”，更能够智能地“导光”。</w:t>
      </w:r>
      <w:r>
        <w:rPr>
          <w:rFonts w:hint="default" w:ascii="Times New Roman" w:hAnsi="Times New Roman" w:cs="Times New Roman"/>
          <w:b w:val="0"/>
          <w:bCs w:val="0"/>
          <w:sz w:val="21"/>
          <w:szCs w:val="21"/>
          <w:lang w:val="en-US" w:eastAsia="zh-CN"/>
        </w:rPr>
        <w:t>仿真证明其能</w:t>
      </w:r>
      <w:r>
        <w:rPr>
          <w:rFonts w:hint="eastAsia" w:ascii="Times New Roman" w:hAnsi="Times New Roman" w:cs="Times New Roman"/>
          <w:b w:val="0"/>
          <w:bCs w:val="0"/>
          <w:sz w:val="21"/>
          <w:szCs w:val="21"/>
          <w:lang w:val="en-US" w:eastAsia="zh-CN"/>
        </w:rPr>
        <w:t>大幅提升日光可用性，</w:t>
      </w:r>
      <w:r>
        <w:rPr>
          <w:rFonts w:hint="default" w:ascii="Times New Roman" w:hAnsi="Times New Roman" w:cs="Times New Roman"/>
          <w:b w:val="0"/>
          <w:bCs w:val="0"/>
          <w:sz w:val="21"/>
          <w:szCs w:val="21"/>
          <w:lang w:val="en-US" w:eastAsia="zh-CN"/>
        </w:rPr>
        <w:t>同时将不适眩光时间压制到极低水平。这得益于穿孔板对直射光的切割和漫射转化，完美解决了遮阳与采光的固有矛盾。</w:t>
      </w:r>
    </w:p>
    <w:p w14:paraId="34CBA970">
      <w:pPr>
        <w:keepNext w:val="0"/>
        <w:keepLines w:val="0"/>
        <w:pageBreakBefore w:val="0"/>
        <w:widowControl w:val="0"/>
        <w:tabs>
          <w:tab w:val="left" w:pos="936"/>
        </w:tabs>
        <w:kinsoku/>
        <w:wordWrap/>
        <w:overflowPunct/>
        <w:topLinePunct w:val="0"/>
        <w:autoSpaceDE/>
        <w:autoSpaceDN/>
        <w:bidi w:val="0"/>
        <w:adjustRightInd/>
        <w:snapToGrid/>
        <w:ind w:firstLine="420" w:firstLineChars="200"/>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同时</w:t>
      </w:r>
      <w:r>
        <w:rPr>
          <w:rFonts w:hint="default" w:ascii="Times New Roman" w:hAnsi="Times New Roman" w:cs="Times New Roman"/>
          <w:b w:val="0"/>
          <w:bCs w:val="0"/>
          <w:sz w:val="21"/>
          <w:szCs w:val="21"/>
          <w:lang w:val="en-US" w:eastAsia="zh-CN"/>
        </w:rPr>
        <w:t>在所有设计荷载工况下，关键节点的应力与变形</w:t>
      </w:r>
      <w:r>
        <w:rPr>
          <w:rFonts w:hint="eastAsia" w:ascii="Times New Roman" w:hAnsi="Times New Roman" w:cs="Times New Roman"/>
          <w:b w:val="0"/>
          <w:bCs w:val="0"/>
          <w:sz w:val="21"/>
          <w:szCs w:val="21"/>
          <w:lang w:val="en-US" w:eastAsia="zh-CN"/>
        </w:rPr>
        <w:t>也</w:t>
      </w:r>
      <w:r>
        <w:rPr>
          <w:rFonts w:hint="default" w:ascii="Times New Roman" w:hAnsi="Times New Roman" w:cs="Times New Roman"/>
          <w:b w:val="0"/>
          <w:bCs w:val="0"/>
          <w:sz w:val="21"/>
          <w:szCs w:val="21"/>
          <w:lang w:val="en-US" w:eastAsia="zh-CN"/>
        </w:rPr>
        <w:t>均处于安全范围内。确保了长期使用的安全性与稳定性。</w:t>
      </w:r>
    </w:p>
    <w:p w14:paraId="697DB36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val="0"/>
          <w:bCs w:val="0"/>
          <w:sz w:val="21"/>
          <w:szCs w:val="21"/>
          <w:lang w:val="en-US" w:eastAsia="zh-CN"/>
        </w:rPr>
      </w:pPr>
      <w:r>
        <w:drawing>
          <wp:inline distT="0" distB="0" distL="114300" distR="114300">
            <wp:extent cx="5267325" cy="2739390"/>
            <wp:effectExtent l="0" t="0" r="317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325" cy="273939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9626A"/>
    <w:rsid w:val="16F414E6"/>
    <w:rsid w:val="75587EE6"/>
    <w:rsid w:val="7F9E2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2112</Words>
  <Characters>2204</Characters>
  <Lines>0</Lines>
  <Paragraphs>0</Paragraphs>
  <TotalTime>10</TotalTime>
  <ScaleCrop>false</ScaleCrop>
  <LinksUpToDate>false</LinksUpToDate>
  <CharactersWithSpaces>2217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2026-01-03T08:30:00Z</dcterms:created>
  <dc:creator>10705</dc:creator>
  <cp:lastModifiedBy>王翔</cp:lastModifiedBy>
  <dcterms:modified xsi:type="dcterms:W3CDTF">2026-01-03T09:00:53Z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eyJoZGlkIjoiYjA1YmZkNmJiNGExM2NhYjJiZGZjNGRkZGZkZTAzMWEiLCJ1c2VySWQiOiIxMTI2NTU4MDEwIn0=</vt:lpwstr>
  </property>
  <property fmtid="{D5CDD505-2E9C-101B-9397-08002B2CF9AE}" pid="4" name="ICV">
    <vt:lpwstr>B4D73FA25BD343908FFF36F704CBFE8A_12</vt:lpwstr>
  </property>
</Properties>
</file>