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从“供能”到“赋能”：工业遗产的绿色重塑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63.98%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424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662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