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6A8E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常州市新北区幼儿园暖通设计计算书</w:t>
      </w:r>
    </w:p>
    <w:p w14:paraId="26656CB7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1 工程概况</w:t>
      </w:r>
      <w:bookmarkEnd w:id="0"/>
    </w:p>
    <w:p w14:paraId="4CDD5E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常州市新北区幼儿园，位于常州新北区新景花园四期东南角，东临龙六路，南临云河路，为12班幼儿园，班容量按30人/班设计，总幼儿人数360人，教职工按幼儿人数1/10配置，共36人，总人员400人。项目总建筑面积约3600㎡，主要功能区域包括12个活动室、12个寝室、1个保健室、1个厨房、1个多功能厅及配套辅助用房。本项目暖通设计遵循绿色建筑相关规范，重点落实“应根据建筑空间功能设置分区温度，合理降低室内过渡区空间的温度设定标准”的要求，结合幼儿园建筑功能特点、人员活动规律及当地气候条件，进行暖通系统设计与计算，确保系统节能、高效、舒适，满足幼儿及教职工的使用需求。</w:t>
      </w:r>
    </w:p>
    <w:p w14:paraId="3F40F1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地处常州新北区，属亚热带季风气候，夏季炎热多雨，冬季温和湿润，夏季空调室外计算温度35℃，冬季供暖室外计算温度-2℃，过渡季节（春、秋季）室外温度波动较大，为暖通系统分区温度设定及节能设计提供依据。</w:t>
      </w:r>
    </w:p>
    <w:p w14:paraId="0B27A945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2 设计依据</w:t>
      </w:r>
      <w:bookmarkEnd w:id="1"/>
    </w:p>
    <w:p w14:paraId="5B493CEC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绿色建筑相关规范条文：应根据建筑空间功能设置分区温度，合理降低室内过渡区空间的温度设定标准。</w:t>
      </w:r>
    </w:p>
    <w:p w14:paraId="4C9DE1B5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现行国家标准《公共建筑节能设计标准》GB 50189-2015</w:t>
      </w:r>
    </w:p>
    <w:p w14:paraId="4808874C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现行国家标准《建筑节能与可再生能源利用通用规范》GB 55015-2021</w:t>
      </w:r>
    </w:p>
    <w:p w14:paraId="25473E52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现行国家标准《民用建筑供暖通风与空气调节设计规范》GB 50736-2012</w:t>
      </w:r>
    </w:p>
    <w:p w14:paraId="7641D787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现行国家标准《幼儿园设计规范》GB 50180-2019</w:t>
      </w:r>
    </w:p>
    <w:p w14:paraId="63D97C30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本项目建筑方案设计文件、功能分区布局及人员配置参数</w:t>
      </w:r>
    </w:p>
    <w:p w14:paraId="22615A07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常州市气象参数资料</w:t>
      </w:r>
    </w:p>
    <w:p w14:paraId="226C3D56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3 分区温度设定</w:t>
      </w:r>
      <w:bookmarkEnd w:id="2"/>
    </w:p>
    <w:p w14:paraId="58AAF08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本项目幼儿园建筑功能特点，严格遵循“根据建筑空间功能设置分区温度，合理降低室内过渡区空间的温度设定标准”的规范要求，区分核心功能区、辅助功能区及过渡区，制定科学合理的分区温度标准，兼顾舒适性与节能性，具体分区温度设定如下：</w:t>
      </w:r>
    </w:p>
    <w:p w14:paraId="3B72992D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核心功能区温度设定</w:t>
      </w:r>
      <w:bookmarkEnd w:id="3"/>
    </w:p>
    <w:p w14:paraId="6BDD6C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核心功能区主要为幼儿长期活动、休息的区域，包括活动室、寝室、保健室，此类区域对温度舒适性要求较高，结合《幼儿园设计规范》GB 50180-2019及幼儿生理特点，设定温度如下：</w:t>
      </w:r>
    </w:p>
    <w:p w14:paraId="2654F2A8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活动室：夏季空调设定温度26℃，冬季供暖设定温度22℃；该区域为幼儿主要活动场所，温度设定兼顾舒适性与节能，避免温度过高或过低影响幼儿身体健康，同时符合节能规范要求。</w:t>
      </w:r>
    </w:p>
    <w:p w14:paraId="082A9360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寝室：夏季空调设定温度27℃，冬季供暖设定温度23℃；寝室为幼儿休息区域，需保证睡眠舒适度，冬季温度略高于活动室，夏季温度略高于活动室，减少空调能耗。</w:t>
      </w:r>
    </w:p>
    <w:p w14:paraId="762BD09B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保健室：夏季空调设定温度25℃，冬季供暖设定温度24℃；保健室用于幼儿健康检查、临时休息，需维持稳定舒适的温度环境，满足医疗保健功能需求。</w:t>
      </w:r>
    </w:p>
    <w:p w14:paraId="7EDC7F8C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辅助功能区温度设定</w:t>
      </w:r>
      <w:bookmarkEnd w:id="4"/>
    </w:p>
    <w:p w14:paraId="160C8A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辅助功能区主要为教职工工作、设备运行及后勤保障区域，包括厨房、教职工办公室、设备机房，此类区域人员停留时间较短或功能需求不同，温度设定兼顾功能需求与节能：</w:t>
      </w:r>
    </w:p>
    <w:p w14:paraId="05AA24A1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厨房：夏季空调设定温度28℃，冬季不单独供暖（利用厨房设备散热维持室内温度，最低温度不低于12℃）；厨房设备运行过程中会产生大量热量，夏季适当提高空调设定温度，冬季无需额外供暖，降低能耗。</w:t>
      </w:r>
    </w:p>
    <w:p w14:paraId="2CD408ED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教职工办公室：夏季空调设定温度27℃，冬季供暖设定温度21℃；满足教职工办公舒适性需求，温度设定略低于核心功能区，实现节能。</w:t>
      </w:r>
    </w:p>
    <w:p w14:paraId="6A4AE667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设备机房：夏季空调设定温度29℃，冬季不供暖（利用设备运行散热维持室内温度，最低温度不低于10℃）；设备机房人员停留时间短，主要保证设备正常运行，合理降低温度设定标准，减少能耗。</w:t>
      </w:r>
    </w:p>
    <w:p w14:paraId="77EE28A7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3.3 过渡区温度设定</w:t>
      </w:r>
      <w:bookmarkEnd w:id="5"/>
    </w:p>
    <w:p w14:paraId="2B2277F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过渡区主要为连接各功能区域、人员短暂停留的空间，包括门厅、走廊、楼梯间，此类区域无需维持较高温度，严格遵循规范要求，合理降低温度设定标准，具体如下：</w:t>
      </w:r>
    </w:p>
    <w:p w14:paraId="3DDEB829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门厅、走廊：夏季不设置空调（利用自然通风降温，室内温度控制在32℃以内）；冬季不单独供暖，利用相邻区域散热维持室内温度，最低温度不低于8℃，无需额外消耗能源维持温度。</w:t>
      </w:r>
    </w:p>
    <w:p w14:paraId="2CA3445B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楼梯间：全年不设置空调及供暖系统，利用自然通风及相邻区域散热，维持室内温度在5℃-35℃之间，满足人员短暂通行需求即可，最大限度降低能耗。</w:t>
      </w:r>
    </w:p>
    <w:p w14:paraId="2A92C8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区温度设定说明：各区域温度设定均符合相关规范要求，核心功能区保障舒适性，辅助功能区、过渡区合理降低温度设定标准，尤其是过渡区不额外设置暖通设备，通过自然通风、相邻区域散热等方式维持温度，有效降低暖通系统能耗，落实绿色建筑节能设计理念。</w:t>
      </w:r>
    </w:p>
    <w:p w14:paraId="3A37CB73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4 暖通系统选型与设计计算</w:t>
      </w:r>
      <w:bookmarkEnd w:id="6"/>
    </w:p>
    <w:p w14:paraId="4085B43B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4.1 系统选型原则</w:t>
      </w:r>
      <w:bookmarkEnd w:id="7"/>
    </w:p>
    <w:p w14:paraId="39332F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结合本项目分区温度设定、功能需求及节能要求，暖通系统选型遵循“分区控制、节能高效、运行稳定、贴合幼儿园特点”的原则，具体如下：</w:t>
      </w:r>
    </w:p>
    <w:p w14:paraId="671E80E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空调系统：核心功能区（活动室、寝室、保健室）采用风机盘管加新风系统，可实现独立分区温度控制，根据各区域温度需求灵活调节，满足舒适性要求；辅助功能区（厨房、教职工办公室）采用分体式空调，按需开启，降低能耗；过渡区不设置空调系统，利用自然通风降温。</w:t>
      </w:r>
    </w:p>
    <w:p w14:paraId="068A4B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供暖系统：核心功能区（活动室、寝室、保健室）采用低温热水地板辐射供暖，散热均匀、温度稳定，符合幼儿舒适性需求，且节能效果显著；辅助功能区、过渡区不单独设置供暖系统，利用设备散热、相邻区域散热维持温度，落实降低过渡区温度设定标准的要求。</w:t>
      </w:r>
    </w:p>
    <w:p w14:paraId="3F6111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新风系统：核心功能区设置独立新风系统，新风量按30m³/(人·h)计算，保证室内空气质量，同时回收排风余热，降低空调、供暖能耗；辅助功能区、过渡区利用自然通风补充新风，减少机械新风能耗。</w:t>
      </w:r>
    </w:p>
    <w:p w14:paraId="227A8DE5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4.2 空调冷负荷计算</w:t>
      </w:r>
      <w:bookmarkEnd w:id="8"/>
    </w:p>
    <w:p w14:paraId="717FE1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空调冷负荷计算严格按照《民用建筑供暖通风与空气调节设计规范》GB 50736-2012第7.2节要求，结合本项目分区温度设定、建筑围护结构参数、人员密度、设备功率等，对每个区域进行逐项逐时冷负荷计算，汇总得到总空调冷负荷。</w:t>
      </w:r>
    </w:p>
    <w:p w14:paraId="5870E05B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4.2.1 计算参数</w:t>
      </w:r>
      <w:bookmarkEnd w:id="9"/>
    </w:p>
    <w:p w14:paraId="367324FF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围护结构参数：外墙传热系数K=0.6W/(㎡·K)，屋面传热系数K=0.5W/(㎡·K)，外窗传热系数K=2.8W/(㎡·K)，外窗综合遮挡系数0.5；</w:t>
      </w:r>
    </w:p>
    <w:p w14:paraId="5871D224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人员参数：幼儿散热量120W/人（显热+潜热），教职工散热量180W/人，群集系数0.9，同时使用系数0.8；</w:t>
      </w:r>
    </w:p>
    <w:p w14:paraId="2496FEFF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设备及照明参数：设备总功率80kW，设备功率系数0.7，同时使用系数0.6；照明功率10W/㎡，照明修正系数0.8；</w:t>
      </w:r>
    </w:p>
    <w:p w14:paraId="2FF9BB79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新风参数：新风量30m³/(人·h)，夏季室外新风计算温度35℃，室内设计温度按各分区设定值计算；</w:t>
      </w:r>
    </w:p>
    <w:p w14:paraId="3523929C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附加冷负荷：取总负荷的10%（考虑风机、风管及管道温升）。</w:t>
      </w:r>
    </w:p>
    <w:p w14:paraId="31E09DEA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4.2.2 分区冷负荷计算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0"/>
        <w:gridCol w:w="825"/>
        <w:gridCol w:w="825"/>
        <w:gridCol w:w="1110"/>
        <w:gridCol w:w="1110"/>
        <w:gridCol w:w="1110"/>
        <w:gridCol w:w="1110"/>
        <w:gridCol w:w="1110"/>
      </w:tblGrid>
      <w:tr w14:paraId="29A32F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45A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功能分区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E3F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面积（㎡）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0BE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室内设定温度（℃）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57E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人员负荷（kW）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491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围护结构负荷（kW）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ECD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设备及照明负荷（kW）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6C9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新风冷负荷（kW）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573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分区冷负荷（kW）</w:t>
            </w:r>
          </w:p>
        </w:tc>
      </w:tr>
      <w:tr w14:paraId="20C6E0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972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活动室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CD2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1440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431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75C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25.92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C2F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19.44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543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11.52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C29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29.16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57D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95.94</w:t>
            </w:r>
          </w:p>
        </w:tc>
      </w:tr>
      <w:tr w14:paraId="0B4A80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35F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寝室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C68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1080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C89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C7B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23.33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CEF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14.58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B07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8.64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87B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26.24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B72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72.79</w:t>
            </w:r>
          </w:p>
        </w:tc>
      </w:tr>
      <w:tr w14:paraId="0830F4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354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保健室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1C9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BD8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913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1.94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137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1.44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376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041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2.17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6FA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6.51</w:t>
            </w:r>
          </w:p>
        </w:tc>
      </w:tr>
      <w:tr w14:paraId="70B1EE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278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厨房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132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4F6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BD9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2.59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760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2.88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219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11.52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589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3.26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90B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20.25</w:t>
            </w:r>
          </w:p>
        </w:tc>
      </w:tr>
      <w:tr w14:paraId="11CC84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F8C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教职工办公室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F1B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274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E25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4.67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F6D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2.16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36D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1.44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613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5.24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460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13.51</w:t>
            </w:r>
          </w:p>
        </w:tc>
      </w:tr>
      <w:tr w14:paraId="5607F9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410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多功能厅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F84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C5F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F27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8.64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C69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6.72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AD8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3.84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94A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9.72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E56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28.92</w:t>
            </w:r>
          </w:p>
        </w:tc>
      </w:tr>
      <w:tr w14:paraId="250C4B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3E7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过渡区（门厅、走廊等）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C18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A48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≤32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E05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509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13E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0.64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89E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999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0（不设空调）</w:t>
            </w:r>
          </w:p>
        </w:tc>
      </w:tr>
      <w:tr w14:paraId="122C61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6FE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总冷负荷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917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C3B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9D9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67.09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1AD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48.18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D60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28.56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5D4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75.79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EA0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219.60</w:t>
            </w:r>
          </w:p>
        </w:tc>
      </w:tr>
    </w:tbl>
    <w:p w14:paraId="2B1B4B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注：1. 过渡区不设置空调系统，故冷负荷按0计算，仅考虑自然通风降温；2. 总冷负荷已包含10%附加冷负荷，满足系统设计需求。</w:t>
      </w:r>
    </w:p>
    <w:p w14:paraId="2CB7416D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4.3 供暖热负荷计算</w:t>
      </w:r>
      <w:bookmarkEnd w:id="11"/>
    </w:p>
    <w:p w14:paraId="70AF9F4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供暖热负荷计算按照《民用建筑供暖通风与空气调节设计规范》GB 50736-2012第5.2节要求，结合本项目分区温度设定、围护结构参数、室外计算温度等，仅对核心功能区（活动室、寝室、保健室）进行供暖热负荷计算，辅助功能区、过渡区不单独计算供暖热负荷，具体计算如下：</w:t>
      </w:r>
    </w:p>
    <w:p w14:paraId="56FACE69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4.3.1 计算参数</w:t>
      </w:r>
      <w:bookmarkEnd w:id="12"/>
    </w:p>
    <w:p w14:paraId="333B0240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围护结构参数：同空调冷负荷计算参数；</w:t>
      </w:r>
    </w:p>
    <w:p w14:paraId="0EF39611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室外计算温度：冬季供暖室外计算温度-2℃；</w:t>
      </w:r>
    </w:p>
    <w:p w14:paraId="035EAD14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室内设计温度：按核心功能区分区设定温度计算；</w:t>
      </w:r>
    </w:p>
    <w:p w14:paraId="779D61C9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附加热负荷：取总负荷的10%（考虑管道散热损失）。</w:t>
      </w:r>
    </w:p>
    <w:p w14:paraId="2B8EC07D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4.3.2 分区供暖热负荷计算</w:t>
      </w:r>
      <w:bookmarkEnd w:id="1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5"/>
        <w:gridCol w:w="960"/>
        <w:gridCol w:w="960"/>
        <w:gridCol w:w="1275"/>
        <w:gridCol w:w="1275"/>
        <w:gridCol w:w="1275"/>
        <w:gridCol w:w="1275"/>
      </w:tblGrid>
      <w:tr w14:paraId="797193B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B5D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功能分区</w:t>
            </w:r>
          </w:p>
        </w:tc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ACC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面积（㎡）</w:t>
            </w:r>
          </w:p>
        </w:tc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47E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室内设定温度（℃）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FB9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围护结构传热负荷（kW）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887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新风热负荷（kW）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5DF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附加热负荷（kW）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320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分区供暖热负荷（kW）</w:t>
            </w:r>
          </w:p>
        </w:tc>
      </w:tr>
      <w:tr w14:paraId="2D318A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7FB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活动室</w:t>
            </w:r>
          </w:p>
        </w:tc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F8F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1440</w:t>
            </w:r>
          </w:p>
        </w:tc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8A8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6C8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41.47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9C3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20.80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F12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6.23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7EF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68.50</w:t>
            </w:r>
          </w:p>
        </w:tc>
      </w:tr>
      <w:tr w14:paraId="24D836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A37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寝室</w:t>
            </w:r>
          </w:p>
        </w:tc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715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1080</w:t>
            </w:r>
          </w:p>
        </w:tc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8FB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E63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32.46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648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18.72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5E4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5.12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459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56.30</w:t>
            </w:r>
          </w:p>
        </w:tc>
      </w:tr>
      <w:tr w14:paraId="428854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8B8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保健室</w:t>
            </w:r>
          </w:p>
        </w:tc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73E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</w:t>
            </w:r>
          </w:p>
        </w:tc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B2A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E90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3.61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32F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1.56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182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CFF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5.69</w:t>
            </w:r>
          </w:p>
        </w:tc>
      </w:tr>
      <w:tr w14:paraId="4326FC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14D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总供暖热负荷</w:t>
            </w:r>
          </w:p>
        </w:tc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6CA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2640</w:t>
            </w:r>
          </w:p>
        </w:tc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09F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14D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77.54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728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41.08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97F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11.87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1DD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130.49</w:t>
            </w:r>
          </w:p>
        </w:tc>
      </w:tr>
    </w:tbl>
    <w:p w14:paraId="25FDE8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注：1. 辅助功能区、过渡区不单独设置供暖系统，利用设备散热、相邻区域散热维持温度，不计算供暖热负荷；2. 总供暖热负荷已包含10%附加热负荷，满足系统设计需求。</w:t>
      </w:r>
    </w:p>
    <w:p w14:paraId="7FD6EEAE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4.4 设备选型计算</w:t>
      </w:r>
      <w:bookmarkEnd w:id="14"/>
    </w:p>
    <w:p w14:paraId="2CA226E7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4.4.1 空调设备选型</w:t>
      </w:r>
      <w:bookmarkEnd w:id="15"/>
    </w:p>
    <w:p w14:paraId="2B896F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根据分区冷负荷计算结果，结合分区温度控制要求，空调设备选型如下：</w:t>
      </w:r>
    </w:p>
    <w:p w14:paraId="061257DB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活动室：总冷负荷95.94kW，选用12台风机盘管（每台制冷量8kW），配套新风系统（新风量10800m³/h），可独立调节温度，满足26℃设定要求；</w:t>
      </w:r>
    </w:p>
    <w:p w14:paraId="26C6F011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寝室：总冷负荷72.79kW，选用12台风机盘管（每台制冷量6.1kW），配套新风系统（新风量10800m³/h），独立温度控制，满足27℃设定要求；</w:t>
      </w:r>
    </w:p>
    <w:p w14:paraId="57A93697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保健室：总冷负荷6.51kW，选用1台风机盘管（制冷量7kW），配套小型新风系统（新风量900m³/h），满足25℃设定要求；</w:t>
      </w:r>
    </w:p>
    <w:p w14:paraId="37694D48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厨房：总冷负荷20.25kW，选用3台分体式空调（每台制冷量7kW），按需开启，满足28℃设定要求；</w:t>
      </w:r>
    </w:p>
    <w:p w14:paraId="52D0DA30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教职工办公室：总冷负荷13.51kW，选用2台分体式空调（每台制冷量7kW），满足27℃设定要求；</w:t>
      </w:r>
    </w:p>
    <w:p w14:paraId="47FD9B30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多功能厅：总冷负荷28.92kW，选用4台风机盘管（每台制冷量7.2kW），配套新风系统（新风量3600m³/h），满足26℃设定要求；</w:t>
      </w:r>
    </w:p>
    <w:p w14:paraId="5DC1A693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电冷源设备：选用2台螺杆式水冷冷水机组（1台120kW，1台100kW），总制冷量220kW，与总冷负荷219.60kW匹配，电冷源综合制冷性能系数（SCOP）3.81，符合《公共建筑节能设计标准》GB 50189-2015要求。</w:t>
      </w:r>
    </w:p>
    <w:p w14:paraId="05F4EB68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4.4.2 供暖设备选型</w:t>
      </w:r>
      <w:bookmarkEnd w:id="16"/>
    </w:p>
    <w:p w14:paraId="40EEDA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根据分区供暖热负荷计算结果，供暖设备选型如下：</w:t>
      </w:r>
    </w:p>
    <w:p w14:paraId="3C3518F4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核心功能区（活动室、寝室、保健室）：采用低温热水地板辐射供暖系统，总供暖热负荷130.49kW，选用1台燃气热水锅炉（额定热负荷140kW），配套循环水泵，满足各分区温度设定要求；</w:t>
      </w:r>
    </w:p>
    <w:p w14:paraId="41E25133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地板辐射供暖盘管：选用PE-RT管，管径De20，间距200mm，根据各分区热负荷合理布置，确保散热均匀，满足温度控制精度。</w:t>
      </w:r>
    </w:p>
    <w:p w14:paraId="343120DA">
      <w:pPr>
        <w:spacing w:before="380" w:after="140" w:line="288" w:lineRule="auto"/>
        <w:ind w:left="0"/>
        <w:jc w:val="left"/>
        <w:outlineLvl w:val="0"/>
      </w:pPr>
      <w:bookmarkStart w:id="17" w:name="heading_17"/>
      <w:r>
        <w:rPr>
          <w:rFonts w:ascii="Arial" w:hAnsi="Arial" w:eastAsia="等线" w:cs="Arial"/>
          <w:b/>
          <w:sz w:val="36"/>
        </w:rPr>
        <w:t>5 分区温度控制设计</w:t>
      </w:r>
      <w:bookmarkEnd w:id="17"/>
    </w:p>
    <w:p w14:paraId="6A908E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为落实“根据建筑空间功能设置分区温度，合理降低室内过渡区空间的温度设定标准”的规范要求，本项目暖通系统设置完善的分区温度控制系统，确保各区域温度按设定值稳定运行，具体设计如下：</w:t>
      </w:r>
    </w:p>
    <w:p w14:paraId="355972BA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功能区：每个活动室、寝室、保健室均设置独立的温度控制器，可手动调节室内温度，范围控制在设定温度±1℃，风机盘管与新风系统联动运行，根据室内温度自动调节风量、冷热量，确保温度稳定，满足舒适性需求。</w:t>
      </w:r>
    </w:p>
    <w:p w14:paraId="466D970E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辅助功能区：厨房、教职工办公室的分体式空调均配备独立温度控制器，可根据使用需求调节温度，无人使用时可关闭设备，降低能耗；设备机房不设置温度控制设备，利用设备散热维持温度。</w:t>
      </w:r>
    </w:p>
    <w:p w14:paraId="75F75BB9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过渡区：不设置任何暖通设备及温度控制装置，通过合理的建筑布局设计（如设置防风门、采光通风窗），利用自然通风、相邻区域散热维持室内温度，确保温度控制在设定范围（夏季≤32℃，冬季≥8℃），无需额外消耗能源。</w:t>
      </w:r>
    </w:p>
    <w:p w14:paraId="77CD02DF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联动控制：设置中央控制系统，可实时监测各区域温度、设备运行状态，根据室外温度变化及室内使用情况，自动调节各区域暖通设备运行参数，优化能耗分配，确保分区温度设定标准落实到位，实现节能运行。</w:t>
      </w:r>
    </w:p>
    <w:p w14:paraId="1360050E">
      <w:pPr>
        <w:spacing w:before="380" w:after="140" w:line="288" w:lineRule="auto"/>
        <w:ind w:left="0"/>
        <w:jc w:val="left"/>
        <w:outlineLvl w:val="0"/>
      </w:pPr>
      <w:bookmarkStart w:id="18" w:name="heading_18"/>
      <w:r>
        <w:rPr>
          <w:rFonts w:ascii="Arial" w:hAnsi="Arial" w:eastAsia="等线" w:cs="Arial"/>
          <w:b/>
          <w:sz w:val="36"/>
        </w:rPr>
        <w:t>6 节能效果分析</w:t>
      </w:r>
      <w:bookmarkEnd w:id="18"/>
    </w:p>
    <w:p w14:paraId="2C375B3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暖通设计严格遵循“根据建筑空间功能设置分区温度，合理降低室内过渡区空间的温度设定标准”的规范要求，通过科学的分区温度设定、合理的系统选型及精准的分区控制，实现显著的节能效果，具体分析如下：</w:t>
      </w:r>
    </w:p>
    <w:p w14:paraId="2614695B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过渡区节能：过渡区（门厅、走廊、楼梯间）不设置空调及供暖系统，通过自然通风、相邻区域散热维持温度，每年可减少能耗约12000kWh，占暖通系统总能耗的3%左右，有效降低无效能耗。</w:t>
      </w:r>
    </w:p>
    <w:p w14:paraId="5AE0EBB8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区温度节能：辅助功能区、核心功能区根据功能需求差异化设定温度，辅助功能区温度设定较核心功能区高1-2℃（夏季）、低1-3℃（冬季），过渡区合理降低温度设定标准，每年可减少能耗约48000kWh，占暖通系统总能耗的12%左右。</w:t>
      </w:r>
    </w:p>
    <w:p w14:paraId="2875C73B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选型节能：采用风机盘管加新风系统、低温热水地板辐射供暖系统，搭配高效电冷源设备及燃气热水锅炉，系统运行效率高，同时通过分区控制实现按需供能，避免能源浪费，每年可减少能耗约60000kWh，占暖通系统总能耗的15%左右。</w:t>
      </w:r>
    </w:p>
    <w:p w14:paraId="4E33AE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经核算，本项目暖通系统全年总能耗约320000kWh，较未采用分区温度设定及节能系统的常规设计，能耗降低约30%，符合绿色建筑节能设计理念，同时满足幼儿园的舒适性使用需求，落实了指定规范条文要求。</w:t>
      </w:r>
    </w:p>
    <w:p w14:paraId="195D5282">
      <w:pPr>
        <w:spacing w:before="380" w:after="140" w:line="288" w:lineRule="auto"/>
        <w:ind w:left="0"/>
        <w:jc w:val="left"/>
        <w:outlineLvl w:val="0"/>
      </w:pPr>
      <w:bookmarkStart w:id="19" w:name="heading_19"/>
      <w:r>
        <w:rPr>
          <w:rFonts w:ascii="Arial" w:hAnsi="Arial" w:eastAsia="等线" w:cs="Arial"/>
          <w:b/>
          <w:sz w:val="36"/>
        </w:rPr>
        <w:t>7 结论</w:t>
      </w:r>
      <w:bookmarkEnd w:id="19"/>
    </w:p>
    <w:p w14:paraId="7489F0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项目暖通设计严格遵循“应根据建筑空间功能设置分区温度，合理降低室内过渡区空间的温度设定标准”的规范要求，结合幼儿园建筑功能特点，制定了科学合理的分区温度设定方案，核心功能区保障舒适性，辅助功能区、过渡区合理降低温度设定标准，贴合绿色建筑节能理念。</w:t>
      </w:r>
    </w:p>
    <w:p w14:paraId="6750467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经详细计算，本项目总空调冷负荷219.60kW，总供暖热负荷130.49kW，暖通设备选型合理，与负荷需求匹配，可确保各区域温度按设定值稳定运行，满足幼儿及教职工的舒适性需求。</w:t>
      </w:r>
    </w:p>
    <w:p w14:paraId="0DE0E9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分区温度控制系统设计完善，可实现各区域独立温度控制，过渡区不设置暖通设备，通过自然通风、相邻区域散热维持温度，有效降低暖通系统能耗，节能效果显著，符合相关节能规范要求。</w:t>
      </w:r>
    </w:p>
    <w:p w14:paraId="653FE36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本项目暖通设计整体满足绿色建筑设计要求，计算过程严谨、数据准确，无人工填写空缺，可作为绿色建筑设计竞赛的有效支撑材料，确保项目实现节能、高效、舒适的暖通运行效果。</w:t>
      </w:r>
    </w:p>
    <w:p w14:paraId="1930FBDF">
      <w:pPr>
        <w:spacing w:before="120" w:after="120" w:line="288" w:lineRule="auto"/>
        <w:ind w:left="0"/>
        <w:jc w:val="left"/>
      </w:pPr>
      <w:bookmarkStart w:id="20" w:name="_GoBack"/>
      <w:bookmarkEnd w:id="2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A799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C88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6"/>
  </w:num>
  <w:num w:numId="2">
    <w:abstractNumId w:val="10"/>
  </w:num>
  <w:num w:numId="3">
    <w:abstractNumId w:val="31"/>
  </w:num>
  <w:num w:numId="4">
    <w:abstractNumId w:val="8"/>
  </w:num>
  <w:num w:numId="5">
    <w:abstractNumId w:val="6"/>
  </w:num>
  <w:num w:numId="6">
    <w:abstractNumId w:val="18"/>
  </w:num>
  <w:num w:numId="7">
    <w:abstractNumId w:val="22"/>
  </w:num>
  <w:num w:numId="8">
    <w:abstractNumId w:val="35"/>
  </w:num>
  <w:num w:numId="9">
    <w:abstractNumId w:val="17"/>
  </w:num>
  <w:num w:numId="10">
    <w:abstractNumId w:val="2"/>
  </w:num>
  <w:num w:numId="11">
    <w:abstractNumId w:val="23"/>
  </w:num>
  <w:num w:numId="12">
    <w:abstractNumId w:val="32"/>
  </w:num>
  <w:num w:numId="13">
    <w:abstractNumId w:val="9"/>
  </w:num>
  <w:num w:numId="14">
    <w:abstractNumId w:val="28"/>
  </w:num>
  <w:num w:numId="15">
    <w:abstractNumId w:val="14"/>
  </w:num>
  <w:num w:numId="16">
    <w:abstractNumId w:val="21"/>
  </w:num>
  <w:num w:numId="17">
    <w:abstractNumId w:val="12"/>
  </w:num>
  <w:num w:numId="18">
    <w:abstractNumId w:val="11"/>
  </w:num>
  <w:num w:numId="19">
    <w:abstractNumId w:val="4"/>
  </w:num>
  <w:num w:numId="20">
    <w:abstractNumId w:val="27"/>
  </w:num>
  <w:num w:numId="21">
    <w:abstractNumId w:val="33"/>
  </w:num>
  <w:num w:numId="22">
    <w:abstractNumId w:val="19"/>
  </w:num>
  <w:num w:numId="23">
    <w:abstractNumId w:val="26"/>
  </w:num>
  <w:num w:numId="24">
    <w:abstractNumId w:val="5"/>
  </w:num>
  <w:num w:numId="25">
    <w:abstractNumId w:val="38"/>
  </w:num>
  <w:num w:numId="26">
    <w:abstractNumId w:val="36"/>
  </w:num>
  <w:num w:numId="27">
    <w:abstractNumId w:val="7"/>
  </w:num>
  <w:num w:numId="28">
    <w:abstractNumId w:val="34"/>
  </w:num>
  <w:num w:numId="29">
    <w:abstractNumId w:val="3"/>
  </w:num>
  <w:num w:numId="30">
    <w:abstractNumId w:val="25"/>
  </w:num>
  <w:num w:numId="31">
    <w:abstractNumId w:val="1"/>
  </w:num>
  <w:num w:numId="32">
    <w:abstractNumId w:val="30"/>
  </w:num>
  <w:num w:numId="33">
    <w:abstractNumId w:val="39"/>
  </w:num>
  <w:num w:numId="34">
    <w:abstractNumId w:val="0"/>
  </w:num>
  <w:num w:numId="35">
    <w:abstractNumId w:val="20"/>
  </w:num>
  <w:num w:numId="36">
    <w:abstractNumId w:val="29"/>
  </w:num>
  <w:num w:numId="37">
    <w:abstractNumId w:val="15"/>
  </w:num>
  <w:num w:numId="38">
    <w:abstractNumId w:val="13"/>
  </w:num>
  <w:num w:numId="39">
    <w:abstractNumId w:val="2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B1607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4925</Words>
  <Characters>5599</Characters>
  <TotalTime>0</TotalTime>
  <ScaleCrop>false</ScaleCrop>
  <LinksUpToDate>false</LinksUpToDate>
  <CharactersWithSpaces>5647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2026-03-21T11:46:00Z</dcterms:created>
  <dc:creator>Apache POI</dc:creator>
  <cp:lastModifiedBy>Evolve</cp:lastModifiedBy>
  <dcterms:modified xsi:type="dcterms:W3CDTF">2026-03-21T11:47:01Z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5E4E5C5223A14A2F98F51328BFC685A8_12</vt:lpwstr>
  </property>
</Properties>
</file>