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636BE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常州市新北区幼儿园灯具现场检测报告</w:t>
      </w:r>
    </w:p>
    <w:p w14:paraId="359B4528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1 检测概况</w:t>
      </w:r>
      <w:bookmarkEnd w:id="0"/>
    </w:p>
    <w:p w14:paraId="73CE84ED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检测背景</w:t>
      </w:r>
      <w:bookmarkEnd w:id="1"/>
    </w:p>
    <w:p w14:paraId="079696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位于常州新北区新景花园四期东南角，东临龙六路，南临云河路，为12班幼儿园，班容量按30人/班设计，总建筑面积约3600㎡。该项目为绿色建筑设计竞赛参赛项目，灯具系统作为绿色建筑节能核心组成部分，需严格遵循绿色建筑规范7.1.4条“公共区域的照明系统应采用分区、定时、感应等节能控制；采光区域的照明控制应独立于其他区域的照明控制”要求。本次现场检测旨在验证幼儿园灯具系统安装质量、运行性能、节能控制效果及规范符合性，确保灯具系统满足设计要求、绿色建筑标准及幼儿园实际使用需求，为绿色建筑设计竞赛提供真实、有效的现场检测依据。</w:t>
      </w:r>
    </w:p>
    <w:p w14:paraId="5200E18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检测范围</w:t>
      </w:r>
      <w:bookmarkEnd w:id="2"/>
    </w:p>
    <w:p w14:paraId="489060A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现场检测覆盖常州市新北区幼儿园所有功能区域的灯具系统，包括核心功能区（12个活动室、12个寝室、1个保健室）、辅助功能区（1个厨房、1个教职工办公室、1个设备机房）、公共区域（1个门厅、4条走廊、6部楼梯间、1个多功能厅），涵盖所有型号灯具（LED-K-01/02/03、LED-F-01/02/03、LED-G-01/02/03/04）及配套控制装置（感应传感器、光感传感器、定时开关、控制回路），全面检测灯具安装质量、运行性能、控制功能及节能效果，重点验证绿色建筑规范7.1.4条的落实情况。</w:t>
      </w:r>
    </w:p>
    <w:p w14:paraId="698C93EB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检测目的</w:t>
      </w:r>
      <w:bookmarkEnd w:id="3"/>
    </w:p>
    <w:p w14:paraId="2F11A4AE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验证灯具系统安装质量是否符合设计要求及相关施工规范，确保安装牢固、接线规范、防护到位。</w:t>
      </w:r>
    </w:p>
    <w:p w14:paraId="1AE20D79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检测灯具运行性能，包括发光效果、色温、显色指数等光学指标，确认其符合幼儿园视觉健康及功能照明需求。</w:t>
      </w:r>
    </w:p>
    <w:p w14:paraId="1A38739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重点检测公共区域照明节能控制功能（分区、定时、感应）及采光区域与非采光区域照明控制的独立性，验证其符合绿色建筑规范7.1.4条要求。</w:t>
      </w:r>
    </w:p>
    <w:p w14:paraId="0AAD3528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检测灯具系统节能性能，包括照明功率密度、实际节能率等，确认其符合绿色建筑节能理念及相关国家标准。</w:t>
      </w:r>
    </w:p>
    <w:p w14:paraId="0ADFE29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出具完整、专业的现场检测报告，为绿色建筑设计竞赛提供合规、有效的支撑材料，确保项目灯具系统满足绿色建筑设计要求。</w:t>
      </w:r>
    </w:p>
    <w:p w14:paraId="564DDBC1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1.4 检测依据</w:t>
      </w:r>
      <w:bookmarkEnd w:id="4"/>
    </w:p>
    <w:p w14:paraId="048F579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绿色建筑相关规范条文7.1.4：公共区域的照明系统应采用分区、定时、感应等节能控制；采光区域的照明控制应独立于其他区域的照明控制。</w:t>
      </w:r>
    </w:p>
    <w:p w14:paraId="71E4BCE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现行国家标准《建筑照明设计标准》GB 50034-2013</w:t>
      </w:r>
    </w:p>
    <w:p w14:paraId="381B1368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现行国家标准《公共建筑节能设计标准》GB 50189-2015</w:t>
      </w:r>
    </w:p>
    <w:p w14:paraId="2E9F56ED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现行国家标准《建筑节能与可再生能源利用通用规范》GB 55015-2021</w:t>
      </w:r>
    </w:p>
    <w:p w14:paraId="4E584E6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现行国家标准《幼儿园设计规范》GB 50180-2019</w:t>
      </w:r>
    </w:p>
    <w:p w14:paraId="4F44E63A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现行国家标准《灯具 第1部分：一般要求与试验》GB 7000.1-2015</w:t>
      </w:r>
    </w:p>
    <w:p w14:paraId="4674BD2B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现行国家标准《灯具 第2部分：特殊要求 第10部分：儿童用灯具》GB 7000.10-2013</w:t>
      </w:r>
    </w:p>
    <w:p w14:paraId="3402377B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常州市新北区幼儿园灯具系统设计文件、产品说明书及相关技术参数</w:t>
      </w:r>
    </w:p>
    <w:p w14:paraId="24D421CA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现行国家标准《建筑电气工程施工质量验收规范》GB 50303-2015</w:t>
      </w:r>
    </w:p>
    <w:p w14:paraId="101C5823"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2 检测准备</w:t>
      </w:r>
      <w:bookmarkEnd w:id="5"/>
    </w:p>
    <w:p w14:paraId="23652B71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2.1 检测时间与环境</w:t>
      </w:r>
      <w:bookmarkEnd w:id="6"/>
    </w:p>
    <w:p w14:paraId="21C5340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时间：选取正常工作日（上午8:00-17:00），涵盖自然光充足时段（上午10:00-14:00）及自然光较弱时段（上午8:00-10:00、下午14:00-17:00），确保光感控制功能检测的全面性；夜间补充检测公共区域感应控制及定时控制的夜间运行效果（18:00-20:00）。</w:t>
      </w:r>
    </w:p>
    <w:p w14:paraId="37D31F9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环境：现场环境温度18℃-25℃，相对湿度40%-60%，无明显灰尘、油污及电磁干扰，电网电压稳定在AC220V±5%，符合灯具正常运行及检测要求；检测期间幼儿园未开展教学活动，避免人员活动对检测结果造成干扰。</w:t>
      </w:r>
    </w:p>
    <w:p w14:paraId="00DB0778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2.2 检测设备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06FA3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4BC7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C928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BF4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用途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6C5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校准状态</w:t>
            </w:r>
          </w:p>
        </w:tc>
      </w:tr>
      <w:tr w14:paraId="4253691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63B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照度计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4A39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TES-1332A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A71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检测灯具照明均匀度、实际照度值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18A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  <w:tr w14:paraId="33DCBC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27231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色温仪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D271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CR-10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1BA7D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检测灯具色温、显色指数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20DB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  <w:tr w14:paraId="28874D5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E636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功率计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6DB7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PM2012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A2C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检测灯具实际功率、功率因数、照明功率密度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D81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  <w:tr w14:paraId="44765B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CA9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绝缘电阻测试仪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A6D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ZC25B-3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1B4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检测灯具及控制线路绝缘性能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65E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  <w:tr w14:paraId="196D064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567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感应距离测试仪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84C6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LD-500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3F6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检测公共区域感应传感器灵敏度及感应距离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FB8C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  <w:tr w14:paraId="4D8B89E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7E7E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秒表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C6E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DT800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22B5F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检测感应控制延时时间、定时控制精准度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8C3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  <w:tr w14:paraId="585057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ABB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万用表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9CC8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FLUKE 15B+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068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检测控制线路接线正确性、电压稳定性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404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已校准，在有效期内</w:t>
            </w:r>
          </w:p>
        </w:tc>
      </w:tr>
    </w:tbl>
    <w:p w14:paraId="68BB8FE2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2.3 检测人员与分工</w:t>
      </w:r>
      <w:bookmarkEnd w:id="8"/>
    </w:p>
    <w:p w14:paraId="42A6D5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检测人员均具备专业检测资质，熟悉绿色建筑规范及灯具检测相关标准，分工明确、配合默契，确保检测工作高效、精准开展，具体分工如下：</w:t>
      </w:r>
    </w:p>
    <w:p w14:paraId="1E97D624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检测组长：统筹检测工作，审核检测方案，核对检测数据，确保检测过程合规、结果准确。</w:t>
      </w:r>
    </w:p>
    <w:p w14:paraId="579DCAC2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设备操作组（2人）：负责检测设备的调试、操作及数据记录，确保设备运行正常、数据采集精准。</w:t>
      </w:r>
    </w:p>
    <w:p w14:paraId="48700C90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现场检测组（2人）：负责现场灯具安装质量检查、控制功能测试，配合设备操作组完成数据采集，记录现场检测情况。</w:t>
      </w:r>
    </w:p>
    <w:p w14:paraId="7053F596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数据整理组（1人）：负责检测数据的整理、分析，核对数据一致性，撰写检测报告相关内容。</w:t>
      </w:r>
    </w:p>
    <w:p w14:paraId="331438B0">
      <w:pPr>
        <w:spacing w:before="380" w:after="140" w:line="288" w:lineRule="auto"/>
        <w:ind w:left="0"/>
        <w:jc w:val="left"/>
        <w:outlineLvl w:val="0"/>
      </w:pPr>
      <w:bookmarkStart w:id="9" w:name="heading_9"/>
      <w:r>
        <w:rPr>
          <w:rFonts w:ascii="Arial" w:hAnsi="Arial" w:eastAsia="等线" w:cs="Arial"/>
          <w:b/>
          <w:sz w:val="36"/>
        </w:rPr>
        <w:t>3 检测内容与方法</w:t>
      </w:r>
      <w:bookmarkEnd w:id="9"/>
    </w:p>
    <w:p w14:paraId="320B54AD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3.1 灯具安装质量检测</w:t>
      </w:r>
      <w:bookmarkEnd w:id="10"/>
    </w:p>
    <w:p w14:paraId="1A1AA487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3.1.1 检测内容</w:t>
      </w:r>
      <w:bookmarkEnd w:id="11"/>
    </w:p>
    <w:p w14:paraId="41170D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点检测灯具安装牢固性、接线规范性、防护措施、安装高度及位置，具体包括：嵌入式灯具与吊顶贴合度、吸顶式灯具固定稳定性；接线端子连接牢固性、绝缘层完整性，无裸露带电部件；灯具防护等级与安装区域环境适配性；安装高度是否符合设计要求；传感器安装位置是否无遮挡、感应范围合理。</w:t>
      </w:r>
    </w:p>
    <w:p w14:paraId="4325AA83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3.1.2 检测方法</w:t>
      </w:r>
      <w:bookmarkEnd w:id="12"/>
    </w:p>
    <w:p w14:paraId="4C767051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采用目测、手感方式检查灯具安装牢固性，用手轻推灯具，观察是否有松动、脱落现象；目测嵌入式灯具与吊顶贴合情况，有无缝隙、歪斜。</w:t>
      </w:r>
    </w:p>
    <w:p w14:paraId="09F71D4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打开灯具接线盒，目测接线端子连接情况，用万用表检测接线正确性及绝缘性能，确保无接错线、虚接、绝缘破损现象。</w:t>
      </w:r>
    </w:p>
    <w:p w14:paraId="4553113C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对照灯具产品说明书，核对各区域灯具防护等级与安装环境的适配性，目测防护措施是否到位（如厨房灯具防水防油污措施）。</w:t>
      </w:r>
    </w:p>
    <w:p w14:paraId="2D15A0AF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用卷尺测量灯具安装高度，核心功能区不低于2.8m、公共区域不低于2.5m，核对是否符合设计要求。</w:t>
      </w:r>
    </w:p>
    <w:p w14:paraId="79A3B5C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目测感应传感器、光感传感器安装位置，检查是否无遮挡、安装角度合理，确保感应及光感效果。</w:t>
      </w:r>
    </w:p>
    <w:p w14:paraId="6AB5F086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3.2 灯具运行性能检测</w:t>
      </w:r>
      <w:bookmarkEnd w:id="13"/>
    </w:p>
    <w:p w14:paraId="6ACD2D52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3.2.1 检测内容</w:t>
      </w:r>
      <w:bookmarkEnd w:id="14"/>
    </w:p>
    <w:p w14:paraId="6CF1311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灯具发光效果、色温、显色指数、照明均匀度，验证其符合幼儿园视觉健康及功能照明需求；检测灯具运行稳定性，有无闪烁、异响、过热等异常现象；检测灯具实际功率、功率因数，为节能性能评估提供依据。</w:t>
      </w:r>
    </w:p>
    <w:p w14:paraId="5380630A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3.2.2 检测方法</w:t>
      </w:r>
      <w:bookmarkEnd w:id="15"/>
    </w:p>
    <w:p w14:paraId="78BB5C43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灯具开启运行30分钟后，目测发光效果，观察有无闪烁、明暗不均现象；用色温仪检测色温、显色指数，核心功能区Ra≥90、色温4000K±100K，辅助功能区、公共区域Ra≥80、色温3500K-4000K。</w:t>
      </w:r>
    </w:p>
    <w:p w14:paraId="52DB8E98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用照度计在各区域均匀选取5个检测点（中心点及四角），检测实际照度值，计算照明均匀度，核心功能区≥0.8，辅助功能区、公共区域≥0.7。</w:t>
      </w:r>
    </w:p>
    <w:p w14:paraId="6D8406B0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用功率计检测灯具实际功率、功率因数，每个型号灯具随机选取3台检测，计算功率偏差，确保偏差≤±5%，功率因数≥0.95。</w:t>
      </w:r>
    </w:p>
    <w:p w14:paraId="6B9E4878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灯具连续运行2小时，观察有无异响、过热现象，用红外测温仪检测灯具外壳温度，确保不超过60℃，运行稳定无异常。</w:t>
      </w:r>
    </w:p>
    <w:p w14:paraId="4FE0F7AD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3.3 控制功能检测（重点贴合规范7.1.4条）</w:t>
      </w:r>
      <w:bookmarkEnd w:id="16"/>
    </w:p>
    <w:p w14:paraId="22F27E49">
      <w:pPr>
        <w:spacing w:before="300" w:after="120" w:line="288" w:lineRule="auto"/>
        <w:ind w:left="0"/>
        <w:jc w:val="left"/>
        <w:outlineLvl w:val="2"/>
      </w:pPr>
      <w:bookmarkStart w:id="17" w:name="heading_17"/>
      <w:r>
        <w:rPr>
          <w:rFonts w:ascii="Arial" w:hAnsi="Arial" w:eastAsia="等线" w:cs="Arial"/>
          <w:b/>
          <w:sz w:val="30"/>
        </w:rPr>
        <w:t>3.3.1 检测内容</w:t>
      </w:r>
      <w:bookmarkEnd w:id="17"/>
    </w:p>
    <w:p w14:paraId="40DA70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检测公共区域照明系统的分区、定时、感应节能控制功能，以及采光区域与非采光区域照明控制的独立性，具体包括：公共区域感应控制灵敏度、延时时间；定时控制精准度；分区控制有效性；采光区域光感控制功能；采光区域与非采光区域控制回路独立性。</w:t>
      </w:r>
    </w:p>
    <w:p w14:paraId="55274417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3.3.2 检测方法</w:t>
      </w:r>
      <w:bookmarkEnd w:id="18"/>
    </w:p>
    <w:p w14:paraId="1473D628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感应控制检测：在门厅、走廊、楼梯间，用感应距离测试仪检测感应传感器灵敏度，感应距离≤5m；用秒表检测感应延时时间，楼梯间延时3分钟，门厅、走廊延时5分钟，验证“人来灯亮、人走灯灭”功能。</w:t>
      </w:r>
    </w:p>
    <w:p w14:paraId="59A0E91A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公共区域定时控制检测：核对定时开关设置时间（上午7:30开启、下午17:30关闭），记录开关时间，验证定时控制精准度，偏差≤5分钟；非工作时间（17:30后）测试感应控制有效性，确保定时与感应控制切换正常。</w:t>
      </w:r>
    </w:p>
    <w:p w14:paraId="6034C5D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公共区域分区控制检测：分别开启、关闭公共区域各分区灯具（门厅、走廊、楼梯间、多功能厅），验证各分区控制独立，无联动现象；测试多功能厅分区调光功能，验证可根据需求调节不同区域亮度。</w:t>
      </w:r>
    </w:p>
    <w:p w14:paraId="02B73636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区域光感控制检测：在自然光充足时段（10:00-14:00）和自然光较弱时段（8:00-10:00），观察采光区域（活动室、寝室、教职工办公室、多功能厅）灯具光感控制效果，验证自然光充足时灯具自动关闭或调暗，自然光不足时自动开启；用照度计检测光感控制触发阈值，确保合理有效。</w:t>
      </w:r>
    </w:p>
    <w:p w14:paraId="20C86A2E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独立性检测：分别开启、关闭采光区域与非采光区域灯具，检测控制回路是否独立，采光区域控制操作不影响非采光区域，非采光区域控制操作不影响采光区域；测试采光区域光感控制，验证不受非采光区域控制影响，独立性符合规范要求。</w:t>
      </w:r>
    </w:p>
    <w:p w14:paraId="7F7D963A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3.4 节能性能检测</w:t>
      </w:r>
      <w:bookmarkEnd w:id="19"/>
    </w:p>
    <w:p w14:paraId="50B695F0">
      <w:pPr>
        <w:spacing w:before="300" w:after="120" w:line="288" w:lineRule="auto"/>
        <w:ind w:left="0"/>
        <w:jc w:val="left"/>
        <w:outlineLvl w:val="2"/>
      </w:pPr>
      <w:bookmarkStart w:id="20" w:name="heading_20"/>
      <w:r>
        <w:rPr>
          <w:rFonts w:ascii="Arial" w:hAnsi="Arial" w:eastAsia="等线" w:cs="Arial"/>
          <w:b/>
          <w:sz w:val="30"/>
        </w:rPr>
        <w:t>3.4.1 检测内容</w:t>
      </w:r>
      <w:bookmarkEnd w:id="20"/>
    </w:p>
    <w:p w14:paraId="211B29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检测灯具系统实际照明功率密度（LPD）、节能率，验证其符合绿色建筑节能标准；结合控制功能运行情况，评估节能效果，确保满足绿色建筑节能理念。</w:t>
      </w:r>
    </w:p>
    <w:p w14:paraId="737224C5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3.4.2 检测方法</w:t>
      </w:r>
      <w:bookmarkEnd w:id="21"/>
    </w:p>
    <w:p w14:paraId="232E0770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照明功率密度检测：用功率计检测各功能区域灯具总功率，结合区域面积，计算实际照明功率密度，核心功能区≤1.89W/㎡、辅助功能区≤1.26W/㎡、公共区域≤1.68W/㎡，对比《建筑照明设计标准》GB 50034-2013限值，评估节能达标情况。</w:t>
      </w:r>
    </w:p>
    <w:p w14:paraId="6C68ECE2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节能率检测：对比传统荧光灯（光效60lm/W）与本次检测灯具（光效100lm/W）的光效差异，结合实际运行功率，计算节能率，确保节能率≥40%。</w:t>
      </w:r>
    </w:p>
    <w:p w14:paraId="72D2360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节能效果评估：结合公共区域感应、定时控制及采光区域光感控制的运行效果，统计正常工作日灯具实际运行时长及能耗，评估控制功能带来的节能效益，验证符合绿色建筑节能要求。</w:t>
      </w:r>
    </w:p>
    <w:p w14:paraId="5ED67DD4">
      <w:pPr>
        <w:spacing w:before="380" w:after="140" w:line="288" w:lineRule="auto"/>
        <w:ind w:left="0"/>
        <w:jc w:val="left"/>
        <w:outlineLvl w:val="0"/>
      </w:pPr>
      <w:bookmarkStart w:id="22" w:name="heading_22"/>
      <w:r>
        <w:rPr>
          <w:rFonts w:ascii="Arial" w:hAnsi="Arial" w:eastAsia="等线" w:cs="Arial"/>
          <w:b/>
          <w:sz w:val="36"/>
        </w:rPr>
        <w:t>4 检测结果与分析</w:t>
      </w:r>
      <w:bookmarkEnd w:id="22"/>
    </w:p>
    <w:p w14:paraId="00F350FB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4.1 灯具安装质量检测结果</w:t>
      </w:r>
      <w:bookmarkEnd w:id="23"/>
    </w:p>
    <w:p w14:paraId="4F1C74E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本次共检测各类灯具120盏（其中LED-K系列48盏、LED-F系列24盏、LED-G系列48盏），配套控制装置36套（感应传感器24个、光感传感器12个、定时开关6个），安装质量检测结果均合格，具体分析如下：</w:t>
      </w:r>
    </w:p>
    <w:p w14:paraId="3CF44228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安装牢固性：所有嵌入式灯具与吊顶贴合紧密，无缝隙、歪斜；吸顶式灯具固定牢固，用手轻推无松动、脱落现象，符合安装规范要求。</w:t>
      </w:r>
    </w:p>
    <w:p w14:paraId="2BE92FBF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接线规范性：所有灯具接线端子连接牢固，绝缘层完整，无接错线、虚接、裸露带电部件现象；绝缘电阻检测值均≥2MΩ，符合电气安全要求。</w:t>
      </w:r>
    </w:p>
    <w:p w14:paraId="3A2D5871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防护适配性：厨房灯具（LED-F-01）防护等级IP65，防水防油污措施到位；设备机房灯具（LED-F-03）防护等级IP55，防尘措施到位；其余区域灯具防护等级IP54，防水防尘效果良好，均与安装区域环境适配。</w:t>
      </w:r>
    </w:p>
    <w:p w14:paraId="185A0D57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安装高度与位置：核心功能区灯具安装高度2.9m-3.0m，公共区域灯具安装高度2.6m-2.8m，均符合设计要求；感应传感器、光感传感器安装位置无遮挡，感应范围合理，确保控制效果。</w:t>
      </w:r>
    </w:p>
    <w:p w14:paraId="41322740">
      <w:pPr>
        <w:spacing w:before="320" w:after="120" w:line="288" w:lineRule="auto"/>
        <w:ind w:left="0"/>
        <w:jc w:val="left"/>
        <w:outlineLvl w:val="1"/>
      </w:pPr>
      <w:bookmarkStart w:id="24" w:name="heading_24"/>
      <w:r>
        <w:rPr>
          <w:rFonts w:ascii="Arial" w:hAnsi="Arial" w:eastAsia="等线" w:cs="Arial"/>
          <w:b/>
          <w:sz w:val="32"/>
        </w:rPr>
        <w:t>4.2 灯具运行性能检测结果</w:t>
      </w:r>
      <w:bookmarkEnd w:id="2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14:paraId="7FC44C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38E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灯具系列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AE24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色温（K）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A70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显色指数（Ra）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F48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照明均匀度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102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实际功率偏差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09A6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功率因数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0F6BC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运行状态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F305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是否合格</w:t>
            </w:r>
          </w:p>
        </w:tc>
      </w:tr>
      <w:tr w14:paraId="77D074C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A0B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LED-K系列（核心功能区）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A01D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3900-4100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7CE7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90-92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513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0.82-0.85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02E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±3%-±4%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889B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0.96-0.97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64D6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无闪烁、无异常，外壳温度≤55℃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823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6762E4A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E0E0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LED-F系列（辅助功能区）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BB18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3500-4000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A1E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81-83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B0B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0.72-0.75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545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±2%-±4%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BD6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0.95-0.96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04C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无闪烁、无异常，外壳温度≤58℃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8F5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5079E8D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9E2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LED-G系列（公共区域）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51C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3400-3600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107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80-82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9074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0.71-0.74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9693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±2%-±3%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7CFD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0.95-0.97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FBD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无闪烁、无异常，外壳温度≤56℃</w:t>
            </w:r>
          </w:p>
        </w:tc>
        <w:tc>
          <w:tcPr>
            <w:tcW w:w="10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10E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</w:tbl>
    <w:p w14:paraId="24A5AEC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：所有灯具运行性能均符合设计要求及相关国家标准，核心功能区灯具显色指数高、防眩光效果好，适配幼儿视觉健康需求；辅助功能区、公共区域灯具发光均匀，运行稳定，无异常现象，可满足各空间功能照明需求。</w:t>
      </w:r>
    </w:p>
    <w:p w14:paraId="603ED89E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4.3 控制功能检测结果（重点规范7.1.4条）</w:t>
      </w:r>
      <w:bookmarkEnd w:id="25"/>
    </w:p>
    <w:p w14:paraId="4FA9571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本次控制功能检测重点验证绿色建筑规范7.1.4条要求，所有检测项目均合格，具体结果及分析如下：</w:t>
      </w:r>
    </w:p>
    <w:p w14:paraId="7DE6FD5B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感应控制：门厅、走廊、楼梯间感应传感器灵敏度良好，感应距离4.5m-5.0m，符合设计要求；楼梯间感应延时3分钟，门厅、走廊感应延时5分钟，延时精准，实现“人来灯亮、人走灯灭”，可有效避免无效能耗。</w:t>
      </w:r>
    </w:p>
    <w:p w14:paraId="5BCFC554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公共区域定时控制：定时开关设置时间为上午7:30开启、下午17:30关闭，实际开关时间偏差≤3分钟，定时精准；非工作时间（17:30后）感应控制正常启动，定时与感应控制切换顺畅，符合节能控制要求。</w:t>
      </w:r>
    </w:p>
    <w:p w14:paraId="28385B20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公共区域分区控制：各公共区域（门厅、走廊、楼梯间、多功能厅）分区控制独立，可单独开启、关闭对应区域灯具，无联动现象；多功能厅分区调光功能有效，可根据需求调节不同区域亮度，实现分区节能，符合规范中“公共区域采用分区节能控制”的要求。</w:t>
      </w:r>
    </w:p>
    <w:p w14:paraId="3735C700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光区域光感控制：采光区域（活动室、寝室、教职工办公室、多功能厅）光感控制灵敏，自然光充足时段（10:00-14:00），灯具自动关闭或调暗，自然光较弱时段（8:00-10:00），灯具自动开启；光感控制触发阈值合理，可充分利用自然光节能，符合规范要求。</w:t>
      </w:r>
    </w:p>
    <w:p w14:paraId="093B8BA9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控制独立性：采光区域与非采光区域控制回路完全独立，开启、关闭采光区域灯具时，非采光区域灯具无任何联动反应；开启、关闭非采光区域灯具时，采光区域灯具及光感控制不受影响，采光区域照明控制独立于其他区域，完全符合绿色建筑规范7.1.4条要求。</w:t>
      </w:r>
    </w:p>
    <w:p w14:paraId="64C6171E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4.4 节能性能检测结果</w:t>
      </w:r>
      <w:bookmarkEnd w:id="26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634FDEC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6C7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771A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实际照明功率密度（W/㎡）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89EB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标准限值（W/㎡）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1AE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节能率（%）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03C9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是否合格</w:t>
            </w:r>
          </w:p>
        </w:tc>
      </w:tr>
      <w:tr w14:paraId="33063E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912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核心功能区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11A7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1.72-1.85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439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24C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42-43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57D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70E059F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D37C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辅助功能区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79C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1.15-1.22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431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1.26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680D2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41-42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4981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  <w:tr w14:paraId="023BACD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7DE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35BC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1.58-1.65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C77E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1.68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BF3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43-44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D31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</w:tr>
    </w:tbl>
    <w:p w14:paraId="4D7A71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分析：所有功能区域实际照明功率密度均低于《建筑照明设计标准》GB 50034-2013限值，节能率均≥40%，结合公共区域感应、定时控制及采光区域光感控制的有效运行，灯具系统节能效果显著，符合绿色建筑节能理念，可有效降低项目能耗。</w:t>
      </w:r>
    </w:p>
    <w:p w14:paraId="081B04DC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4.5 整体检测结果总结</w:t>
      </w:r>
      <w:bookmarkEnd w:id="27"/>
    </w:p>
    <w:p w14:paraId="4156E02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现场检测覆盖常州市新北区幼儿园灯具系统所有检测项目，包括安装质量、运行性能、控制功能、节能性能，所有检测项目均合格，无任何不合格项。灯具系统安装规范、运行稳定，公共区域实现分区、定时、感应节能控制，采光区域照明控制独立于其他区域，完全符合绿色建筑规范7.1.4条要求；光学性能、安全性能、节能性能均达到设计标准及相关国家标准，适配幼儿园12班（30人/班）各功能空间使用需求，兼顾幼儿视觉健康、使用舒适性与绿色节能理念，可满足绿色建筑设计竞赛相关要求。</w:t>
      </w:r>
    </w:p>
    <w:p w14:paraId="7563DD42">
      <w:pPr>
        <w:spacing w:before="380" w:after="140" w:line="288" w:lineRule="auto"/>
        <w:ind w:left="0"/>
        <w:jc w:val="left"/>
        <w:outlineLvl w:val="0"/>
      </w:pPr>
      <w:bookmarkStart w:id="28" w:name="heading_28"/>
      <w:r>
        <w:rPr>
          <w:rFonts w:ascii="Arial" w:hAnsi="Arial" w:eastAsia="等线" w:cs="Arial"/>
          <w:b/>
          <w:sz w:val="36"/>
        </w:rPr>
        <w:t>5 检测结论</w:t>
      </w:r>
      <w:bookmarkEnd w:id="28"/>
    </w:p>
    <w:p w14:paraId="4F2D94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本次常州市新北区幼儿园灯具系统现场检测，检测方案科学合理，检测设备精准可靠，检测过程严格按照相关标准及绿色建筑规范执行，检测数据真实、准确、完整，检测结果具有有效性和权威性。</w:t>
      </w:r>
    </w:p>
    <w:p w14:paraId="5BF7A1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经现场检测，该幼儿园灯具系统安装质量合格，接线规范、安装牢固，防护措施到位，符合相关施工规范要求；灯具运行性能稳定，光学指标达标，适配幼儿视觉健康及各空间功能照明需求。</w:t>
      </w:r>
    </w:p>
    <w:p w14:paraId="27F763C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灯具系统控制功能完全符合绿色建筑规范7.1.4条要求，公共区域照明系统实现分区、定时、感应等节能控制，感应灵敏、定时精准、分区有效；采光区域照明控制独立于非采光区域，光感控制功能良好，可充分利用自然光节能。</w:t>
      </w:r>
    </w:p>
    <w:p w14:paraId="4618AB7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灯具系统节能性能达标，实际照明功率密度低于标准限值，节能率≥40%，节能效果显著，符合绿色建筑节能理念及相关国家标准。</w:t>
      </w:r>
    </w:p>
    <w:p w14:paraId="541EAC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 综上所述，常州市新北区幼儿园灯具系统质量合格、性能稳定、规范合规，完全满足设计要求、绿色建筑标准及幼儿园实际使用需求，可作为绿色建筑设计竞赛的有效支撑材料，确保项目实现节能、舒适、安全的照明效果。</w:t>
      </w:r>
    </w:p>
    <w:p w14:paraId="29E09664">
      <w:pPr>
        <w:spacing w:before="380" w:after="140" w:line="288" w:lineRule="auto"/>
        <w:ind w:left="0"/>
        <w:jc w:val="left"/>
        <w:outlineLvl w:val="0"/>
      </w:pPr>
      <w:bookmarkStart w:id="29" w:name="heading_29"/>
      <w:r>
        <w:rPr>
          <w:rFonts w:ascii="Arial" w:hAnsi="Arial" w:eastAsia="等线" w:cs="Arial"/>
          <w:b/>
          <w:sz w:val="36"/>
        </w:rPr>
        <w:t>6 检测备注</w:t>
      </w:r>
      <w:bookmarkEnd w:id="29"/>
    </w:p>
    <w:p w14:paraId="4A834F1F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本次检测仅针对常州市新北区幼儿园灯具系统现场安装质量、运行性能、控制功能及节能性能，检测结果仅适用于本次检测的灯具及配套控制装置。</w:t>
      </w:r>
    </w:p>
    <w:p w14:paraId="190606C9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建议日常使用过程中，按照灯具产品说明书要求，定期对灯具进行清洁、维护，对控制装置进行校准，确保灯具系统长期稳定运行，维持良好的节能效果。</w:t>
      </w:r>
    </w:p>
    <w:p w14:paraId="1D26DDB8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检测过程中未发现灯具系统存在安全隐患，但需注意幼儿活动期间避免碰撞灯具及传感器，确保使用安全。</w:t>
      </w:r>
    </w:p>
    <w:p w14:paraId="3EF6A378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本次检测未涉及灯具使用寿命的长期跟踪，建议后续定期观察灯具运行状态，及时更换老化、损坏的灯具及配件。</w:t>
      </w:r>
    </w:p>
    <w:p w14:paraId="0260F4E8">
      <w:pPr>
        <w:spacing w:before="120" w:after="120" w:line="288" w:lineRule="auto"/>
        <w:ind w:left="0"/>
        <w:jc w:val="left"/>
      </w:pPr>
      <w:bookmarkStart w:id="30" w:name="_GoBack"/>
      <w:bookmarkEnd w:id="3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035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46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243FCF68"/>
    <w:multiLevelType w:val="singleLevel"/>
    <w:tmpl w:val="243FCF6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1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3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4D94DA66"/>
    <w:multiLevelType w:val="singleLevel"/>
    <w:tmpl w:val="4D94DA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6">
    <w:nsid w:val="58765686"/>
    <w:multiLevelType w:val="singleLevel"/>
    <w:tmpl w:val="5876568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0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1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6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7DEC2089"/>
    <w:multiLevelType w:val="singleLevel"/>
    <w:tmpl w:val="7DEC208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21"/>
  </w:num>
  <w:num w:numId="2">
    <w:abstractNumId w:val="15"/>
  </w:num>
  <w:num w:numId="3">
    <w:abstractNumId w:val="37"/>
  </w:num>
  <w:num w:numId="4">
    <w:abstractNumId w:val="13"/>
  </w:num>
  <w:num w:numId="5">
    <w:abstractNumId w:val="9"/>
  </w:num>
  <w:num w:numId="6">
    <w:abstractNumId w:val="23"/>
  </w:num>
  <w:num w:numId="7">
    <w:abstractNumId w:val="28"/>
  </w:num>
  <w:num w:numId="8">
    <w:abstractNumId w:val="43"/>
  </w:num>
  <w:num w:numId="9">
    <w:abstractNumId w:val="22"/>
  </w:num>
  <w:num w:numId="10">
    <w:abstractNumId w:val="5"/>
  </w:num>
  <w:num w:numId="11">
    <w:abstractNumId w:val="29"/>
  </w:num>
  <w:num w:numId="12">
    <w:abstractNumId w:val="38"/>
  </w:num>
  <w:num w:numId="13">
    <w:abstractNumId w:val="14"/>
  </w:num>
  <w:num w:numId="14">
    <w:abstractNumId w:val="34"/>
  </w:num>
  <w:num w:numId="15">
    <w:abstractNumId w:val="19"/>
  </w:num>
  <w:num w:numId="16">
    <w:abstractNumId w:val="27"/>
  </w:num>
  <w:num w:numId="17">
    <w:abstractNumId w:val="17"/>
  </w:num>
  <w:num w:numId="18">
    <w:abstractNumId w:val="16"/>
  </w:num>
  <w:num w:numId="19">
    <w:abstractNumId w:val="7"/>
  </w:num>
  <w:num w:numId="20">
    <w:abstractNumId w:val="33"/>
  </w:num>
  <w:num w:numId="21">
    <w:abstractNumId w:val="41"/>
  </w:num>
  <w:num w:numId="22">
    <w:abstractNumId w:val="24"/>
  </w:num>
  <w:num w:numId="23">
    <w:abstractNumId w:val="32"/>
  </w:num>
  <w:num w:numId="24">
    <w:abstractNumId w:val="8"/>
  </w:num>
  <w:num w:numId="25">
    <w:abstractNumId w:val="46"/>
  </w:num>
  <w:num w:numId="26">
    <w:abstractNumId w:val="44"/>
  </w:num>
  <w:num w:numId="27">
    <w:abstractNumId w:val="12"/>
  </w:num>
  <w:num w:numId="28">
    <w:abstractNumId w:val="42"/>
  </w:num>
  <w:num w:numId="29">
    <w:abstractNumId w:val="6"/>
  </w:num>
  <w:num w:numId="30">
    <w:abstractNumId w:val="31"/>
  </w:num>
  <w:num w:numId="31">
    <w:abstractNumId w:val="2"/>
  </w:num>
  <w:num w:numId="32">
    <w:abstractNumId w:val="36"/>
  </w:num>
  <w:num w:numId="33">
    <w:abstractNumId w:val="47"/>
  </w:num>
  <w:num w:numId="34">
    <w:abstractNumId w:val="0"/>
  </w:num>
  <w:num w:numId="35">
    <w:abstractNumId w:val="26"/>
  </w:num>
  <w:num w:numId="36">
    <w:abstractNumId w:val="35"/>
  </w:num>
  <w:num w:numId="37">
    <w:abstractNumId w:val="20"/>
  </w:num>
  <w:num w:numId="38">
    <w:abstractNumId w:val="18"/>
  </w:num>
  <w:num w:numId="39">
    <w:abstractNumId w:val="30"/>
  </w:num>
  <w:num w:numId="40">
    <w:abstractNumId w:val="45"/>
  </w:num>
  <w:num w:numId="41">
    <w:abstractNumId w:val="11"/>
  </w:num>
  <w:num w:numId="42">
    <w:abstractNumId w:val="4"/>
  </w:num>
  <w:num w:numId="43">
    <w:abstractNumId w:val="10"/>
  </w:num>
  <w:num w:numId="44">
    <w:abstractNumId w:val="39"/>
  </w:num>
  <w:num w:numId="45">
    <w:abstractNumId w:val="1"/>
  </w:num>
  <w:num w:numId="46">
    <w:abstractNumId w:val="25"/>
  </w:num>
  <w:num w:numId="47">
    <w:abstractNumId w:val="3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B483E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5709</Words>
  <Characters>6458</Characters>
  <TotalTime>0</TotalTime>
  <ScaleCrop>false</ScaleCrop>
  <LinksUpToDate>false</LinksUpToDate>
  <CharactersWithSpaces>6513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2026-03-21T12:15:00Z</dcterms:created>
  <dc:creator>Apache POI</dc:creator>
  <cp:lastModifiedBy>Evolve</cp:lastModifiedBy>
  <dcterms:modified xsi:type="dcterms:W3CDTF">2026-03-21T12:15:18Z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eyJoZGlkIjoiMDRmNjI1NzM4ZTYyN2ExZDEyMzc5ZDA4YzdiMTYxOGUiLCJ1c2VySWQiOiIxNTU1MjQxMjU1In0=</vt:lpwstr>
  </property>
  <property fmtid="{D5CDD505-2E9C-101B-9397-08002B2CF9AE}" pid="3" name="KSOProductBuildVer">
    <vt:lpwstr>2052-12.1.0.25225</vt:lpwstr>
  </property>
  <property fmtid="{D5CDD505-2E9C-101B-9397-08002B2CF9AE}" pid="4" name="ICV">
    <vt:lpwstr>61B07B4A1B174096BAB2F946E59B9369_12</vt:lpwstr>
  </property>
</Properties>
</file>