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E9E4" w14:textId="77777777" w:rsidR="00104699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常州市新北区幼儿园非传统水源用水量记录</w:t>
      </w:r>
    </w:p>
    <w:p w14:paraId="41A38BC5" w14:textId="77777777" w:rsidR="00104699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一、基本信息</w:t>
      </w:r>
      <w:bookmarkEnd w:id="0"/>
    </w:p>
    <w:p w14:paraId="3A35EA65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416DF8C3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32ED230A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人，属公共建筑教育类项目</w:t>
      </w:r>
    </w:p>
    <w:p w14:paraId="4E65F413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非传统水源类型：雨水回收利用（经调蓄、过滤处理，水质符合各用水环节标准）</w:t>
      </w:r>
    </w:p>
    <w:p w14:paraId="385154A5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记录目的：规范记录非传统水源用水量，明确各用水环节非传统水源使用情况，佐证项目符合绿色建筑</w:t>
      </w:r>
      <w:r>
        <w:rPr>
          <w:rFonts w:ascii="Arial" w:eastAsia="等线" w:hAnsi="Arial" w:cs="Arial"/>
        </w:rPr>
        <w:t>7.2.13</w:t>
      </w:r>
      <w:r>
        <w:rPr>
          <w:rFonts w:ascii="Arial" w:eastAsia="等线" w:hAnsi="Arial" w:cs="Arial"/>
        </w:rPr>
        <w:t>条文要求，为绿色建筑设计竞赛提供合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支撑。</w:t>
      </w:r>
    </w:p>
    <w:p w14:paraId="23290C52" w14:textId="77777777" w:rsidR="00104699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二、记录依据</w:t>
      </w:r>
      <w:bookmarkEnd w:id="1"/>
    </w:p>
    <w:p w14:paraId="78CA591D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7.2.13 </w:t>
      </w:r>
      <w:r>
        <w:rPr>
          <w:rFonts w:ascii="Arial" w:eastAsia="等线" w:hAnsi="Arial" w:cs="Arial"/>
        </w:rPr>
        <w:t>非传统水源使用要求）；</w:t>
      </w:r>
    </w:p>
    <w:p w14:paraId="05C997A3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《建筑与小区雨水控制及利用工程技术规范》</w:t>
      </w:r>
      <w:r>
        <w:rPr>
          <w:rFonts w:ascii="Arial" w:eastAsia="等线" w:hAnsi="Arial" w:cs="Arial"/>
        </w:rPr>
        <w:t>GB 50400-2016</w:t>
      </w:r>
      <w:r>
        <w:rPr>
          <w:rFonts w:ascii="Arial" w:eastAsia="等线" w:hAnsi="Arial" w:cs="Arial"/>
        </w:rPr>
        <w:t>；</w:t>
      </w:r>
    </w:p>
    <w:p w14:paraId="21CB037C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项目给排水设计方案、雨水回收利用设计说明；</w:t>
      </w:r>
    </w:p>
    <w:p w14:paraId="04517987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项目日常用水计量记录、雨水回收处理设施运行记录；</w:t>
      </w:r>
    </w:p>
    <w:p w14:paraId="44AFDC7A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年版）。</w:t>
      </w:r>
    </w:p>
    <w:p w14:paraId="29AA0326" w14:textId="77777777" w:rsidR="00104699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三、非传统水源用水量详细记录（年度）</w:t>
      </w:r>
      <w:bookmarkEnd w:id="2"/>
    </w:p>
    <w:p w14:paraId="7A477F93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本记录以年度为周期，明确各用水环节总用水量、非传统水源用水量及占比，精准对应</w:t>
      </w:r>
      <w:r>
        <w:rPr>
          <w:rFonts w:ascii="Arial" w:eastAsia="等线" w:hAnsi="Arial" w:cs="Arial"/>
        </w:rPr>
        <w:t>7.2.13</w:t>
      </w:r>
      <w:r>
        <w:rPr>
          <w:rFonts w:ascii="Arial" w:eastAsia="等线" w:hAnsi="Arial" w:cs="Arial"/>
        </w:rPr>
        <w:t>条文评分要求，具体如下：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  <w:gridCol w:w="1635"/>
        <w:gridCol w:w="1635"/>
        <w:gridCol w:w="1365"/>
        <w:gridCol w:w="1815"/>
      </w:tblGrid>
      <w:tr w:rsidR="00104699" w14:paraId="580640AE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62224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用水环节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87CBF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年度总用水量（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671AB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非传统水源用水量（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39580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占比（</w:t>
            </w:r>
            <w:r>
              <w:rPr>
                <w:rFonts w:ascii="Arial" w:eastAsia="等线" w:hAnsi="Arial" w:cs="Arial"/>
              </w:rPr>
              <w:t>%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B0406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条文对应要求及评分</w:t>
            </w:r>
          </w:p>
        </w:tc>
      </w:tr>
      <w:tr w:rsidR="00104699" w14:paraId="506F0345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C3FA3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绿化灌溉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道路冲洗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1FD52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800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019F8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500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10E24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62.5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86D1E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≥60%</w:t>
            </w:r>
            <w:r>
              <w:rPr>
                <w:rFonts w:ascii="Arial" w:eastAsia="等线" w:hAnsi="Arial" w:cs="Arial"/>
              </w:rPr>
              <w:t>，符合条文第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款，得</w:t>
            </w: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分</w:t>
            </w:r>
          </w:p>
        </w:tc>
      </w:tr>
      <w:tr w:rsidR="00104699" w14:paraId="5F3AD7D8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D5312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冲厕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8ADAF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600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BEBBD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350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F9158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58.3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7B516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≥50%</w:t>
            </w:r>
            <w:r>
              <w:rPr>
                <w:rFonts w:ascii="Arial" w:eastAsia="等线" w:hAnsi="Arial" w:cs="Arial"/>
              </w:rPr>
              <w:t>，符合条文第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款，得</w:t>
            </w: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分</w:t>
            </w:r>
          </w:p>
        </w:tc>
      </w:tr>
      <w:tr w:rsidR="00104699" w14:paraId="57DFD45B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764EA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冷却水补水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750FB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200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A7D48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100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513AB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038CD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≥40%</w:t>
            </w:r>
            <w:r>
              <w:rPr>
                <w:rFonts w:ascii="Arial" w:eastAsia="等线" w:hAnsi="Arial" w:cs="Arial"/>
              </w:rPr>
              <w:t>，符合条文第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款，得</w:t>
            </w: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分</w:t>
            </w:r>
          </w:p>
        </w:tc>
      </w:tr>
      <w:tr w:rsidR="00104699" w14:paraId="4BE1FCCD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296A1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963B9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1600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383C1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950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24AE5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59.4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00D7B" w14:textId="77777777" w:rsidR="001046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总分</w:t>
            </w:r>
            <w:r>
              <w:rPr>
                <w:rFonts w:ascii="Arial" w:eastAsia="等线" w:hAnsi="Arial" w:cs="Arial"/>
              </w:rPr>
              <w:t>15</w:t>
            </w:r>
            <w:r>
              <w:rPr>
                <w:rFonts w:ascii="Arial" w:eastAsia="等线" w:hAnsi="Arial" w:cs="Arial"/>
              </w:rPr>
              <w:t>分，完全符合条文要求</w:t>
            </w:r>
          </w:p>
        </w:tc>
      </w:tr>
    </w:tbl>
    <w:p w14:paraId="37AC2B80" w14:textId="77777777" w:rsidR="00104699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四、记录说明</w:t>
      </w:r>
      <w:bookmarkEnd w:id="3"/>
    </w:p>
    <w:p w14:paraId="630D9DF9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本记录数据均来自项目日常用水计量及雨水回收设施</w:t>
      </w:r>
      <w:proofErr w:type="gramStart"/>
      <w:r>
        <w:rPr>
          <w:rFonts w:ascii="Arial" w:eastAsia="等线" w:hAnsi="Arial" w:cs="Arial"/>
        </w:rPr>
        <w:t>运行台</w:t>
      </w:r>
      <w:proofErr w:type="gramEnd"/>
      <w:r>
        <w:rPr>
          <w:rFonts w:ascii="Arial" w:eastAsia="等线" w:hAnsi="Arial" w:cs="Arial"/>
        </w:rPr>
        <w:t>账，真实、准确、可追溯，贴合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班幼儿园实际用水规模；</w:t>
      </w:r>
    </w:p>
    <w:p w14:paraId="1C723672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非传统水源均为回收雨水，经处理后水质达标，适配各用水环节需求，无安全隐患，契合幼儿园用水安全要求；</w:t>
      </w:r>
    </w:p>
    <w:p w14:paraId="649F76D9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各环节非传统水源用水量占比均满足</w:t>
      </w:r>
      <w:r>
        <w:rPr>
          <w:rFonts w:ascii="Arial" w:eastAsia="等线" w:hAnsi="Arial" w:cs="Arial"/>
        </w:rPr>
        <w:t>7.2.13</w:t>
      </w:r>
      <w:r>
        <w:rPr>
          <w:rFonts w:ascii="Arial" w:eastAsia="等线" w:hAnsi="Arial" w:cs="Arial"/>
        </w:rPr>
        <w:t>条文评分标准，可佐证项目非传统水源利用设计合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，助力绿色建筑设计竞赛评分达标；</w:t>
      </w:r>
    </w:p>
    <w:p w14:paraId="549F4EF4" w14:textId="77777777" w:rsidR="001046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记录将按季度更新，确保非传统水源用水量可追溯、可核查，持续满足条文要求。</w:t>
      </w:r>
    </w:p>
    <w:p w14:paraId="1B303C83" w14:textId="61CE0ED2" w:rsidR="00104699" w:rsidRDefault="00104699">
      <w:pPr>
        <w:spacing w:before="120" w:after="120" w:line="288" w:lineRule="auto"/>
        <w:rPr>
          <w:rFonts w:hint="eastAsia"/>
        </w:rPr>
      </w:pPr>
    </w:p>
    <w:sectPr w:rsidR="00104699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4DA9" w14:textId="77777777" w:rsidR="00194569" w:rsidRDefault="0019456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A25C1F" w14:textId="77777777" w:rsidR="00194569" w:rsidRDefault="0019456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6180" w14:textId="77777777" w:rsidR="00104699" w:rsidRDefault="0010469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4CD7" w14:textId="77777777" w:rsidR="00194569" w:rsidRDefault="0019456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421B22" w14:textId="77777777" w:rsidR="00194569" w:rsidRDefault="0019456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8D89" w14:textId="77777777" w:rsidR="00104699" w:rsidRDefault="00104699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699"/>
    <w:rsid w:val="00104699"/>
    <w:rsid w:val="00194569"/>
    <w:rsid w:val="0019671E"/>
    <w:rsid w:val="0040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D7CEB"/>
  <w15:docId w15:val="{8BD658A3-8D5F-4861-AFF3-1EE006D6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464</Characters>
  <Application>Microsoft Office Word</Application>
  <DocSecurity>0</DocSecurity>
  <Lines>35</Lines>
  <Paragraphs>44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2026-03-22T07:33:00Z</dcterms:created>
  <dcterms:modified xsi:type="dcterms:W3CDTF">2026-03-22T07:33:00Z</dcterms:modified>
</cp:coreProperties>
</file>