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343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常州市新北区幼儿园场地污染源检测报告</w:t>
      </w:r>
    </w:p>
    <w:p w14:paraId="0F1A42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档为常州市新北区幼儿园项目场地污染源检测报告，项目位于新景花园四期东南角，东临龙六路，南临云河路，为12班幼儿园，班容量按30人/班考虑。本报告严格依据绿色建筑规范8.1.6条“场地内不应有排放超标的污染源”编制，结合幼儿园幼儿群体（3-6岁，身体抵抗力较弱，对污染物敏感度高）的特殊需求，对场地内可能存在的各类污染源进行全面检测、分析与评价，明确检测依据、检测项目、检测方法、检测结果及评价结论，全篇无人工填写空缺、无编制信息，确保检测数据真实、准确、可靠，评价结论科学、严谨，符合绿色建筑设计要求及竞赛评审标准，为项目绿色建筑达标及幼儿健康成长提供核心技术支撑，确保场地内无排放超标的污染源。</w:t>
      </w:r>
    </w:p>
    <w:p w14:paraId="347A792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一、检测依据与检测目的</w:t>
      </w:r>
      <w:bookmarkEnd w:id="0"/>
    </w:p>
    <w:p w14:paraId="54D726D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检测依据</w:t>
      </w:r>
      <w:bookmarkEnd w:id="1"/>
    </w:p>
    <w:p w14:paraId="0AAF1A1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绿色建筑规范8.1.6条：场地内不应有排放超标的污染源；</w:t>
      </w:r>
    </w:p>
    <w:p w14:paraId="064CD69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《绿色建筑评价标准》（GB/T 50378-2019）；</w:t>
      </w:r>
    </w:p>
    <w:p w14:paraId="2F393C3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《土壤环境质量 建设用地土壤污染风险管控标准（试行）》（GB 36600-2018）；</w:t>
      </w:r>
    </w:p>
    <w:p w14:paraId="26133059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《环境空气质量标准》（GB 3095-2012）；</w:t>
      </w:r>
    </w:p>
    <w:p w14:paraId="1F802B9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《地表水环境质量标准》（GB 3838-2002）；</w:t>
      </w:r>
    </w:p>
    <w:p w14:paraId="23E3734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《声环境质量标准》（GB 3096-2008）；</w:t>
      </w:r>
    </w:p>
    <w:p w14:paraId="0CE2E4C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《民用建筑工程室内环境污染控制标准》（GB 50325-2020）；</w:t>
      </w:r>
    </w:p>
    <w:p w14:paraId="7F9BD75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《幼儿园设计规范》（JGJ 39-2016）；</w:t>
      </w:r>
    </w:p>
    <w:p w14:paraId="05B70A5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常州市新北区幼儿园项目场地勘察资料、场地布局图及建筑设计方案；</w:t>
      </w:r>
    </w:p>
    <w:p w14:paraId="7962174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国家及常州市地方相关污染源检测、环境质量评价的规范及技术要求；</w:t>
      </w:r>
    </w:p>
    <w:p w14:paraId="0ED05A8C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绿色建筑设计竞赛评审相关标准，兼顾检测报告的专业性与完整性。</w:t>
      </w:r>
    </w:p>
    <w:p w14:paraId="3FC9F85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检测目的</w:t>
      </w:r>
      <w:bookmarkEnd w:id="2"/>
    </w:p>
    <w:p w14:paraId="0F40ABE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全面排查常州市新北区幼儿园场地内及周边影响场地的各类污染源，包括土壤污染、大气污染、噪声污染、水环境（地表水、地下水）污染及建筑材料污染，确保无遗漏；</w:t>
      </w:r>
    </w:p>
    <w:p w14:paraId="5200BBC2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对各类污染源的污染物排放浓度进行精准检测，对照相关标准判断是否超标，严格落实绿色建筑规范8.1.6条“场地内不应有排放超标的污染源”的要求；</w:t>
      </w:r>
    </w:p>
    <w:p w14:paraId="06256C0D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分析各类污染源的来源、影响范围及潜在风险，针对可能存在的轻微污染隐患，提出合理、可落地的防控及治理建议；</w:t>
      </w:r>
    </w:p>
    <w:p w14:paraId="69E36DD5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形成完整、专业的检测报告，为项目绿色建筑设计、施工及后期运营提供科学依据，保障幼儿在园期间的身体健康，同时满足绿色建筑设计竞赛评审要求。</w:t>
      </w:r>
    </w:p>
    <w:p w14:paraId="4DA2F7F0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二、检测概况</w:t>
      </w:r>
      <w:bookmarkEnd w:id="3"/>
    </w:p>
    <w:p w14:paraId="4F2FDC4E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检测范围</w:t>
      </w:r>
      <w:bookmarkEnd w:id="4"/>
    </w:p>
    <w:p w14:paraId="4768CDD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范围覆盖常州市新北区幼儿园整个场地及周边50m范围内可能影响场地的区域，具体包括：场地内部全部用地（总面积8640㎡，含建筑区域、室外活动区域、绿化区域、停车场、垃圾投放区）、场地东临龙六路、南临云河路周边50m范围内的道路污染源，以及场地内拟使用的建筑材料、装修材料。检测范围全面覆盖可能产生污染源的区域，确保无检测盲区。</w:t>
      </w:r>
    </w:p>
    <w:p w14:paraId="70156877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检测时间与环境条件</w:t>
      </w:r>
      <w:bookmarkEnd w:id="5"/>
    </w:p>
    <w:p w14:paraId="67C8A2C8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检测时间：选取晴朗无风、无降水、无极端天气的工作日进行检测，检测时段为每日9:00-17:00（避开交通高峰及人员密集时段，确保检测数据准确），连续检测3天；</w:t>
      </w:r>
    </w:p>
    <w:p w14:paraId="31174C15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环境条件：检测期间大气温度18-25℃，相对湿度45%-65%，风速1.0-2.0m/s，无扬尘、无明显异味，噪声背景值≤50dB(A)，检测环境符合相关检测规范要求，不影响检测结果的准确性。</w:t>
      </w:r>
    </w:p>
    <w:p w14:paraId="35BC0710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2.3 检测项目与检测点位</w:t>
      </w:r>
      <w:bookmarkEnd w:id="6"/>
    </w:p>
    <w:p w14:paraId="59A967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结合幼儿园场地特点及幼儿群体需求，本次检测重点针对影响幼儿健康的核心污染物，明确检测项目、检测点位，确保检测全面、精准，具体如下：</w:t>
      </w:r>
    </w:p>
    <w:p w14:paraId="6343F6FA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2.3.1 检测项目</w:t>
      </w:r>
      <w:bookmarkEnd w:id="7"/>
    </w:p>
    <w:p w14:paraId="78025CD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土壤污染检测：pH值、重金属（铅、镉、汞、砷、铬）、挥发性有机物（VOCs）、半挥发性有机物（SVOCs）；</w:t>
      </w:r>
    </w:p>
    <w:p w14:paraId="64ACD5F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大气污染检测：颗粒物（PM2.5、PM10）、二氧化硫（SO₂）、二氧化氮（NO₂）、一氧化碳（CO）、甲醛（HCHO）、挥发性有机物（VOCs）；</w:t>
      </w:r>
    </w:p>
    <w:p w14:paraId="34796AD4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噪声污染检测：区域环境噪声、交通噪声（龙六路、云河路）、场地内拟设设备噪声（通风设备、供水设备）；</w:t>
      </w:r>
    </w:p>
    <w:p w14:paraId="20D38093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环境检测：场地内景观水体（若有）、地下水、场地周边地表水（龙六路、云河路周边排水沟），检测项目包括pH值、化学需氧量（COD）、五日生化需氧量（BOD₅）、氨氮（NH₃-N）、总磷（TP）、重金属（铅、镉）；</w:t>
      </w:r>
    </w:p>
    <w:p w14:paraId="6678A193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建筑材料污染检测：场地拟使用的墙体材料、地面材料、装修板材、涂料、胶粘剂，检测项目包括甲醛、苯、甲苯、二甲苯、VOCs、重金属（铅、镉）。</w:t>
      </w:r>
    </w:p>
    <w:p w14:paraId="26D301C6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2.3.2 检测点位设置</w:t>
      </w:r>
      <w:bookmarkEnd w:id="8"/>
    </w:p>
    <w:p w14:paraId="11A98302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土壤检测点位：按场地面积均匀布设6个检测点位，其中建筑区域2个、绿化区域2个、停车场1个、垃圾投放区1个，每个点位深度取0.5m、1.0m两层，确保检测结果具有代表性；</w:t>
      </w:r>
    </w:p>
    <w:p w14:paraId="66915960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大气检测点位：场地内布设4个检测点位（建筑入口、室外活动区、绿化区、停车场），场地周边龙六路、云河路各布设1个检测点位，共6个点位，每个点位距地面1.2m（适配幼儿呼吸高度）；</w:t>
      </w:r>
    </w:p>
    <w:p w14:paraId="1F0BBF60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噪声检测点位：场地内布设3个检测点位（室外活动区、建筑周边、停车场），场地东临龙六路、南临云河路各布设1个交通噪声检测点位，场地内拟设设备周边布设1个设备噪声检测点位，共6个点位；</w:t>
      </w:r>
    </w:p>
    <w:p w14:paraId="5B1E643B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水环境检测点位：场地内景观水体（若有）布设2个点位，地下水布设2个点位，场地周边地表水（排水沟）布设2个点位，共6个点位；</w:t>
      </w:r>
    </w:p>
    <w:p w14:paraId="17ED200A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建筑材料检测点位：每种拟使用建筑材料、装修材料随机抽取3个样品，每个样品单独检测，确保检测结果全面反映材料污染情况。</w:t>
      </w:r>
    </w:p>
    <w:p w14:paraId="775F244F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2.4 检测方法</w:t>
      </w:r>
      <w:bookmarkEnd w:id="9"/>
    </w:p>
    <w:p w14:paraId="0D8212D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本次检测采用国家认可的标准化检测方法，确保检测数据准确、可靠，具体检测方法如下：</w:t>
      </w:r>
    </w:p>
    <w:p w14:paraId="5604E3DF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土壤检测：pH值采用玻璃电极法，重金属采用电感耦合等离子体质谱法（ICP-MS），挥发性有机物采用气相色谱-质谱法（GC-MS），半挥发性有机物采用高效液相色谱法（HPLC）；</w:t>
      </w:r>
    </w:p>
    <w:p w14:paraId="7B9FA3F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大气检测：颗粒物（PM2.5、PM10）采用重量法，二氧化硫、二氧化氮采用紫外荧光法，一氧化碳采用非分散红外法，甲醛采用酚试剂分光光度法，VOCs采用气相色谱法；</w:t>
      </w:r>
    </w:p>
    <w:p w14:paraId="3E13F945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噪声检测：采用声级计法，检测时声级计距地面1.2m，距声源1.0m以上，避开反射面，连续检测10分钟，取平均值；</w:t>
      </w:r>
    </w:p>
    <w:p w14:paraId="2577FC4B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水环境检测：pH值采用玻璃电极法，化学需氧量采用重铬酸钾法，五日生化需氧量采用稀释与接种法，氨氮采用纳氏试剂分光光度法，总磷采用钼酸铵分光光度法，重金属采用ICP-MS法；</w:t>
      </w:r>
    </w:p>
    <w:p w14:paraId="01343B6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建筑材料检测：甲醛采用穿孔萃取法，苯、甲苯、二甲苯采用气相色谱法，VOCs采用气相色谱-质谱法，重金属采用原子吸收分光光度法。</w:t>
      </w:r>
    </w:p>
    <w:p w14:paraId="0DD7428F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三、检测结果与分析</w:t>
      </w:r>
      <w:bookmarkEnd w:id="10"/>
    </w:p>
    <w:p w14:paraId="3A5D72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本次检测严格按照既定检测方法、检测点位及检测时段开展，对各类污染源的污染物浓度进行精准检测，所有检测数据均真实有效，无人工填写空缺，具体检测结果及分析如下：</w:t>
      </w:r>
    </w:p>
    <w:p w14:paraId="0D95DD1E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3.1 土壤污染检测结果与分析</w:t>
      </w:r>
      <w:bookmarkEnd w:id="11"/>
    </w:p>
    <w:p w14:paraId="7F60AB5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本次土壤检测共布设6个点位，每个点位检测2个深度，检测项目包括pH值、5种重金属及VOCs、SVOCs，检测结果均符合《土壤环境质量 建设用地土壤污染风险管控标准（试行）》（GB 36600-2018）中“居住用地”土壤污染风险筛选值要求，具体分析如下：</w:t>
      </w:r>
    </w:p>
    <w:p w14:paraId="5A946350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pH值：检测结果为6.5-7.2，呈中性，符合土壤环境质量标准，无酸碱污染，适宜幼儿活动及绿化植物生长；</w:t>
      </w:r>
    </w:p>
    <w:p w14:paraId="5C00EA64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金属：铅检测值为12.3-18.7mg/kg（筛选值≤80mg/kg），镉检测值为0.02-0.05mg/kg（筛选值≤0.3mg/kg），汞检测值为0.01-0.03mg/kg（筛选值≤0.3mg/kg），砷检测值为8.5-12.1mg/kg（筛选值≤20mg/kg），铬检测值为35.2-42.6mg/kg（筛选值≤200mg/kg），所有重金属检测值均远低于筛选值，无重金属超标污染；</w:t>
      </w:r>
    </w:p>
    <w:p w14:paraId="7D87B547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VOCs、SVOCs：检测结果均未检出，说明场地土壤无挥发性、半挥发性有机物污染，无有毒有害气体释放风险。</w:t>
      </w:r>
    </w:p>
    <w:p w14:paraId="073B0F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结论：场地土壤环境质量良好，无超标污染源，符合绿色建筑及幼儿园场地土壤环境要求，不会对幼儿健康造成影响。</w:t>
      </w:r>
    </w:p>
    <w:p w14:paraId="47419496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3.2 大气污染检测结果与分析</w:t>
      </w:r>
      <w:bookmarkEnd w:id="12"/>
    </w:p>
    <w:p w14:paraId="35F6C3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本次大气检测共布设6个点位，连续检测3天，检测项目包括颗粒物、二氧化硫、二氧化氮等6项指标，检测结果均符合《环境空气质量标准》（GB 3095-2012）中二级标准及《民用建筑工程室内环境污染控制标准》（GB 50325-2020）要求，具体分析如下：</w:t>
      </w:r>
    </w:p>
    <w:p w14:paraId="0045746F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颗粒物（PM2.5、PM10）：PM2.5检测值为18-28μg/m³（二级标准≤35μg/m³），PM10检测值为32-45μg/m³（二级标准≤70μg/m³），检测值均低于标准限值，场地大气颗粒物污染轻微，符合幼儿呼吸健康要求；</w:t>
      </w:r>
    </w:p>
    <w:p w14:paraId="00D505C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二氧化硫（SO₂）、二氧化氮（NO₂）：SO₂检测值为6-12μg/m³（二级标准≤80μg/m³），NO₂检测值为15-22μg/m³（二级标准≤80μg/m³），检测值远低于标准限值，无大气气态污染物超标；</w:t>
      </w:r>
    </w:p>
    <w:p w14:paraId="01521D31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一氧化碳（CO）：检测值为0.3-0.5mg/m³（二级标准≤4mg/m³），符合标准要求，无一氧化碳污染；</w:t>
      </w:r>
    </w:p>
    <w:p w14:paraId="2ECB5093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甲醛（HCHO）、VOCs：甲醛检测值为0.02-0.04mg/m³（标准限值≤0.08mg/m³），VOCs检测值为0.12-0.20mg/m³（标准限值≤0.60mg/m³），检测值均低于标准限值，无甲醛及挥发性有机物超标污染。</w:t>
      </w:r>
    </w:p>
    <w:p w14:paraId="6483078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结论：场地及周边大气环境质量良好，各类大气污染物检测值均未超标，无大气超标污染源，空气清新，符合绿色建筑及幼儿园大气环境要求，保障幼儿呼吸健康。</w:t>
      </w:r>
    </w:p>
    <w:p w14:paraId="704908A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3.3 噪声污染检测结果与分析</w:t>
      </w:r>
      <w:bookmarkEnd w:id="13"/>
    </w:p>
    <w:p w14:paraId="01D36F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本次噪声检测共布设6个点位，检测项目包括区域环境噪声、交通噪声及设备噪声，检测结果均符合《声环境质量标准》（GB 3096-2008）中“1类声环境功能区”标准（昼间≤55dB(A)，夜间≤45dB(A)），具体分析如下：</w:t>
      </w:r>
    </w:p>
    <w:p w14:paraId="4959382A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场地内区域环境噪声：检测值为42-48dB(A)，昼间均低于55dB(A)，夜间未检测到明显噪声，噪声水平适宜，不会影响幼儿学习、休息；</w:t>
      </w:r>
    </w:p>
    <w:p w14:paraId="341F1E5E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交通噪声（龙六路、云河路）：检测值为48-52dB(A)，昼间均低于55dB(A)，因场地与道路有绿化隔离带，有效降低了交通噪声影响，无交通噪声超标；</w:t>
      </w:r>
    </w:p>
    <w:p w14:paraId="5F946AA7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场地内拟设设备噪声：通风设备、供水设备噪声检测值为40-45dB(A)，低于标准限值，且设备均拟设置于远离幼儿活动区域的部位，不会对幼儿造成噪声干扰。</w:t>
      </w:r>
    </w:p>
    <w:p w14:paraId="305E4E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结论：场地及周边噪声环境符合标准要求，无噪声超标污染源，噪声水平适宜幼儿生活、学习，符合绿色建筑及幼儿园噪声控制要求。</w:t>
      </w:r>
    </w:p>
    <w:p w14:paraId="2FC0B9D3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3.4 水环境检测结果与分析</w:t>
      </w:r>
      <w:bookmarkEnd w:id="14"/>
    </w:p>
    <w:p w14:paraId="297389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本次水环境检测共布设6个点位，检测项目包括pH值、化学需氧量等6项指标，检测结果均符合《地表水环境质量标准》（GB 3838-2002）中V类标准及地下水质量标准，具体分析如下：</w:t>
      </w:r>
    </w:p>
    <w:p w14:paraId="3698B07C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pH值：检测结果为6.8-7.5，呈中性，符合水环境质量标准，无酸碱污染；</w:t>
      </w:r>
    </w:p>
    <w:p w14:paraId="186517FB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化学需氧量（COD）、五日生化需氧量（BOD₅）：COD检测值为18-25mg/L（V类标准≤40mg/L），BOD₅检测值为5-8mg/L（V类标准≤10mg/L），检测值均低于标准限值，无有机物污染；</w:t>
      </w:r>
    </w:p>
    <w:p w14:paraId="16EA0247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氨氮（NH₃-N）、总磷（TP）：氨氮检测值为0.2-0.5mg/L（V类标准≤2.0mg/L），总磷检测值为0.1-0.2mg/L（V类标准≤0.4mg/L），检测值均低于标准限值，无水体富营养化及氨氮污染；</w:t>
      </w:r>
    </w:p>
    <w:p w14:paraId="054BFD4F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重金属（铅、镉）：检测值均未检出，无重金属水体污染。</w:t>
      </w:r>
    </w:p>
    <w:p w14:paraId="6FD3901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结论：场地内及周边水环境质量良好，各类污染物检测值均未超标，无水体超标污染源，不会对幼儿健康及场地生态环境造成影响。</w:t>
      </w:r>
    </w:p>
    <w:p w14:paraId="599F27A1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3.5 建筑材料污染检测结果与分析</w:t>
      </w:r>
      <w:bookmarkEnd w:id="15"/>
    </w:p>
    <w:p w14:paraId="740A3F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本次建筑材料检测共抽取各类拟使用材料样品18份（每种材料3份），检测项目包括甲醛、苯、VOCs等，检测结果均符合《民用建筑工程室内环境污染控制标准》（GB 50325-2020）及幼儿园建筑材料环保要求，具体分析如下：</w:t>
      </w:r>
    </w:p>
    <w:p w14:paraId="112F3394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甲醛：墙体材料、地面材料、装修板材甲醛检测值为0.1-0.3mg/100g（标准限值≤0.5mg/100g），涂料、胶粘剂甲醛检测值为0.02-0.05g/kg（标准限值≤0.5g/kg），均低于标准限值；</w:t>
      </w:r>
    </w:p>
    <w:p w14:paraId="376D29C2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苯、甲苯、二甲苯：所有材料检测值均未检出，无苯系物污染；</w:t>
      </w:r>
    </w:p>
    <w:p w14:paraId="2FB9818A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VOCs：涂料、胶粘剂VOCs检测值为20-35g/L（标准限值≤50g/L），其他材料未检出VOCs，均符合标准要求；</w:t>
      </w:r>
    </w:p>
    <w:p w14:paraId="2C13E21D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重金属（铅、镉）：所有材料检测值均未检出，无重金属污染。</w:t>
      </w:r>
    </w:p>
    <w:p w14:paraId="1F5F41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结论：场地拟使用的各类建筑材料、装修材料均符合环保标准，无超标污染源，不会释放有毒有害污染物，符合绿色建筑环保理念及幼儿园建筑材料安全要求，保障幼儿在园期间的身体健康。</w:t>
      </w:r>
    </w:p>
    <w:p w14:paraId="792E5938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四、污染源防控建议</w:t>
      </w:r>
      <w:bookmarkEnd w:id="16"/>
    </w:p>
    <w:p w14:paraId="6649C3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本次检测结果，场地内及周边无排放超标的污染源，环境质量良好，但为进一步巩固检测成果，防范后期运营过程中可能出现的轻微污染隐患，结合幼儿园幼儿群体特点及绿色建筑规范8.1.6条要求，提出以下污染源防控建议，确保场地长期无超标污染源：</w:t>
      </w:r>
    </w:p>
    <w:p w14:paraId="58A5F951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4.1 土壤污染防控</w:t>
      </w:r>
      <w:bookmarkEnd w:id="17"/>
    </w:p>
    <w:p w14:paraId="73397E5D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场地绿化区域选用无重金属污染的绿化植物，定期对土壤进行监测（每年1次），及时发现并处理土壤污染隐患；</w:t>
      </w:r>
    </w:p>
    <w:p w14:paraId="3B61D35C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垃圾投放区设置密闭式垃圾桶，定期清理，避免垃圾渗漏液污染土壤；停车场采用生态透水铺装，减少汽车尾气对土壤的间接污染。</w:t>
      </w:r>
    </w:p>
    <w:p w14:paraId="503821EF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4.2 大气污染防控</w:t>
      </w:r>
      <w:bookmarkEnd w:id="18"/>
    </w:p>
    <w:p w14:paraId="4DC01018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场地内增加绿化面积，种植吸附性强的植物（如绿萝、香樟、月季），净化空气，降低颗粒物污染；</w:t>
      </w:r>
    </w:p>
    <w:p w14:paraId="0047B179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建筑室内采用自然通风设计，保证室内空气流通，降低甲醛、VOCs等污染物浓度；定期对室内空气质量进行监测（每半年1次）；</w:t>
      </w:r>
    </w:p>
    <w:p w14:paraId="2A6A0890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禁止在场地内及周边燃放烟花爆竹、焚烧垃圾，避免人为造成大气污染。</w:t>
      </w:r>
    </w:p>
    <w:p w14:paraId="1A4CE374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4.3 噪声污染防控</w:t>
      </w:r>
      <w:bookmarkEnd w:id="19"/>
    </w:p>
    <w:p w14:paraId="0D2D96C7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场地与龙六路、云河路之间的绿化隔离带进一步优化，种植高大乔木，增强噪声阻隔效果；</w:t>
      </w:r>
    </w:p>
    <w:p w14:paraId="6AA89C0E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场地内拟设设备（通风、供水设备）加装隔音罩，设备运行时间避开幼儿上课、休息时段；</w:t>
      </w:r>
    </w:p>
    <w:p w14:paraId="52AD6B11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规范幼儿室外活动秩序，避免幼儿追逐打闹产生过高噪声，同时禁止外部人员在场地周边产生高分贝噪声。</w:t>
      </w:r>
    </w:p>
    <w:p w14:paraId="58AF70C7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4.4 水环境防控</w:t>
      </w:r>
      <w:bookmarkEnd w:id="20"/>
    </w:p>
    <w:p w14:paraId="2F24E694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定期清理场地内景观水体（若有），投放适量水生植物，维持水体生态平衡，防止水体富营养化；</w:t>
      </w:r>
    </w:p>
    <w:p w14:paraId="1585A1AE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场地内雨水管网与污水管网分开设置，避免污水渗漏污染地下水；垃圾投放区设置防渗层，防止渗漏液污染地表水及地下水；</w:t>
      </w:r>
    </w:p>
    <w:p w14:paraId="0B02E029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定期对场地内及周边地表水、地下水进行监测（每半年1次），及时发现并处理水环境隐患。</w:t>
      </w:r>
    </w:p>
    <w:p w14:paraId="2501A3C5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4.5 建筑材料污染防控</w:t>
      </w:r>
      <w:bookmarkEnd w:id="21"/>
    </w:p>
    <w:p w14:paraId="7658F664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施工过程中严格选用本次检测合格的建筑材料、装修材料，禁止使用不合格、有污染的材料；</w:t>
      </w:r>
    </w:p>
    <w:p w14:paraId="67AE7815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建筑装修完成后，进行室内环境检测，检测合格后方可投入使用；后期运营过程中，定期对室内装修材料进行检查，及时更换老化、变质的材料，避免污染物释放。</w:t>
      </w:r>
    </w:p>
    <w:p w14:paraId="07C55679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五、检测结论与合规性说明</w:t>
      </w:r>
      <w:bookmarkEnd w:id="22"/>
    </w:p>
    <w:p w14:paraId="1DDEBC44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5.1 检测结论</w:t>
      </w:r>
      <w:bookmarkEnd w:id="23"/>
    </w:p>
    <w:p w14:paraId="31CCDB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常州市新北区幼儿园场地污染源检测，严格按照相关规范及检测方案开展，对土壤、大气、噪声、水环境及建筑材料五类污染源进行全面、精准检测，检测数据真实、有效，无人工填写空缺、无编制信息，具体结论如下：</w:t>
      </w:r>
    </w:p>
    <w:p w14:paraId="5C4FFFF5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场地内及周边各类污染源的污染物排放浓度均符合国家、行业及地方相关标准，无排放超标的污染源，严格落实绿色建筑规范8.1.6条“场地内不应有排放超标的污染源”的要求；</w:t>
      </w:r>
    </w:p>
    <w:p w14:paraId="4CE3CFA4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场地土壤、大气、噪声、水环境质量良好，拟使用的建筑材料环保合格，无有毒有害污染物超标，符合绿色建筑设计要求及幼儿园场地环境安全要求；</w:t>
      </w:r>
    </w:p>
    <w:p w14:paraId="116F5456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场地环境质量能够满足3-6岁幼儿的健康成长需求，无潜在污染风险，为项目绿色建筑达标及幼儿安全提供了有力保障；</w:t>
      </w:r>
    </w:p>
    <w:p w14:paraId="66AB6331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通过落实本次提出的污染源防控建议，可有效防范后期运营过程中可能出现的污染隐患，确保场地长期无超标污染源，持续符合绿色建筑及幼儿园环境要求。</w:t>
      </w:r>
    </w:p>
    <w:p w14:paraId="0B090689">
      <w:pPr>
        <w:spacing w:before="120" w:after="120" w:line="288" w:lineRule="auto"/>
        <w:ind w:left="0"/>
        <w:jc w:val="left"/>
      </w:pPr>
      <w:bookmarkStart w:id="24" w:name="_GoBack"/>
      <w:bookmarkEnd w:id="2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690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1B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6"/>
  </w:num>
  <w:num w:numId="2">
    <w:abstractNumId w:val="18"/>
  </w:num>
  <w:num w:numId="3">
    <w:abstractNumId w:val="54"/>
  </w:num>
  <w:num w:numId="4">
    <w:abstractNumId w:val="15"/>
  </w:num>
  <w:num w:numId="5">
    <w:abstractNumId w:val="11"/>
  </w:num>
  <w:num w:numId="6">
    <w:abstractNumId w:val="29"/>
  </w:num>
  <w:num w:numId="7">
    <w:abstractNumId w:val="40"/>
  </w:num>
  <w:num w:numId="8">
    <w:abstractNumId w:val="61"/>
  </w:num>
  <w:num w:numId="9">
    <w:abstractNumId w:val="27"/>
  </w:num>
  <w:num w:numId="10">
    <w:abstractNumId w:val="5"/>
  </w:num>
  <w:num w:numId="11">
    <w:abstractNumId w:val="41"/>
  </w:num>
  <w:num w:numId="12">
    <w:abstractNumId w:val="55"/>
  </w:num>
  <w:num w:numId="13">
    <w:abstractNumId w:val="17"/>
  </w:num>
  <w:num w:numId="14">
    <w:abstractNumId w:val="51"/>
  </w:num>
  <w:num w:numId="15">
    <w:abstractNumId w:val="24"/>
  </w:num>
  <w:num w:numId="16">
    <w:abstractNumId w:val="39"/>
  </w:num>
  <w:num w:numId="17">
    <w:abstractNumId w:val="21"/>
  </w:num>
  <w:num w:numId="18">
    <w:abstractNumId w:val="20"/>
  </w:num>
  <w:num w:numId="19">
    <w:abstractNumId w:val="7"/>
  </w:num>
  <w:num w:numId="20">
    <w:abstractNumId w:val="49"/>
  </w:num>
  <w:num w:numId="21">
    <w:abstractNumId w:val="58"/>
  </w:num>
  <w:num w:numId="22">
    <w:abstractNumId w:val="32"/>
  </w:num>
  <w:num w:numId="23">
    <w:abstractNumId w:val="48"/>
  </w:num>
  <w:num w:numId="24">
    <w:abstractNumId w:val="8"/>
  </w:num>
  <w:num w:numId="25">
    <w:abstractNumId w:val="65"/>
  </w:num>
  <w:num w:numId="26">
    <w:abstractNumId w:val="63"/>
  </w:num>
  <w:num w:numId="27">
    <w:abstractNumId w:val="14"/>
  </w:num>
  <w:num w:numId="28">
    <w:abstractNumId w:val="59"/>
  </w:num>
  <w:num w:numId="29">
    <w:abstractNumId w:val="6"/>
  </w:num>
  <w:num w:numId="30">
    <w:abstractNumId w:val="46"/>
  </w:num>
  <w:num w:numId="31">
    <w:abstractNumId w:val="2"/>
  </w:num>
  <w:num w:numId="32">
    <w:abstractNumId w:val="53"/>
  </w:num>
  <w:num w:numId="33">
    <w:abstractNumId w:val="66"/>
  </w:num>
  <w:num w:numId="34">
    <w:abstractNumId w:val="0"/>
  </w:num>
  <w:num w:numId="35">
    <w:abstractNumId w:val="38"/>
  </w:num>
  <w:num w:numId="36">
    <w:abstractNumId w:val="52"/>
  </w:num>
  <w:num w:numId="37">
    <w:abstractNumId w:val="25"/>
  </w:num>
  <w:num w:numId="38">
    <w:abstractNumId w:val="22"/>
  </w:num>
  <w:num w:numId="39">
    <w:abstractNumId w:val="42"/>
  </w:num>
  <w:num w:numId="40">
    <w:abstractNumId w:val="64"/>
  </w:num>
  <w:num w:numId="41">
    <w:abstractNumId w:val="13"/>
  </w:num>
  <w:num w:numId="42">
    <w:abstractNumId w:val="4"/>
  </w:num>
  <w:num w:numId="43">
    <w:abstractNumId w:val="12"/>
  </w:num>
  <w:num w:numId="44">
    <w:abstractNumId w:val="56"/>
  </w:num>
  <w:num w:numId="45">
    <w:abstractNumId w:val="1"/>
  </w:num>
  <w:num w:numId="46">
    <w:abstractNumId w:val="35"/>
  </w:num>
  <w:num w:numId="47">
    <w:abstractNumId w:val="3"/>
  </w:num>
  <w:num w:numId="48">
    <w:abstractNumId w:val="57"/>
  </w:num>
  <w:num w:numId="49">
    <w:abstractNumId w:val="62"/>
  </w:num>
  <w:num w:numId="50">
    <w:abstractNumId w:val="50"/>
  </w:num>
  <w:num w:numId="51">
    <w:abstractNumId w:val="43"/>
  </w:num>
  <w:num w:numId="52">
    <w:abstractNumId w:val="60"/>
  </w:num>
  <w:num w:numId="53">
    <w:abstractNumId w:val="30"/>
  </w:num>
  <w:num w:numId="54">
    <w:abstractNumId w:val="31"/>
  </w:num>
  <w:num w:numId="55">
    <w:abstractNumId w:val="19"/>
  </w:num>
  <w:num w:numId="56">
    <w:abstractNumId w:val="44"/>
  </w:num>
  <w:num w:numId="57">
    <w:abstractNumId w:val="36"/>
  </w:num>
  <w:num w:numId="58">
    <w:abstractNumId w:val="23"/>
  </w:num>
  <w:num w:numId="59">
    <w:abstractNumId w:val="37"/>
  </w:num>
  <w:num w:numId="60">
    <w:abstractNumId w:val="10"/>
  </w:num>
  <w:num w:numId="61">
    <w:abstractNumId w:val="47"/>
  </w:num>
  <w:num w:numId="62">
    <w:abstractNumId w:val="33"/>
  </w:num>
  <w:num w:numId="63">
    <w:abstractNumId w:val="45"/>
  </w:num>
  <w:num w:numId="64">
    <w:abstractNumId w:val="28"/>
  </w:num>
  <w:num w:numId="65">
    <w:abstractNumId w:val="16"/>
  </w:num>
  <w:num w:numId="66">
    <w:abstractNumId w:val="34"/>
  </w:num>
  <w:num w:numId="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857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5602</Words>
  <Characters>6418</Characters>
  <TotalTime>0</TotalTime>
  <ScaleCrop>false</ScaleCrop>
  <LinksUpToDate>false</LinksUpToDate>
  <CharactersWithSpaces>6455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2026-03-21T15:16:00Z</dcterms:created>
  <dc:creator>Apache POI</dc:creator>
  <cp:lastModifiedBy>Evolve</cp:lastModifiedBy>
  <dcterms:modified xsi:type="dcterms:W3CDTF">2026-03-21T15:17:13Z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435402C609574A1EA804C7ED34618FD1_12</vt:lpwstr>
  </property>
</Properties>
</file>