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W w:w="8931" w:type="dxa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Ind w:w="-176" w:type="dxa"/>
        <w:tblStyle w:val="ab"/>
        <w:tblLook w:val="4A0"/>
      </w:tblPr>
      <w:tblGrid>
        <w:gridCol w:w="8931"/>
      </w:tblGrid>
      <w:tr w:rsidR="003B0B6E">
        <w:trPr>
          <w:trHeight w:val="2025"/>
        </w:trPr>
        <w:tc>
          <w:tcPr>
            <w:vAlign w:val="center"/>
            <w:tcW w:w="8931" w:type="dxa"/>
          </w:tcPr>
          <w:p w:rsidR="003B0B6E" w:rsidRDefault="003B0B6E">
            <w:pPr>
              <w:jc w:val="center"/>
              <w:spacing w:line="240" w:lineRule="auto"/>
              <w:rPr>
                <w:spacing w:val="45"/>
                <w:b/>
                <w:sz w:val="30"/>
                <w:szCs w:val="30"/>
              </w:rPr>
            </w:pPr>
          </w:p>
          <w:p w:rsidR="003B0B6E" w:rsidRDefault="000B6A58">
            <w:pPr>
              <w:jc w:val="distribute"/>
              <w:spacing w:line="240" w:lineRule="auto"/>
              <w:rPr>
                <w:b/>
                <w:sz w:val="72"/>
                <w:szCs w:val="52"/>
              </w:rPr>
            </w:pPr>
            <w:r>
              <w:rPr>
                <w:b/>
                <w:rFonts w:hint="eastAsia"/>
                <w:sz w:val="72"/>
                <w:szCs w:val="52"/>
              </w:rPr>
              <w:t>公共建筑换气次数计算书</w:t>
            </w:r>
          </w:p>
          <w:p w:rsidR="003B0B6E" w:rsidRDefault="003B0B6E">
            <w:pPr>
              <w:jc w:val="distribute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B0B6E">
        <w:tc>
          <w:tcPr>
            <w:tcW w:w="8931" w:type="dxa"/>
          </w:tcPr>
          <w:p w:rsidR="003B0B6E" w:rsidRDefault="000B6A58">
            <w:pPr>
              <w:jc w:val="center"/>
              <w:spacing w:before="312" w:beforeLines="100" w:line="240" w:lineRule="auto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新建项目</w:t>
            </w:r>
            <w:bookmarkEnd w:id="0"/>
          </w:p>
        </w:tc>
      </w:tr>
      <w:tr w:rsidR="003B0B6E">
        <w:tc>
          <w:tcPr>
            <w:tcW w:w="8931" w:type="dxa"/>
          </w:tcPr>
          <w:p w:rsidR="003B0B6E" w:rsidRDefault="000B6A58">
            <w:pPr>
              <w:jc w:val="center"/>
              <w:spacing w:line="240" w:lineRule="auto"/>
              <w:rPr>
                <w:b/>
                <w:sz w:val="32"/>
                <w:szCs w:val="52"/>
              </w:rPr>
            </w:pPr>
            <w:r>
              <w:rPr>
                <w:b/>
                <w:rFonts w:hint="eastAsia"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3B0B6E">
        <w:tc>
          <w:tcPr>
            <w:tcW w:w="8931" w:type="dxa"/>
          </w:tcPr>
          <w:p w:rsidR="003B0B6E" w:rsidRDefault="003B0B6E">
            <w:pPr>
              <w:jc w:val="center"/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 w:rsidR="003B0B6E" w:rsidRDefault="003B0B6E">
      <w:pPr>
        <w:widowControl w:val="0"/>
        <w:jc w:val="both"/>
        <w:spacing w:line="240" w:lineRule="auto"/>
        <w:rPr>
          <w:kern w:val="2"/>
          <w:lang w:val="en-US"/>
          <w:rFonts w:ascii="Calibri" w:eastAsiaTheme="minorEastAsia" w:hAnsiTheme="minorHAnsi" w:cstheme="minorBidi"/>
          <w:szCs w:val="22"/>
        </w:rPr>
      </w:pPr>
    </w:p>
    <w:p w:rsidR="003B0B6E" w:rsidRDefault="003B0B6E">
      <w:pPr>
        <w:widowControl w:val="0"/>
        <w:jc w:val="both"/>
        <w:spacing w:line="240" w:lineRule="auto"/>
        <w:rPr>
          <w:kern w:val="2"/>
          <w:lang w:val="en-US"/>
          <w:rFonts w:ascii="Calibri" w:eastAsiaTheme="minorEastAsia" w:hAnsiTheme="minorHAnsi" w:cstheme="minorBidi"/>
          <w:szCs w:val="22"/>
        </w:rPr>
      </w:pPr>
    </w:p>
    <w:p w:rsidR="003B0B6E" w:rsidRDefault="003B0B6E">
      <w:pPr>
        <w:widowControl w:val="0"/>
        <w:jc w:val="center"/>
        <w:spacing w:line="240" w:lineRule="auto"/>
        <w:rPr>
          <w:noProof/>
          <w:lang w:val="en-US"/>
        </w:rPr>
      </w:pPr>
      <w:bookmarkStart w:id="2" w:name="二维码"/>
      <w:bookmarkEnd w:id="2"/>
    </w:p>
    <w:p w:rsidR="000E3EFC" w:rsidRDefault="000E3EFC">
      <w:pPr>
        <w:widowControl w:val="0"/>
        <w:jc w:val="center"/>
        <w:spacing w:line="240" w:lineRule="auto"/>
        <w:rPr>
          <w:noProof/>
          <w:lang w:val="en-US"/>
        </w:rPr>
      </w:pPr>
    </w:p>
    <w:p w:rsidR="000E3EFC" w:rsidRDefault="000E3EFC">
      <w:pPr>
        <w:widowControl w:val="0"/>
        <w:jc w:val="center"/>
        <w:spacing w:line="240" w:lineRule="auto"/>
        <w:rPr>
          <w:kern w:val="2"/>
          <w:lang w:val="en-US"/>
          <w:rFonts w:cstheme="minorBidi"/>
          <w:sz w:val="32"/>
          <w:szCs w:val="32"/>
        </w:rPr>
      </w:pPr>
    </w:p>
    <w:p w:rsidR="003B0B6E" w:rsidRDefault="003B0B6E">
      <w:pPr>
        <w:widowControl w:val="0"/>
        <w:jc w:val="both"/>
        <w:spacing w:line="240" w:lineRule="auto"/>
        <w:rPr>
          <w:kern w:val="2"/>
          <w:lang w:val="en-US"/>
          <w:rFonts w:ascii="Calibri" w:eastAsiaTheme="minorEastAsia" w:hAnsiTheme="minorHAnsi" w:cstheme="minorBidi"/>
          <w:szCs w:val="22"/>
        </w:rPr>
      </w:pPr>
    </w:p>
    <w:tbl>
      <w:tblPr>
        <w:tblW w:w="0" w:type="auto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Ind w:w="567" w:type="dxa"/>
        <w:tblStyle w:val="ab"/>
        <w:tblLook w:val="4A0"/>
      </w:tblPr>
      <w:tblGrid>
        <w:gridCol w:w="1263"/>
        <w:gridCol w:w="456"/>
        <w:gridCol w:w="5311"/>
      </w:tblGrid>
      <w:tr w:rsidR="003B0B6E">
        <w:tc>
          <w:tcPr>
            <w:vAlign w:val="center"/>
            <w:tcW w:w="1263" w:type="dxa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vAlign w:val="center"/>
            <w:tcW w:w="456" w:type="dxa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nil" w:sz="0" w:color="auto" w:space="0"/>
              <w:bottom w:val="single" w:sz="2" w:color="auto" w:space="0"/>
              <w:left w:val="nil" w:sz="0" w:color="auto" w:space="0"/>
              <w:right w:val="nil" w:sz="0" w:color="auto" w:space="0"/>
            </w:tcBorders>
            <w:vAlign w:val="center"/>
            <w:tcW w:w="5311" w:type="dxa"/>
          </w:tcPr>
          <w:p w:rsidR="003B0B6E" w:rsidRDefault="003B0B6E">
            <w:pPr>
              <w:jc w:val="center"/>
              <w:spacing w:line="600" w:lineRule="exact"/>
              <w:rPr>
                <w:sz w:val="24"/>
                <w:szCs w:val="24"/>
              </w:rPr>
            </w:pPr>
          </w:p>
        </w:tc>
      </w:tr>
      <w:tr w:rsidR="003B0B6E">
        <w:tc>
          <w:tcPr>
            <w:vAlign w:val="center"/>
            <w:tcW w:w="1263" w:type="dxa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vAlign w:val="center"/>
            <w:tcW w:w="456" w:type="dxa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2" w:color="auto" w:space="0"/>
              <w:bottom w:val="single" w:sz="2" w:color="auto" w:space="0"/>
              <w:left w:val="nil" w:sz="0" w:color="auto" w:space="0"/>
              <w:right w:val="nil" w:sz="0" w:color="auto" w:space="0"/>
            </w:tcBorders>
            <w:vAlign w:val="center"/>
            <w:tcW w:w="5311" w:type="dxa"/>
          </w:tcPr>
          <w:p w:rsidR="003B0B6E" w:rsidRDefault="003B0B6E">
            <w:pPr>
              <w:jc w:val="center"/>
              <w:spacing w:line="600" w:lineRule="exact"/>
              <w:rPr>
                <w:sz w:val="24"/>
                <w:szCs w:val="24"/>
              </w:rPr>
            </w:pPr>
            <w:bookmarkStart w:id="3" w:name="建设单位"/>
            <w:bookmarkEnd w:id="3"/>
          </w:p>
        </w:tc>
      </w:tr>
      <w:tr w:rsidR="003B0B6E">
        <w:tc>
          <w:tcPr>
            <w:vAlign w:val="center"/>
            <w:tcW w:w="1263" w:type="dxa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vAlign w:val="center"/>
            <w:tcW w:w="456" w:type="dxa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2" w:color="auto" w:space="0"/>
              <w:bottom w:val="single" w:sz="2" w:color="auto" w:space="0"/>
              <w:left w:val="nil" w:sz="0" w:color="auto" w:space="0"/>
              <w:right w:val="nil" w:sz="0" w:color="auto" w:space="0"/>
            </w:tcBorders>
            <w:vAlign w:val="center"/>
            <w:tcW w:w="5311" w:type="dxa"/>
          </w:tcPr>
          <w:p w:rsidR="003B0B6E" w:rsidRDefault="003B0B6E">
            <w:pPr>
              <w:jc w:val="center"/>
              <w:spacing w:line="600" w:lineRule="exact"/>
              <w:rPr>
                <w:sz w:val="24"/>
                <w:szCs w:val="24"/>
              </w:rPr>
            </w:pPr>
            <w:bookmarkStart w:id="4" w:name="设计单位"/>
            <w:bookmarkEnd w:id="4"/>
          </w:p>
        </w:tc>
      </w:tr>
      <w:tr w:rsidR="003B0B6E">
        <w:tc>
          <w:tcPr>
            <w:vAlign w:val="center"/>
            <w:tcW w:w="1263" w:type="dxa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vAlign w:val="center"/>
            <w:tcW w:w="456" w:type="dxa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2" w:color="auto" w:space="0"/>
              <w:bottom w:val="single" w:sz="2" w:color="auto" w:space="0"/>
              <w:left w:val="nil" w:sz="0" w:color="auto" w:space="0"/>
              <w:right w:val="nil" w:sz="0" w:color="auto" w:space="0"/>
            </w:tcBorders>
            <w:vAlign w:val="center"/>
            <w:tcW w:w="5311" w:type="dxa"/>
          </w:tcPr>
          <w:p w:rsidR="003B0B6E" w:rsidRDefault="003B0B6E">
            <w:pPr>
              <w:jc w:val="center"/>
              <w:spacing w:line="600" w:lineRule="exact"/>
              <w:rPr>
                <w:sz w:val="24"/>
                <w:szCs w:val="24"/>
              </w:rPr>
            </w:pPr>
          </w:p>
        </w:tc>
      </w:tr>
      <w:tr w:rsidR="003B0B6E">
        <w:tc>
          <w:tcPr>
            <w:vAlign w:val="center"/>
            <w:tcW w:w="1263" w:type="dxa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vAlign w:val="center"/>
            <w:tcW w:w="456" w:type="dxa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2" w:color="auto" w:space="0"/>
              <w:bottom w:val="single" w:sz="2" w:color="auto" w:space="0"/>
              <w:left w:val="nil" w:sz="0" w:color="auto" w:space="0"/>
              <w:right w:val="nil" w:sz="0" w:color="auto" w:space="0"/>
            </w:tcBorders>
            <w:vAlign w:val="center"/>
            <w:tcW w:w="5311" w:type="dxa"/>
          </w:tcPr>
          <w:p w:rsidR="003B0B6E" w:rsidRDefault="003B0B6E">
            <w:pPr>
              <w:jc w:val="center"/>
              <w:spacing w:line="600" w:lineRule="exact"/>
              <w:rPr>
                <w:sz w:val="24"/>
                <w:szCs w:val="24"/>
              </w:rPr>
            </w:pPr>
          </w:p>
        </w:tc>
      </w:tr>
      <w:tr w:rsidR="003B0B6E">
        <w:tc>
          <w:tcPr>
            <w:vAlign w:val="center"/>
            <w:tcW w:w="1263" w:type="dxa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vAlign w:val="center"/>
            <w:tcW w:w="456" w:type="dxa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2" w:color="auto" w:space="0"/>
              <w:bottom w:val="single" w:sz="2" w:color="auto" w:space="0"/>
              <w:left w:val="nil" w:sz="0" w:color="auto" w:space="0"/>
              <w:right w:val="nil" w:sz="0" w:color="auto" w:space="0"/>
            </w:tcBorders>
            <w:vAlign w:val="center"/>
            <w:tcW w:w="5311" w:type="dxa"/>
          </w:tcPr>
          <w:p w:rsidR="003B0B6E" w:rsidRDefault="003B0B6E">
            <w:pPr>
              <w:jc w:val="center"/>
              <w:spacing w:line="600" w:lineRule="exact"/>
              <w:rPr>
                <w:sz w:val="24"/>
                <w:szCs w:val="24"/>
              </w:rPr>
            </w:pPr>
          </w:p>
        </w:tc>
      </w:tr>
      <w:tr w:rsidR="003B0B6E">
        <w:tc>
          <w:tcPr>
            <w:vAlign w:val="center"/>
            <w:tcW w:w="1263" w:type="dxa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vAlign w:val="center"/>
            <w:tcW w:w="456" w:type="dxa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Borders>
              <w:top w:val="single" w:sz="2" w:color="auto" w:space="0"/>
              <w:bottom w:val="single" w:sz="2" w:color="auto" w:space="0"/>
              <w:left w:val="nil" w:sz="0" w:color="auto" w:space="0"/>
              <w:right w:val="nil" w:sz="0" w:color="auto" w:space="0"/>
            </w:tcBorders>
            <w:vAlign w:val="center"/>
            <w:tcW w:w="5311" w:type="dxa"/>
          </w:tcPr>
          <w:p w:rsidR="003B0B6E" w:rsidRDefault="003B0B6E">
            <w:pPr>
              <w:jc w:val="center"/>
              <w:spacing w:line="600" w:lineRule="exact"/>
              <w:rPr>
                <w:sz w:val="24"/>
                <w:szCs w:val="24"/>
              </w:rPr>
            </w:pPr>
          </w:p>
        </w:tc>
      </w:tr>
    </w:tbl>
    <w:p w:rsidR="003B0B6E" w:rsidRDefault="003B0B6E">
      <w:pPr>
        <w:widowControl w:val="0"/>
        <w:jc w:val="both"/>
        <w:spacing w:line="240" w:lineRule="auto"/>
        <w:rPr>
          <w:kern w:val="2"/>
          <w:lang w:val="en-US"/>
          <w:rFonts w:ascii="Calibri" w:eastAsiaTheme="minorEastAsia" w:hAnsiTheme="minorHAnsi" w:cstheme="minorBidi"/>
          <w:szCs w:val="22"/>
        </w:rPr>
      </w:pPr>
    </w:p>
    <w:p w:rsidR="000E3EFC" w:rsidRDefault="000E3EFC">
      <w:pPr>
        <w:widowControl w:val="0"/>
        <w:jc w:val="both"/>
        <w:spacing w:line="240" w:lineRule="auto"/>
        <w:rPr>
          <w:kern w:val="2"/>
          <w:lang w:val="en-US"/>
          <w:rFonts w:ascii="Calibri" w:eastAsiaTheme="minorEastAsia" w:hAnsiTheme="minorHAnsi" w:cstheme="minorBidi" w:hint="eastAsia"/>
          <w:szCs w:val="22"/>
        </w:rPr>
      </w:pPr>
      <w:bookmarkStart w:id="5" w:name="_GoBack"/>
      <w:bookmarkEnd w:id="5"/>
    </w:p>
    <w:tbl>
      <w:tblPr>
        <w:tblW w:w="0" w:type="dxa"/>
        <w:tblLayout w:type="fixed"/>
        <w:tblBorders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Style w:val="ab"/>
        <w:tblLook w:val="4A0"/>
      </w:tblPr>
      <w:tblGrid>
        <w:gridCol w:w="1276"/>
        <w:gridCol w:w="3109"/>
        <w:gridCol w:w="3958"/>
      </w:tblGrid>
      <w:tr w:rsidR="003B0B6E">
        <w:trPr>
          <w:trHeight w:val="227"/>
        </w:trPr>
        <w:tc>
          <w:tcPr>
            <w:vAlign w:val="bottom"/>
            <w:tcW w:w="1276" w:type="dxa"/>
          </w:tcPr>
          <w:p w:rsidR="003B0B6E" w:rsidRDefault="000B6A58">
            <w:pPr>
              <w:jc w:val="distribute"/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vAlign w:val="bottom"/>
            <w:tcW w:w="3109" w:type="dxa"/>
          </w:tcPr>
          <w:p w:rsidR="003B0B6E" w:rsidRDefault="000B6A5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6" w:name="采用软件"/>
            <w:r>
              <w:rPr>
                <w:sz w:val="18"/>
                <w:szCs w:val="18"/>
              </w:rPr>
              <w:t>建筑通风</w:t>
            </w:r>
            <w:r>
              <w:rPr>
                <w:sz w:val="18"/>
                <w:szCs w:val="18"/>
              </w:rPr>
              <w:t>Vent2025</w:t>
            </w:r>
            <w:bookmarkEnd w:id="6"/>
          </w:p>
        </w:tc>
        <w:tc>
          <w:tcPr>
            <w:vAlign w:val="bottom"/>
            <w:vMerge w:val="restart"/>
            <w:tcW w:w="3958" w:type="dxa"/>
          </w:tcPr>
          <w:p w:rsidR="003B0B6E" w:rsidRDefault="000B6A58"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B="0" distL="0" distR="0" distT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B6E">
        <w:trPr>
          <w:trHeight w:val="227"/>
        </w:trPr>
        <w:tc>
          <w:tcPr>
            <w:vAlign w:val="bottom"/>
            <w:tcW w:w="1276" w:type="dxa"/>
          </w:tcPr>
          <w:p w:rsidR="003B0B6E" w:rsidRDefault="000B6A58">
            <w:pPr>
              <w:jc w:val="distribute"/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vAlign w:val="bottom"/>
            <w:tcW w:w="3109" w:type="dxa"/>
          </w:tcPr>
          <w:p w:rsidR="003B0B6E" w:rsidRDefault="000B6A5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软件版本"/>
            <w:r>
              <w:rPr>
                <w:sz w:val="18"/>
                <w:szCs w:val="18"/>
              </w:rPr>
              <w:t>20250505(PLUS)</w:t>
            </w:r>
            <w:bookmarkEnd w:id="7"/>
          </w:p>
        </w:tc>
        <w:tc>
          <w:tcPr>
            <w:vMerge/>
          </w:tcPr>
          <w:p/>
        </w:tc>
      </w:tr>
      <w:tr w:rsidR="003B0B6E">
        <w:trPr>
          <w:trHeight w:val="227"/>
        </w:trPr>
        <w:tc>
          <w:tcPr>
            <w:vAlign w:val="bottom"/>
            <w:tcW w:w="1276" w:type="dxa"/>
          </w:tcPr>
          <w:p w:rsidR="003B0B6E" w:rsidRDefault="000B6A58">
            <w:pPr>
              <w:jc w:val="distribute"/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vAlign w:val="bottom"/>
            <w:tcW w:w="3109" w:type="dxa"/>
          </w:tcPr>
          <w:p w:rsidR="003B0B6E" w:rsidRDefault="000B6A58" w:rsidP="000E3E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</w:p>
        </w:tc>
        <w:tc>
          <w:tcPr>
            <w:vMerge/>
          </w:tcPr>
          <w:p/>
        </w:tc>
      </w:tr>
      <w:tr w:rsidR="003B0B6E">
        <w:trPr>
          <w:trHeight w:val="227"/>
        </w:trPr>
        <w:tc>
          <w:tcPr>
            <w:vAlign w:val="bottom"/>
            <w:tcW w:w="1276" w:type="dxa"/>
          </w:tcPr>
          <w:p w:rsidR="003B0B6E" w:rsidRDefault="000B6A58">
            <w:pPr>
              <w:jc w:val="distribute"/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vAlign w:val="bottom"/>
            <w:tcW w:w="3109" w:type="dxa"/>
          </w:tcPr>
          <w:p w:rsidR="003B0B6E" w:rsidRDefault="000B6A5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北京绿建软件股份有限公司</w:t>
            </w:r>
          </w:p>
        </w:tc>
        <w:tc>
          <w:tcPr>
            <w:vMerge/>
          </w:tcPr>
          <w:p/>
        </w:tc>
      </w:tr>
    </w:tbl>
    <w:p w:rsidR="003B0B6E" w:rsidRDefault="003B0B6E">
      <w:pPr>
        <w:pStyle w:val="11"/>
        <w:sectPr w:rsidR="003B0B6E">
          <w:docGrid w:type="lines" w:linePitch="312"/>
          <w:headerReference r:id="rId9" w:type="default"/>
          <w:footerReference r:id="rId10" w:type="default"/>
          <w:pgSz w:w="11906" w:h="16838"/>
          <w:pgMar w:left="1800" w:right="1800" w:top="1440" w:bottom="851" w:header="851" w:footer="992" w:gutter="0"/>
          <w:cols w:space="425"/>
          <w:titlePg/>
        </w:sectPr>
      </w:pPr>
    </w:p>
    <w:p w:rsidR="003B0B6E" w:rsidRDefault="000B6A58">
      <w:pPr>
        <w:spacing w:line="240" w:lineRule="auto"/>
        <w:rPr>
          <w:bCs/>
          <w:kern w:val="32"/>
          <w:lang w:val="en-US"/>
          <w:b/>
          <w:rFonts w:cs="Times New Roman"/>
          <w:sz w:val="28"/>
          <w:szCs w:val="28"/>
        </w:rPr>
      </w:pPr>
      <w:bookmarkStart w:id="8" w:name="_Toc420309360"/>
      <w:bookmarkStart w:id="9" w:name="_Toc420663548"/>
      <w:r>
        <w:br w:type="page"/>
      </w:r>
    </w:p>
    <w:p w:rsidR="003B0B6E" w:rsidRDefault="000B6A58">
      <w:pPr>
        <w:pStyle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建筑概况</w:t>
        <w:lastRenderedPageBreak/>
      </w:r>
      <w:bookmarkEnd w:id="8"/>
      <w:bookmarkEnd w:id="9"/>
    </w:p>
    <w:tbl>
      <w:tblPr>
        <w:tblW w:w="4885" w:type="pct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122" w:type="dxa"/>
        <w:tblLook w:val="4A0"/>
      </w:tblPr>
      <w:tblGrid>
        <w:gridCol w:w="2907"/>
        <w:gridCol w:w="6362"/>
      </w:tblGrid>
      <w:tr w:rsidR="003B0B6E">
        <w:tc>
          <w:tcPr>
            <w:shd w:fill="E6E6E6" w:color="auto" w:val="clear"/>
            <w:vAlign w:val="center"/>
            <w:tcW w:w="2972" w:type="dxa"/>
          </w:tcPr>
          <w:p w:rsidR="003B0B6E" w:rsidRDefault="000B6A58">
            <w:pPr>
              <w:jc w:val="both"/>
              <w:spacing w:line="440" w:lineRule="exact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>程名称</w:t>
            </w:r>
          </w:p>
        </w:tc>
        <w:tc>
          <w:tcPr>
            <w:vAlign w:val="center"/>
            <w:tcW w:w="6518" w:type="dxa"/>
          </w:tcPr>
          <w:p w:rsidR="003B0B6E" w:rsidRDefault="000B6A58">
            <w:pPr>
              <w:jc w:val="both"/>
              <w:spacing w:line="440" w:lineRule="exact"/>
            </w:pPr>
            <w:bookmarkStart w:id="10" w:name="工程名称2"/>
            <w:r>
              <w:t>新建项目</w:t>
            </w:r>
            <w:bookmarkEnd w:id="10"/>
          </w:p>
        </w:tc>
      </w:tr>
      <w:tr w:rsidR="003B0B6E">
        <w:tc>
          <w:tcPr>
            <w:shd w:fill="E6E6E6" w:color="auto" w:val="clear"/>
            <w:vAlign w:val="center"/>
            <w:tcW w:w="2972" w:type="dxa"/>
          </w:tcPr>
          <w:p w:rsidR="003B0B6E" w:rsidRDefault="000B6A58">
            <w:pPr>
              <w:jc w:val="both"/>
              <w:spacing w:line="440" w:lineRule="exact"/>
            </w:pPr>
            <w:r>
              <w:rPr>
                <w:rFonts w:hint="eastAsia"/>
              </w:rPr>
              <w:t>工程地点</w:t>
            </w:r>
          </w:p>
        </w:tc>
        <w:tc>
          <w:tcPr>
            <w:vAlign w:val="center"/>
            <w:tcW w:w="6518" w:type="dxa"/>
          </w:tcPr>
          <w:p w:rsidR="003B0B6E" w:rsidRDefault="003B0B6E">
            <w:pPr>
              <w:jc w:val="both"/>
              <w:spacing w:line="440" w:lineRule="exact"/>
            </w:pPr>
          </w:p>
        </w:tc>
      </w:tr>
    </w:tbl>
    <w:p w:rsidR="003B0B6E" w:rsidRDefault="003B0B6E">
      <w:pPr>
        <w:pStyle w:val="a0"/>
        <w:ind w:firstLine="420"/>
        <w:rPr>
          <w:rFonts w:ascii="微软雅黑" w:eastAsia="微软雅黑" w:hAnsi="微软雅黑"/>
        </w:rPr>
      </w:pPr>
      <w:bookmarkStart w:id="11" w:name="项目概况"/>
      <w:bookmarkStart w:id="12" w:name="_Toc420309361"/>
      <w:bookmarkStart w:id="13" w:name="_Toc420663549"/>
      <w:bookmarkEnd w:id="11"/>
    </w:p>
    <w:p w:rsidR="003B0B6E" w:rsidRDefault="000B6A58">
      <w:pPr>
        <w:pStyle w:val="1"/>
        <w:rPr>
          <w:rFonts w:ascii="微软雅黑" w:eastAsia="微软雅黑" w:hAnsi="微软雅黑"/>
        </w:rPr>
      </w:pPr>
      <w:bookmarkStart w:id="14" w:name="TitleFormat"/>
      <w:r>
        <w:rPr>
          <w:rFonts w:ascii="微软雅黑" w:eastAsia="微软雅黑" w:hAnsi="微软雅黑" w:hint="eastAsia"/>
        </w:rPr>
        <w:t>计算依据</w:t>
      </w:r>
      <w:bookmarkEnd w:id="12"/>
      <w:bookmarkEnd w:id="13"/>
    </w:p>
    <w:p w:rsidR="003B0B6E" w:rsidRDefault="000B6A58">
      <w:pPr>
        <w:widowControl w:val="0"/>
        <w:jc w:val="both"/>
        <w:spacing w:line="240" w:lineRule="auto"/>
        <w:rPr>
          <w:kern w:val="2"/>
          <w:lang w:val="en-US"/>
          <w:szCs w:val="24"/>
        </w:rPr>
      </w:pPr>
      <w:bookmarkStart w:id="15" w:name="计算依据"/>
      <w:bookmarkEnd w:id="14"/>
      <w:bookmarkEnd w:id="15"/>
      <w:r>
        <w:rPr>
          <w:kern w:val="2"/>
          <w:lang w:val="en-US"/>
          <w:rFonts w:hint="eastAsia"/>
          <w:szCs w:val="24"/>
        </w:rPr>
        <w:t xml:space="preserve">1. </w:t>
      </w:r>
      <w:bookmarkStart w:id="16" w:name="参考标准名称1"/>
      <w:r>
        <w:rPr>
          <w:kern w:val="2"/>
          <w:lang w:val="en-US"/>
          <w:rFonts w:hint="eastAsia"/>
          <w:szCs w:val="24"/>
        </w:rPr>
        <w:t>《绿色建筑评价标准》</w:t>
      </w:r>
      <w:r>
        <w:rPr>
          <w:kern w:val="2"/>
          <w:lang w:val="en-US"/>
          <w:rFonts w:hint="eastAsia"/>
          <w:szCs w:val="24"/>
        </w:rPr>
        <w:t>GB/T 50378-2019</w:t>
      </w:r>
      <w:r>
        <w:rPr>
          <w:kern w:val="2"/>
          <w:lang w:val="en-US"/>
          <w:rFonts w:hint="eastAsia"/>
          <w:szCs w:val="24"/>
        </w:rPr>
        <w:t>（</w:t>
      </w:r>
      <w:r>
        <w:rPr>
          <w:kern w:val="2"/>
          <w:lang w:val="en-US"/>
          <w:rFonts w:hint="eastAsia"/>
          <w:szCs w:val="24"/>
        </w:rPr>
        <w:t>2024</w:t>
      </w:r>
      <w:r>
        <w:rPr>
          <w:kern w:val="2"/>
          <w:lang w:val="en-US"/>
          <w:rFonts w:hint="eastAsia"/>
          <w:szCs w:val="24"/>
        </w:rPr>
        <w:t>年版）</w:t>
      </w:r>
      <w:bookmarkEnd w:id="16"/>
    </w:p>
    <w:p w:rsidR="003B0B6E" w:rsidRDefault="000B6A58">
      <w:pPr>
        <w:widowControl w:val="0"/>
        <w:jc w:val="both"/>
        <w:spacing w:line="240" w:lineRule="auto"/>
        <w:rPr>
          <w:kern w:val="2"/>
          <w:lang w:val="en-US"/>
          <w:szCs w:val="24"/>
        </w:rPr>
      </w:pPr>
      <w:r>
        <w:rPr>
          <w:kern w:val="2"/>
          <w:lang w:val="en-US"/>
          <w:rFonts w:hint="eastAsia"/>
          <w:szCs w:val="24"/>
        </w:rPr>
        <w:t xml:space="preserve">2. </w:t>
      </w:r>
      <w:r>
        <w:rPr>
          <w:kern w:val="2"/>
          <w:lang w:val="en-US"/>
          <w:rFonts w:hint="eastAsia"/>
          <w:szCs w:val="24"/>
        </w:rPr>
        <w:t>《绿色建筑评价技术细则》</w:t>
      </w:r>
    </w:p>
    <w:p w:rsidR="003B0B6E" w:rsidRDefault="000B6A58">
      <w:pPr>
        <w:widowControl w:val="0"/>
        <w:jc w:val="both"/>
        <w:spacing w:line="240" w:lineRule="auto"/>
        <w:rPr>
          <w:kern w:val="2"/>
          <w:lang w:val="en-US"/>
          <w:szCs w:val="24"/>
        </w:rPr>
      </w:pPr>
      <w:r>
        <w:rPr>
          <w:kern w:val="2"/>
          <w:lang w:val="en-US"/>
          <w:rFonts w:hint="eastAsia"/>
          <w:szCs w:val="24"/>
        </w:rPr>
        <w:t xml:space="preserve">3.  </w:t>
      </w:r>
      <w:bookmarkStart w:id="17" w:name="工程名称3"/>
      <w:r>
        <w:t>新建项目</w:t>
      </w:r>
      <w:bookmarkEnd w:id="17"/>
      <w:r>
        <w:rPr>
          <w:kern w:val="2"/>
          <w:lang w:val="en-US"/>
          <w:rFonts w:hint="eastAsia"/>
          <w:szCs w:val="24"/>
        </w:rPr>
        <w:t>相关建筑图纸</w:t>
      </w:r>
    </w:p>
    <w:p w:rsidR="003B0B6E" w:rsidRDefault="000B6A58">
      <w:pPr>
        <w:pStyle w:val="1"/>
        <w:rPr>
          <w:kern w:val="2"/>
          <w:rFonts w:ascii="微软雅黑" w:eastAsia="微软雅黑" w:hAnsi="微软雅黑"/>
        </w:rPr>
      </w:pPr>
      <w:bookmarkStart w:id="18" w:name="_Toc420663550"/>
      <w:r>
        <w:rPr>
          <w:kern w:val="2"/>
          <w:rFonts w:ascii="微软雅黑" w:eastAsia="微软雅黑" w:hAnsi="微软雅黑" w:hint="eastAsia"/>
        </w:rPr>
        <w:t>参考</w:t>
      </w:r>
      <w:r>
        <w:rPr>
          <w:kern w:val="2"/>
          <w:rFonts w:ascii="微软雅黑" w:eastAsia="微软雅黑" w:hAnsi="微软雅黑"/>
        </w:rPr>
        <w:t>标准</w:t>
      </w:r>
      <w:bookmarkEnd w:id="18"/>
    </w:p>
    <w:p w:rsidR="003B0B6E" w:rsidRDefault="000B6A58">
      <w:pPr>
        <w:pStyle w:val="a0"/>
        <w:ind w:firstLine="420"/>
        <w:rPr>
          <w:kern w:val="2"/>
          <w:lang w:val="en-US"/>
          <w:rFonts w:ascii="微软雅黑" w:eastAsia="微软雅黑" w:hAnsi="微软雅黑"/>
          <w:szCs w:val="24"/>
        </w:rPr>
      </w:pPr>
      <w:bookmarkStart w:id="19" w:name="参考标准名称2"/>
      <w:bookmarkStart w:id="20" w:name="_Toc420663551"/>
      <w:r>
        <w:rPr>
          <w:kern w:val="2"/>
          <w:lang w:val="en-US"/>
          <w:rFonts w:ascii="微软雅黑" w:eastAsia="微软雅黑" w:hAnsi="微软雅黑" w:hint="eastAsia"/>
          <w:szCs w:val="24"/>
        </w:rPr>
        <w:t>《绿色建筑评价标准》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GB/T 50378-2019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（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2024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年版）</w:t>
      </w:r>
      <w:bookmarkEnd w:id="19"/>
      <w:r>
        <w:rPr>
          <w:kern w:val="2"/>
          <w:lang w:val="en-US"/>
          <w:rFonts w:ascii="微软雅黑" w:eastAsia="微软雅黑" w:hAnsi="微软雅黑" w:hint="eastAsia"/>
          <w:szCs w:val="24"/>
        </w:rPr>
        <w:t xml:space="preserve"> 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对公共建筑的室内自然通风效果按以下规则评分：</w:t>
      </w:r>
    </w:p>
    <w:p w:rsidR="003B0B6E" w:rsidRDefault="000B6A58">
      <w:pPr>
        <w:pStyle w:val="a0"/>
        <w:ind w:firstLine="420"/>
        <w:rPr>
          <w:kern w:val="2"/>
          <w:lang w:val="en-US"/>
          <w:rFonts w:ascii="微软雅黑" w:eastAsia="微软雅黑" w:hAnsi="微软雅黑"/>
          <w:szCs w:val="24"/>
        </w:rPr>
      </w:pPr>
      <w:r>
        <w:rPr>
          <w:kern w:val="2"/>
          <w:lang w:val="en-US"/>
          <w:rFonts w:ascii="微软雅黑" w:eastAsia="微软雅黑" w:hAnsi="微软雅黑" w:hint="eastAsia"/>
          <w:szCs w:val="24"/>
        </w:rPr>
        <w:t>5</w:t>
      </w:r>
      <w:r>
        <w:rPr>
          <w:kern w:val="2"/>
          <w:lang w:val="en-US"/>
          <w:rFonts w:ascii="微软雅黑" w:eastAsia="微软雅黑" w:hAnsi="微软雅黑"/>
          <w:szCs w:val="24"/>
        </w:rPr>
        <w:t>.2.10</w:t>
      </w:r>
      <w:r>
        <w:rPr>
          <w:kern w:val="2"/>
          <w:lang w:val="en-US"/>
          <w:rFonts w:ascii="微软雅黑" w:eastAsia="微软雅黑" w:hAnsi="微软雅黑"/>
          <w:szCs w:val="24"/>
        </w:rPr>
        <w:tab/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优化建筑空间和平面布局，改善自然通风效果，</w:t>
      </w:r>
      <w:proofErr w:type="gramStart"/>
      <w:r>
        <w:rPr>
          <w:kern w:val="2"/>
          <w:lang w:val="en-US"/>
          <w:rFonts w:ascii="微软雅黑" w:eastAsia="微软雅黑" w:hAnsi="微软雅黑" w:hint="eastAsia"/>
          <w:szCs w:val="24"/>
        </w:rPr>
        <w:t>评价总分值</w:t>
      </w:r>
      <w:proofErr w:type="gramEnd"/>
      <w:r>
        <w:rPr>
          <w:kern w:val="2"/>
          <w:lang w:val="en-US"/>
          <w:rFonts w:ascii="微软雅黑" w:eastAsia="微软雅黑" w:hAnsi="微软雅黑" w:hint="eastAsia"/>
          <w:szCs w:val="24"/>
        </w:rPr>
        <w:t>为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8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分，并按下列规则评分：</w:t>
      </w:r>
    </w:p>
    <w:p w:rsidR="003B0B6E" w:rsidRDefault="000B6A58">
      <w:pPr>
        <w:pStyle w:val="a0"/>
        <w:ind w:firstLine="420"/>
        <w:rPr>
          <w:kern w:val="2"/>
          <w:lang w:val="en-US"/>
          <w:rFonts w:ascii="微软雅黑" w:eastAsia="微软雅黑" w:hAnsi="微软雅黑"/>
          <w:szCs w:val="24"/>
        </w:rPr>
      </w:pPr>
      <w:r>
        <w:rPr>
          <w:kern w:val="2"/>
          <w:lang w:val="en-US"/>
          <w:rFonts w:ascii="微软雅黑" w:eastAsia="微软雅黑" w:hAnsi="微软雅黑" w:hint="eastAsia"/>
          <w:szCs w:val="24"/>
        </w:rPr>
        <w:t>2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）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 xml:space="preserve"> 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公共建筑：过渡</w:t>
      </w:r>
      <w:proofErr w:type="gramStart"/>
      <w:r>
        <w:rPr>
          <w:kern w:val="2"/>
          <w:lang w:val="en-US"/>
          <w:rFonts w:ascii="微软雅黑" w:eastAsia="微软雅黑" w:hAnsi="微软雅黑" w:hint="eastAsia"/>
          <w:szCs w:val="24"/>
        </w:rPr>
        <w:t>季典型</w:t>
      </w:r>
      <w:proofErr w:type="gramEnd"/>
      <w:r>
        <w:rPr>
          <w:kern w:val="2"/>
          <w:lang w:val="en-US"/>
          <w:rFonts w:ascii="微软雅黑" w:eastAsia="微软雅黑" w:hAnsi="微软雅黑" w:hint="eastAsia"/>
          <w:szCs w:val="24"/>
        </w:rPr>
        <w:t>工况下主要功能房间平均自然通风换气次数不小于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 xml:space="preserve"> 2 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次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 xml:space="preserve">/h 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的面积比例达到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7</w:t>
      </w:r>
      <w:r>
        <w:rPr>
          <w:kern w:val="2"/>
          <w:lang w:val="en-US"/>
          <w:rFonts w:ascii="微软雅黑" w:eastAsia="微软雅黑" w:hAnsi="微软雅黑"/>
          <w:szCs w:val="24"/>
        </w:rPr>
        <w:t>0%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，得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5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分；</w:t>
      </w:r>
      <w:proofErr w:type="gramStart"/>
      <w:r>
        <w:rPr>
          <w:kern w:val="2"/>
          <w:lang w:val="en-US"/>
          <w:rFonts w:ascii="微软雅黑" w:eastAsia="微软雅黑" w:hAnsi="微软雅黑" w:hint="eastAsia"/>
          <w:szCs w:val="24"/>
        </w:rPr>
        <w:t>每再增加</w:t>
      </w:r>
      <w:proofErr w:type="gramEnd"/>
      <w:r>
        <w:rPr>
          <w:kern w:val="2"/>
          <w:lang w:val="en-US"/>
          <w:rFonts w:ascii="微软雅黑" w:eastAsia="微软雅黑" w:hAnsi="微软雅黑" w:hint="eastAsia"/>
          <w:szCs w:val="24"/>
        </w:rPr>
        <w:t>1</w:t>
      </w:r>
      <w:r>
        <w:rPr>
          <w:kern w:val="2"/>
          <w:lang w:val="en-US"/>
          <w:rFonts w:ascii="微软雅黑" w:eastAsia="微软雅黑" w:hAnsi="微软雅黑"/>
          <w:szCs w:val="24"/>
        </w:rPr>
        <w:t>0%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，再得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1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分，最高得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 xml:space="preserve"> 8 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分。</w:t>
      </w:r>
    </w:p>
    <w:p w:rsidR="003B0B6E" w:rsidRDefault="000B6A58">
      <w:pPr>
        <w:widowControl w:val="0"/>
        <w:jc w:val="center"/>
        <w:spacing w:before="156" w:beforeLines="50" w:after="156" w:afterLines="50" w:line="240" w:lineRule="auto"/>
        <w:rPr>
          <w:kern w:val="2"/>
          <w:lang w:val="en-US"/>
          <w:rFonts w:cs="Arial"/>
          <w:szCs w:val="18"/>
        </w:rPr>
      </w:pPr>
      <w:bookmarkStart w:id="21" w:name="OLE_LINK3"/>
      <w:bookmarkStart w:id="22" w:name="OLE_LINK4"/>
      <w:r>
        <w:rPr>
          <w:kern w:val="2"/>
          <w:lang w:val="en-US"/>
          <w:rFonts w:cs="Arial" w:hint="eastAsia"/>
          <w:szCs w:val="18"/>
        </w:rPr>
        <w:t>表</w:t>
      </w:r>
      <w:r>
        <w:rPr>
          <w:kern w:val="2"/>
          <w:lang w:val="en-US"/>
          <w:rFonts w:cs="Arial" w:hint="eastAsia"/>
          <w:szCs w:val="18"/>
        </w:rPr>
        <w:t xml:space="preserve">1 </w:t>
      </w:r>
      <w:r>
        <w:rPr>
          <w:kern w:val="2"/>
          <w:lang w:val="en-US"/>
          <w:rFonts w:cs="Arial" w:hint="eastAsia"/>
          <w:szCs w:val="18"/>
        </w:rPr>
        <w:t>公共建筑过渡季节典型工况下主要功能房间自然通风评分规则</w:t>
      </w:r>
    </w:p>
    <w:tbl>
      <w:tblPr>
        <w:tblW w:w="8237" w:type="dxa"/>
        <w:jc w:val="center"/>
        <w:tblLook w:val="4A0"/>
      </w:tblPr>
      <w:tblGrid>
        <w:gridCol w:w="6536"/>
        <w:gridCol w:w="1701"/>
      </w:tblGrid>
      <w:tr w:rsidR="003B0B6E">
        <w:trPr>
          <w:jc w:val="center"/>
          <w:trHeight w:val="510"/>
        </w:trPr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E7E6E6" w:color="auto" w:themeFill="background2" w:val="clear"/>
            <w:vAlign w:val="center"/>
            <w:tcW w:w="6536" w:type="dxa"/>
          </w:tcPr>
          <w:bookmarkEnd w:id="21"/>
          <w:bookmarkEnd w:id="22"/>
          <w:p w:rsidR="003B0B6E" w:rsidRDefault="000B6A58">
            <w:pPr>
              <w:widowControl w:val="0"/>
              <w:jc w:val="center"/>
              <w:spacing w:line="240" w:lineRule="auto"/>
              <w:rPr>
                <w:kern w:val="2"/>
                <w:lang w:val="en-US"/>
                <w:b/>
                <w:szCs w:val="18"/>
              </w:rPr>
            </w:pPr>
            <w:r>
              <w:rPr>
                <w:kern w:val="2"/>
                <w:lang w:val="en-US"/>
                <w:b/>
                <w:rFonts w:hint="eastAsia"/>
                <w:szCs w:val="18"/>
              </w:rPr>
              <w:t>面积比例</w:t>
            </w:r>
            <w:r>
              <w:rPr>
                <w:kern w:val="2"/>
                <w:lang w:val="en-US"/>
                <w:b/>
                <w:rFonts w:hint="eastAsia"/>
                <w:szCs w:val="18"/>
              </w:rPr>
              <w:t xml:space="preserve"> RR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E7E6E6" w:color="auto" w:themeFill="background2" w:val="clear"/>
            <w:vAlign w:val="center"/>
            <w:tcW w:w="1701" w:type="dxa"/>
          </w:tcPr>
          <w:p w:rsidR="003B0B6E" w:rsidRDefault="000B6A58">
            <w:pPr>
              <w:widowControl w:val="0"/>
              <w:jc w:val="center"/>
              <w:spacing w:line="240" w:lineRule="auto"/>
              <w:rPr>
                <w:kern w:val="2"/>
                <w:lang w:val="en-US"/>
                <w:b/>
                <w:szCs w:val="18"/>
              </w:rPr>
            </w:pPr>
            <w:r>
              <w:rPr>
                <w:kern w:val="2"/>
                <w:lang w:val="en-US"/>
                <w:b/>
                <w:rFonts w:hint="eastAsia"/>
                <w:szCs w:val="18"/>
              </w:rPr>
              <w:t>得分</w:t>
            </w:r>
          </w:p>
        </w:tc>
      </w:tr>
      <w:tr w:rsidR="003B0B6E">
        <w:trPr>
          <w:jc w:val="center"/>
          <w:trHeight w:val="397"/>
        </w:trPr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536" w:type="dxa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70%</w:t>
            </w:r>
            <w:r>
              <w:rPr>
                <w:kern w:val="2"/>
                <w:lang w:val="en-US"/>
                <w:rFonts w:hint="eastAsia"/>
                <w:szCs w:val="18"/>
              </w:rPr>
              <w:t>≤</w:t>
            </w:r>
            <w:r>
              <w:rPr>
                <w:kern w:val="2"/>
                <w:lang w:val="en-US"/>
                <w:rFonts w:hint="eastAsia"/>
                <w:szCs w:val="18"/>
              </w:rPr>
              <w:t>RR</w:t>
            </w:r>
            <w:r>
              <w:rPr>
                <w:kern w:val="2"/>
                <w:lang w:val="en-US"/>
                <w:rFonts w:hint="eastAsia"/>
                <w:szCs w:val="18"/>
              </w:rPr>
              <w:t>＜</w:t>
            </w:r>
            <w:r>
              <w:rPr>
                <w:kern w:val="2"/>
                <w:lang w:val="en-US"/>
                <w:rFonts w:hint="eastAsia"/>
                <w:szCs w:val="18"/>
              </w:rPr>
              <w:t>80%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701" w:type="dxa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5</w:t>
            </w:r>
          </w:p>
        </w:tc>
      </w:tr>
      <w:tr w:rsidR="003B0B6E">
        <w:trPr>
          <w:jc w:val="center"/>
          <w:trHeight w:val="397"/>
        </w:trPr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536" w:type="dxa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80%</w:t>
            </w:r>
            <w:r>
              <w:rPr>
                <w:kern w:val="2"/>
                <w:lang w:val="en-US"/>
                <w:rFonts w:hint="eastAsia"/>
                <w:szCs w:val="18"/>
              </w:rPr>
              <w:t>≤</w:t>
            </w:r>
            <w:r>
              <w:rPr>
                <w:kern w:val="2"/>
                <w:lang w:val="en-US"/>
                <w:rFonts w:hint="eastAsia"/>
                <w:szCs w:val="18"/>
              </w:rPr>
              <w:t>RR</w:t>
            </w:r>
            <w:r>
              <w:rPr>
                <w:kern w:val="2"/>
                <w:lang w:val="en-US"/>
                <w:rFonts w:hint="eastAsia"/>
                <w:szCs w:val="18"/>
              </w:rPr>
              <w:t>＜</w:t>
            </w:r>
            <w:r>
              <w:rPr>
                <w:kern w:val="2"/>
                <w:lang w:val="en-US"/>
                <w:rFonts w:hint="eastAsia"/>
                <w:szCs w:val="18"/>
              </w:rPr>
              <w:t>90%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701" w:type="dxa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6</w:t>
            </w:r>
          </w:p>
        </w:tc>
      </w:tr>
      <w:tr w:rsidR="003B0B6E">
        <w:trPr>
          <w:jc w:val="center"/>
          <w:trHeight w:val="397"/>
        </w:trPr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536" w:type="dxa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90%</w:t>
            </w:r>
            <w:r>
              <w:rPr>
                <w:kern w:val="2"/>
                <w:lang w:val="en-US"/>
                <w:rFonts w:hint="eastAsia"/>
                <w:szCs w:val="18"/>
              </w:rPr>
              <w:t>≤</w:t>
            </w:r>
            <w:r>
              <w:rPr>
                <w:kern w:val="2"/>
                <w:lang w:val="en-US"/>
                <w:rFonts w:hint="eastAsia"/>
                <w:szCs w:val="18"/>
              </w:rPr>
              <w:t>RR</w:t>
            </w:r>
            <w:r>
              <w:rPr>
                <w:kern w:val="2"/>
                <w:lang w:val="en-US"/>
                <w:rFonts w:hint="eastAsia"/>
                <w:szCs w:val="18"/>
              </w:rPr>
              <w:t>＜</w:t>
            </w:r>
            <w:r>
              <w:rPr>
                <w:kern w:val="2"/>
                <w:lang w:val="en-US"/>
                <w:rFonts w:hint="eastAsia"/>
                <w:szCs w:val="18"/>
              </w:rPr>
              <w:t>100%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701" w:type="dxa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7</w:t>
            </w:r>
          </w:p>
        </w:tc>
      </w:tr>
      <w:tr w:rsidR="003B0B6E">
        <w:trPr>
          <w:jc w:val="center"/>
          <w:trHeight w:val="397"/>
        </w:trPr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536" w:type="dxa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RR=100%</w:t>
            </w:r>
          </w:p>
        </w:tc>
        <w:tc>
          <w:tcPr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701" w:type="dxa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8</w:t>
            </w:r>
          </w:p>
        </w:tc>
      </w:tr>
    </w:tbl>
    <w:p w:rsidR="003B0B6E" w:rsidRDefault="000B6A58">
      <w:pPr>
        <w:pStyle w:val="1"/>
        <w:rPr>
          <w:kern w:val="2"/>
          <w:rFonts w:ascii="微软雅黑" w:eastAsia="微软雅黑" w:hAnsi="微软雅黑"/>
        </w:rPr>
      </w:pPr>
      <w:r>
        <w:rPr>
          <w:kern w:val="2"/>
          <w:rFonts w:ascii="微软雅黑" w:eastAsia="微软雅黑" w:hAnsi="微软雅黑" w:hint="eastAsia"/>
        </w:rPr>
        <w:t>计算</w:t>
        <w:lastRenderedPageBreak/>
      </w:r>
      <w:bookmarkEnd w:id="20"/>
      <w:r>
        <w:rPr>
          <w:kern w:val="2"/>
          <w:rFonts w:ascii="微软雅黑" w:eastAsia="微软雅黑" w:hAnsi="微软雅黑" w:hint="eastAsia"/>
        </w:rPr>
        <w:t>方法</w:t>
      </w:r>
    </w:p>
    <w:p w:rsidR="003B0B6E" w:rsidRDefault="000B6A58">
      <w:pPr>
        <w:pStyle w:val="a0"/>
        <w:ind w:firstLine="420"/>
        <w:rPr>
          <w:lang w:val="en-US"/>
          <w:rFonts w:ascii="微软雅黑" w:eastAsia="微软雅黑" w:hAnsi="微软雅黑"/>
        </w:rPr>
      </w:pPr>
      <w:r>
        <w:rPr>
          <w:lang w:val="en-US"/>
          <w:rFonts w:ascii="微软雅黑" w:eastAsia="微软雅黑" w:hAnsi="微软雅黑" w:hint="eastAsia"/>
        </w:rPr>
        <w:t>本项目采用</w:t>
      </w:r>
      <w:r>
        <w:rPr>
          <w:lang w:val="en-US"/>
          <w:rFonts w:ascii="微软雅黑" w:eastAsia="微软雅黑" w:hAnsi="微软雅黑"/>
        </w:rPr>
        <w:t>多区域网络法对</w:t>
      </w:r>
      <w:r>
        <w:rPr>
          <w:lang w:val="en-US"/>
          <w:rFonts w:ascii="微软雅黑" w:eastAsia="微软雅黑" w:hAnsi="微软雅黑" w:hint="eastAsia"/>
        </w:rPr>
        <w:t>该</w:t>
      </w:r>
      <w:r>
        <w:rPr>
          <w:lang w:val="en-US"/>
          <w:rFonts w:ascii="微软雅黑" w:eastAsia="微软雅黑" w:hAnsi="微软雅黑"/>
        </w:rPr>
        <w:t>建筑室内换气次数进行计算，多区域网络法即把室内各房间分为不同的</w:t>
      </w:r>
      <w:r>
        <w:rPr>
          <w:lang w:val="en-US"/>
          <w:rFonts w:ascii="微软雅黑" w:eastAsia="微软雅黑" w:hAnsi="微软雅黑" w:hint="eastAsia"/>
        </w:rPr>
        <w:t>通风</w:t>
      </w:r>
      <w:r>
        <w:rPr>
          <w:lang w:val="en-US"/>
          <w:rFonts w:ascii="微软雅黑" w:eastAsia="微软雅黑" w:hAnsi="微软雅黑"/>
        </w:rPr>
        <w:t>换气区域，</w:t>
      </w:r>
      <w:r>
        <w:rPr>
          <w:lang w:val="en-US"/>
          <w:rFonts w:ascii="微软雅黑" w:eastAsia="微软雅黑" w:hAnsi="微软雅黑" w:hint="eastAsia"/>
        </w:rPr>
        <w:t>以</w:t>
      </w:r>
      <w:r>
        <w:rPr>
          <w:lang w:val="en-US"/>
          <w:rFonts w:ascii="微软雅黑" w:eastAsia="微软雅黑" w:hAnsi="微软雅黑"/>
        </w:rPr>
        <w:t>门窗风压作为边界条件，</w:t>
      </w:r>
      <w:r>
        <w:rPr>
          <w:lang w:val="en-US"/>
          <w:rFonts w:ascii="微软雅黑" w:eastAsia="微软雅黑" w:hAnsi="微软雅黑" w:hint="eastAsia"/>
        </w:rPr>
        <w:t>不同区域</w:t>
      </w:r>
      <w:r>
        <w:rPr>
          <w:lang w:val="en-US"/>
          <w:rFonts w:ascii="微软雅黑" w:eastAsia="微软雅黑" w:hAnsi="微软雅黑"/>
        </w:rPr>
        <w:t>之间通过</w:t>
      </w:r>
      <w:r>
        <w:rPr>
          <w:lang w:val="en-US"/>
          <w:rFonts w:ascii="微软雅黑" w:eastAsia="微软雅黑" w:hAnsi="微软雅黑" w:hint="eastAsia"/>
        </w:rPr>
        <w:t>联通</w:t>
      </w:r>
      <w:r>
        <w:rPr>
          <w:lang w:val="en-US"/>
          <w:rFonts w:ascii="微软雅黑" w:eastAsia="微软雅黑" w:hAnsi="微软雅黑"/>
        </w:rPr>
        <w:t>的门窗</w:t>
      </w:r>
      <w:r>
        <w:rPr>
          <w:lang w:val="en-US"/>
          <w:rFonts w:ascii="微软雅黑" w:eastAsia="微软雅黑" w:hAnsi="微软雅黑" w:hint="eastAsia"/>
        </w:rPr>
        <w:t>作为连接</w:t>
      </w:r>
      <w:r>
        <w:rPr>
          <w:lang w:val="en-US"/>
          <w:rFonts w:ascii="微软雅黑" w:eastAsia="微软雅黑" w:hAnsi="微软雅黑"/>
        </w:rPr>
        <w:t>，进行数据的传输，最终获得各个房间的</w:t>
      </w:r>
      <w:r>
        <w:rPr>
          <w:lang w:val="en-US"/>
          <w:rFonts w:ascii="微软雅黑" w:eastAsia="微软雅黑" w:hAnsi="微软雅黑" w:hint="eastAsia"/>
        </w:rPr>
        <w:t>换气</w:t>
      </w:r>
      <w:r>
        <w:rPr>
          <w:lang w:val="en-US"/>
          <w:rFonts w:ascii="微软雅黑" w:eastAsia="微软雅黑" w:hAnsi="微软雅黑"/>
        </w:rPr>
        <w:t>次数。</w:t>
      </w:r>
    </w:p>
    <w:p w:rsidR="003B0B6E" w:rsidRDefault="000B6A58">
      <w:pPr>
        <w:pStyle w:val="a0"/>
        <w:ind w:firstLine="420"/>
        <w:rPr>
          <w:lang w:val="en-US"/>
          <w:rFonts w:ascii="微软雅黑" w:eastAsia="微软雅黑" w:hAnsi="微软雅黑"/>
        </w:rPr>
      </w:pPr>
      <w:r>
        <w:rPr>
          <w:lang w:val="en-US"/>
          <w:rFonts w:ascii="微软雅黑" w:eastAsia="微软雅黑" w:hAnsi="微软雅黑" w:hint="eastAsia"/>
        </w:rPr>
        <w:t>房间换气</w:t>
      </w:r>
      <w:r>
        <w:rPr>
          <w:lang w:val="en-US"/>
          <w:rFonts w:ascii="微软雅黑" w:eastAsia="微软雅黑" w:hAnsi="微软雅黑"/>
        </w:rPr>
        <w:t>次数的计算源于</w:t>
      </w:r>
      <w:r>
        <w:rPr>
          <w:lang w:val="en-US"/>
          <w:rFonts w:ascii="微软雅黑" w:eastAsia="微软雅黑" w:hAnsi="微软雅黑" w:hint="eastAsia"/>
        </w:rPr>
        <w:t>通风路径</w:t>
      </w:r>
      <w:r>
        <w:rPr>
          <w:lang w:val="en-US"/>
          <w:rFonts w:ascii="微软雅黑" w:eastAsia="微软雅黑" w:hAnsi="微软雅黑"/>
        </w:rPr>
        <w:t>空气质量流量的计算，</w:t>
      </w:r>
      <w:r>
        <w:rPr>
          <w:lang w:val="en-US"/>
          <w:rFonts w:ascii="微软雅黑" w:eastAsia="微软雅黑" w:hAnsi="微软雅黑" w:hint="eastAsia"/>
        </w:rPr>
        <w:t>基于</w:t>
      </w:r>
      <w:r>
        <w:rPr>
          <w:lang w:val="en-US"/>
          <w:rFonts w:ascii="微软雅黑" w:eastAsia="微软雅黑" w:hAnsi="微软雅黑"/>
        </w:rPr>
        <w:t>多区域网络</w:t>
      </w:r>
      <w:r>
        <w:rPr>
          <w:lang w:val="en-US"/>
          <w:rFonts w:ascii="微软雅黑" w:eastAsia="微软雅黑" w:hAnsi="微软雅黑" w:hint="eastAsia"/>
        </w:rPr>
        <w:t>法</w:t>
      </w:r>
      <w:r>
        <w:rPr>
          <w:lang w:val="en-US"/>
          <w:rFonts w:ascii="微软雅黑" w:eastAsia="微软雅黑" w:hAnsi="微软雅黑"/>
        </w:rPr>
        <w:t>的空气质量流量</w:t>
      </w:r>
      <w:r>
        <w:rPr>
          <w:lang w:val="en-US"/>
          <w:rFonts w:ascii="微软雅黑" w:eastAsia="微软雅黑" w:hAnsi="微软雅黑" w:hint="eastAsia"/>
        </w:rPr>
        <w:t>计</w:t>
      </w:r>
      <w:proofErr w:type="gramStart"/>
      <w:r>
        <w:rPr>
          <w:lang w:val="en-US"/>
          <w:rFonts w:ascii="微软雅黑" w:eastAsia="微软雅黑" w:hAnsi="微软雅黑" w:hint="eastAsia"/>
        </w:rPr>
        <w:t>算</w:t>
      </w:r>
      <w:r>
        <w:rPr>
          <w:lang w:val="en-US"/>
          <w:rFonts w:ascii="微软雅黑" w:eastAsia="微软雅黑" w:hAnsi="微软雅黑"/>
        </w:rPr>
        <w:t>如下</w:t>
      </w:r>
      <w:proofErr w:type="gramEnd"/>
      <w:r>
        <w:rPr>
          <w:lang w:val="en-US"/>
          <w:rFonts w:ascii="微软雅黑" w:eastAsia="微软雅黑" w:hAnsi="微软雅黑"/>
        </w:rPr>
        <w:t>式</w:t>
      </w:r>
      <w:r>
        <w:rPr>
          <w:lang w:val="en-US"/>
          <w:rFonts w:ascii="微软雅黑" w:eastAsia="微软雅黑" w:hAnsi="微软雅黑" w:hint="eastAsia"/>
        </w:rPr>
        <w:t>：</w:t>
      </w:r>
    </w:p>
    <w:p w:rsidR="003B0B6E" w:rsidRDefault="000B6A58">
      <w:pPr>
        <w:pStyle w:val="a0"/>
        <w:ind w:firstLine="1134"/>
        <w:rPr>
          <w:rFonts w:ascii="微软雅黑" w:eastAsia="微软雅黑" w:hAnsi="微软雅黑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</m:t>
                  </m:r>
                  <m:r>
                    <w:rPr>
                      <w:rFonts w:ascii="Cambria Math" w:eastAsia="微软雅黑" w:hAnsi="Cambria Math"/>
                    </w:rPr>
                    <m:t>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:rsidR="003B0B6E" w:rsidRDefault="000B6A58">
      <w:pPr>
        <w:pStyle w:val="a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式中：</w:t>
      </w:r>
    </w:p>
    <w:p w:rsidR="003B0B6E" w:rsidRDefault="000B6A58">
      <w:pPr>
        <w:pStyle w:val="a0"/>
        <w:ind w:left="496"/>
        <w:ind w:firstLine="0"/>
        <w:rPr>
          <w:lang w:val="en-US"/>
          <w:rFonts w:ascii="微软雅黑" w:eastAsia="微软雅黑" w:hAnsi="微软雅黑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lang w:val="en-US"/>
          <w:rFonts w:ascii="微软雅黑" w:eastAsia="微软雅黑" w:hAnsi="微软雅黑"/>
        </w:rPr>
        <w:t>——</w:t>
      </w:r>
      <w:r>
        <w:rPr>
          <w:lang w:val="en-US"/>
          <w:rFonts w:ascii="微软雅黑" w:eastAsia="微软雅黑" w:hAnsi="微软雅黑" w:hint="eastAsia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lang w:val="en-US"/>
          <w:rFonts w:ascii="微软雅黑" w:eastAsia="微软雅黑" w:hAnsi="微软雅黑"/>
        </w:rPr>
        <w:t>/s</w:t>
      </w:r>
      <w:r>
        <w:rPr>
          <w:lang w:val="en-US"/>
          <w:rFonts w:ascii="微软雅黑" w:eastAsia="微软雅黑" w:hAnsi="微软雅黑" w:hint="eastAsia"/>
        </w:rPr>
        <w:t>）；</w:t>
      </w:r>
    </w:p>
    <w:p w:rsidR="003B0B6E" w:rsidRDefault="000B6A58">
      <w:pPr>
        <w:pStyle w:val="a0"/>
        <w:ind w:left="496"/>
        <w:ind w:firstLine="0"/>
        <w:rPr>
          <w:lang w:val="en-US"/>
          <w:rFonts w:ascii="微软雅黑" w:eastAsia="微软雅黑" w:hAnsi="微软雅黑"/>
        </w:rPr>
      </w:pPr>
      <w:r>
        <w:rPr>
          <w:lang w:val="en-US"/>
          <w:rFonts w:ascii="微软雅黑" w:eastAsia="微软雅黑" w:hAnsi="微软雅黑"/>
        </w:rPr>
        <w:t>∆</w:t>
      </w:r>
      <w:r>
        <w:rPr>
          <w:lang w:val="en-US"/>
          <w:rFonts w:ascii="微软雅黑" w:eastAsia="微软雅黑" w:hAnsi="微软雅黑"/>
        </w:rPr>
        <w:t>P——</w:t>
      </w:r>
      <w:r>
        <w:rPr>
          <w:lang w:val="en-US"/>
          <w:rFonts w:ascii="微软雅黑" w:eastAsia="微软雅黑" w:hAnsi="微软雅黑" w:hint="eastAsia"/>
        </w:rPr>
        <w:t>相邻房间之间门窗的风压差；</w:t>
      </w:r>
    </w:p>
    <w:p w:rsidR="003B0B6E" w:rsidRDefault="000B6A58">
      <w:pPr>
        <w:pStyle w:val="a0"/>
        <w:ind w:left="496"/>
        <w:ind w:firstLine="0"/>
        <w:rPr>
          <w:lang w:val="en-US"/>
          <w:rFonts w:ascii="微软雅黑" w:eastAsia="微软雅黑" w:hAnsi="微软雅黑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lang w:val="en-US"/>
          <w:rFonts w:ascii="微软雅黑" w:eastAsia="微软雅黑" w:hAnsi="微软雅黑"/>
        </w:rPr>
        <w:t>——</w:t>
      </w:r>
      <w:r>
        <w:rPr>
          <w:lang w:val="en-US"/>
          <w:rFonts w:ascii="微软雅黑" w:eastAsia="微软雅黑" w:hAnsi="微软雅黑" w:hint="eastAsia"/>
        </w:rPr>
        <w:t>流量系数，对于大的建筑洞口取</w:t>
      </w:r>
      <w:r>
        <w:rPr>
          <w:lang w:val="en-US"/>
          <w:rFonts w:ascii="微软雅黑" w:eastAsia="微软雅黑" w:hAnsi="微软雅黑"/>
        </w:rPr>
        <w:t>0.5</w:t>
      </w:r>
      <w:r>
        <w:rPr>
          <w:lang w:val="en-US"/>
          <w:rFonts w:ascii="微软雅黑" w:eastAsia="微软雅黑" w:hAnsi="微软雅黑" w:hint="eastAsia"/>
        </w:rPr>
        <w:t>，对于狭小的洞口取</w:t>
      </w:r>
      <w:r>
        <w:rPr>
          <w:lang w:val="en-US"/>
          <w:rFonts w:ascii="微软雅黑" w:eastAsia="微软雅黑" w:hAnsi="微软雅黑"/>
        </w:rPr>
        <w:t>0.65</w:t>
      </w:r>
      <w:r>
        <w:rPr>
          <w:lang w:val="en-US"/>
          <w:rFonts w:ascii="微软雅黑" w:eastAsia="微软雅黑" w:hAnsi="微软雅黑" w:hint="eastAsia"/>
        </w:rPr>
        <w:t>，本项目取</w:t>
      </w:r>
      <w:r>
        <w:rPr>
          <w:lang w:val="en-US"/>
          <w:rFonts w:ascii="微软雅黑" w:eastAsia="微软雅黑" w:hAnsi="微软雅黑" w:hint="eastAsia"/>
        </w:rPr>
        <w:t>0.6</w:t>
      </w:r>
      <w:r>
        <w:rPr>
          <w:lang w:val="en-US"/>
          <w:rFonts w:ascii="微软雅黑" w:eastAsia="微软雅黑" w:hAnsi="微软雅黑" w:hint="eastAsia"/>
        </w:rPr>
        <w:t>；</w:t>
      </w:r>
    </w:p>
    <w:p w:rsidR="003B0B6E" w:rsidRDefault="000B6A58">
      <w:pPr>
        <w:pStyle w:val="a0"/>
        <w:ind w:left="496"/>
        <w:ind w:firstLine="0"/>
        <w:rPr>
          <w:lang w:val="en-US"/>
          <w:i/>
          <w:rFonts w:ascii="微软雅黑" w:eastAsia="微软雅黑" w:hAnsi="微软雅黑"/>
        </w:rPr>
      </w:pPr>
      <w:r>
        <w:rPr>
          <w:lang w:val="en-US"/>
          <w:i/>
          <w:rFonts w:ascii="微软雅黑" w:eastAsia="微软雅黑" w:hAnsi="微软雅黑"/>
        </w:rPr>
        <w:t>A</w:t>
      </w:r>
      <w:r>
        <w:rPr>
          <w:lang w:val="en-US"/>
          <w:rFonts w:ascii="微软雅黑" w:eastAsia="微软雅黑" w:hAnsi="微软雅黑"/>
        </w:rPr>
        <w:t>——</w:t>
      </w:r>
      <w:r>
        <w:rPr>
          <w:lang w:val="en-US"/>
          <w:rFonts w:ascii="微软雅黑" w:eastAsia="微软雅黑" w:hAnsi="微软雅黑" w:hint="eastAsia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lang w:val="en-US"/>
          <w:rFonts w:ascii="微软雅黑" w:eastAsia="微软雅黑" w:hAnsi="微软雅黑" w:hint="eastAsia"/>
        </w:rPr>
        <w:t>）；</w:t>
      </w:r>
    </w:p>
    <w:p w:rsidR="003B0B6E" w:rsidRDefault="000B6A58">
      <w:pPr>
        <w:pStyle w:val="a0"/>
        <w:ind w:left="496"/>
        <w:ind w:firstLine="0"/>
        <w:rPr>
          <w:rFonts w:ascii="微软雅黑" w:eastAsia="微软雅黑" w:hAnsi="微软雅黑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lang w:val="en-US"/>
          <w:rFonts w:ascii="微软雅黑" w:eastAsia="微软雅黑" w:hAnsi="微软雅黑"/>
        </w:rPr>
        <w:t>——</w:t>
      </w:r>
      <w:r>
        <w:rPr>
          <w:lang w:val="en-US"/>
          <w:rFonts w:ascii="微软雅黑" w:eastAsia="微软雅黑" w:hAnsi="微软雅黑" w:hint="eastAsia"/>
        </w:rPr>
        <w:t>空气密度</w:t>
      </w:r>
      <w:r>
        <w:rPr>
          <w:lang w:val="en-US"/>
          <w:rFonts w:ascii="微软雅黑" w:eastAsia="微软雅黑" w:hAnsi="微软雅黑"/>
        </w:rPr>
        <w:t xml:space="preserve"> </w:t>
      </w:r>
      <w:r>
        <w:rPr>
          <w:lang w:val="en-US"/>
          <w:rFonts w:ascii="微软雅黑" w:eastAsia="微软雅黑" w:hAnsi="微软雅黑" w:hint="eastAsia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lang w:val="en-US"/>
          <w:rFonts w:ascii="微软雅黑" w:eastAsia="微软雅黑" w:hAnsi="微软雅黑" w:hint="eastAsia"/>
        </w:rPr>
        <w:t>）。</w:t>
      </w:r>
    </w:p>
    <w:p w:rsidR="003B0B6E" w:rsidRDefault="000B6A58">
      <w:pPr>
        <w:pStyle w:val="a0"/>
        <w:ind w:firstLine="420"/>
        <w:rPr>
          <w:lang w:val="en-US"/>
          <w:rFonts w:ascii="微软雅黑" w:eastAsia="微软雅黑" w:hAnsi="微软雅黑"/>
        </w:rPr>
      </w:pPr>
      <w:r>
        <w:rPr>
          <w:lang w:val="en-US"/>
          <w:rFonts w:ascii="微软雅黑" w:eastAsia="微软雅黑" w:hAnsi="微软雅黑" w:hint="eastAsia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lang w:val="en-US"/>
          <w:rFonts w:ascii="微软雅黑" w:eastAsia="微软雅黑" w:hAnsi="微软雅黑" w:hint="eastAsia"/>
        </w:rPr>
        <w:t>之后，即可进行房间换气次数的计算：</w:t>
      </w:r>
    </w:p>
    <w:p w:rsidR="003B0B6E" w:rsidRDefault="000B6A58">
      <w:pPr>
        <w:pStyle w:val="a0"/>
        <w:ind w:firstLine="1134"/>
        <w:rPr>
          <w:rFonts w:ascii="微软雅黑" w:eastAsia="微软雅黑" w:hAnsi="微软雅黑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</m:t>
              </m:r>
              <m:r>
                <w:rPr>
                  <w:rFonts w:ascii="Cambria Math" w:eastAsia="微软雅黑" w:hAnsi="Cambria Math"/>
                </w:rPr>
                <m:t>*</m:t>
              </m:r>
              <m:r>
                <w:rPr>
                  <w:rFonts w:ascii="Cambria Math" w:eastAsia="微软雅黑" w:hAnsi="Cambria Math"/>
                </w:rPr>
                <m:t>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:rsidR="003B0B6E" w:rsidRDefault="000B6A58">
      <w:pPr>
        <w:pStyle w:val="a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式中：</w:t>
      </w:r>
    </w:p>
    <w:p w:rsidR="003B0B6E" w:rsidRDefault="000B6A58">
      <w:pPr>
        <w:pStyle w:val="a0"/>
        <w:ind w:left="496"/>
        <w:ind w:firstLine="0"/>
        <w:rPr>
          <w:rFonts w:ascii="微软雅黑" w:eastAsia="微软雅黑" w:hAnsi="微软雅黑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lang w:val="en-US"/>
          <w:rFonts w:ascii="微软雅黑" w:eastAsia="微软雅黑" w:hAnsi="微软雅黑"/>
        </w:rPr>
        <w:t>——</w:t>
      </w:r>
      <w:r>
        <w:rPr>
          <w:lang w:val="en-US"/>
          <w:rFonts w:ascii="微软雅黑" w:eastAsia="微软雅黑" w:hAnsi="微软雅黑" w:hint="eastAsia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lang w:val="en-US"/>
          <w:rFonts w:ascii="微软雅黑" w:eastAsia="微软雅黑" w:hAnsi="微软雅黑"/>
        </w:rPr>
        <w:t>/s</w:t>
      </w:r>
      <w:r>
        <w:rPr>
          <w:lang w:val="en-US"/>
          <w:rFonts w:ascii="微软雅黑" w:eastAsia="微软雅黑" w:hAnsi="微软雅黑" w:hint="eastAsia"/>
        </w:rPr>
        <w:t>）；</w:t>
      </w:r>
    </w:p>
    <w:p w:rsidR="003B0B6E" w:rsidRDefault="000B6A58">
      <w:pPr>
        <w:pStyle w:val="a0"/>
        <w:ind w:left="496"/>
        <w:ind w:firstLine="0"/>
        <w:rPr>
          <w:lang w:val="en-US"/>
          <w:rFonts w:ascii="微软雅黑" w:eastAsia="微软雅黑" w:hAnsi="微软雅黑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lang w:val="en-US"/>
          <w:rFonts w:ascii="微软雅黑" w:eastAsia="微软雅黑" w:hAnsi="微软雅黑"/>
        </w:rPr>
        <w:t>——</w:t>
      </w:r>
      <w:r>
        <w:rPr>
          <w:lang w:val="en-US"/>
          <w:rFonts w:ascii="微软雅黑" w:eastAsia="微软雅黑" w:hAnsi="微软雅黑" w:hint="eastAsia"/>
        </w:rPr>
        <w:t>换气次数（次</w:t>
      </w:r>
      <w:r>
        <w:rPr>
          <w:lang w:val="en-US"/>
          <w:rFonts w:ascii="微软雅黑" w:eastAsia="微软雅黑" w:hAnsi="微软雅黑"/>
        </w:rPr>
        <w:t>/h</w:t>
      </w:r>
      <w:r>
        <w:rPr>
          <w:lang w:val="en-US"/>
          <w:rFonts w:ascii="微软雅黑" w:eastAsia="微软雅黑" w:hAnsi="微软雅黑" w:hint="eastAsia"/>
        </w:rPr>
        <w:t>）；</w:t>
      </w:r>
    </w:p>
    <w:p w:rsidR="003B0B6E" w:rsidRDefault="000B6A58">
      <w:pPr>
        <w:pStyle w:val="a0"/>
        <w:ind w:left="496"/>
        <w:ind w:firstLine="0"/>
        <w:rPr>
          <w:lang w:val="en-US"/>
          <w:rFonts w:ascii="微软雅黑" w:eastAsia="微软雅黑" w:hAnsi="微软雅黑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lang w:val="en-US"/>
          <w:rFonts w:ascii="微软雅黑" w:eastAsia="微软雅黑" w:hAnsi="微软雅黑"/>
        </w:rPr>
        <w:t>——</w:t>
      </w:r>
      <w:r>
        <w:rPr>
          <w:lang w:val="en-US"/>
          <w:rFonts w:ascii="微软雅黑" w:eastAsia="微软雅黑" w:hAnsi="微软雅黑" w:hint="eastAsia"/>
        </w:rPr>
        <w:t>房间体积（</w:t>
      </w:r>
      <w:r>
        <w:rPr>
          <w:lang w:val="en-US"/>
          <w:rFonts w:ascii="微软雅黑" w:eastAsia="微软雅黑" w:hAnsi="微软雅黑"/>
        </w:rPr>
        <w:t>m</w:t>
      </w:r>
      <w:r>
        <w:rPr>
          <w:lang w:val="en-US"/>
          <w:rFonts w:ascii="微软雅黑" w:eastAsia="微软雅黑" w:hAnsi="微软雅黑"/>
          <w:vertAlign w:val="superscript"/>
        </w:rPr>
        <w:t>3</w:t>
      </w:r>
      <w:r>
        <w:rPr>
          <w:lang w:val="en-US"/>
          <w:rFonts w:ascii="微软雅黑" w:eastAsia="微软雅黑" w:hAnsi="微软雅黑" w:hint="eastAsia"/>
        </w:rPr>
        <w:t>）。</w:t>
      </w:r>
    </w:p>
    <w:p w:rsidR="003B0B6E" w:rsidRDefault="000B6A58">
      <w:pPr>
        <w:pStyle w:val="1"/>
        <w:rPr>
          <w:kern w:val="2"/>
          <w:rFonts w:ascii="微软雅黑" w:eastAsia="微软雅黑" w:hAnsi="微软雅黑"/>
        </w:rPr>
      </w:pPr>
      <w:r>
        <w:rPr>
          <w:kern w:val="2"/>
          <w:rFonts w:ascii="微软雅黑" w:eastAsia="微软雅黑" w:hAnsi="微软雅黑" w:hint="eastAsia"/>
        </w:rPr>
        <w:t>换气次数</w:t>
      </w:r>
      <w:r>
        <w:rPr>
          <w:kern w:val="2"/>
          <w:rFonts w:ascii="微软雅黑" w:eastAsia="微软雅黑" w:hAnsi="微软雅黑"/>
        </w:rPr>
        <w:t>计算表</w:t>
      </w:r>
    </w:p>
    <w:p w:rsidR="003B0B6E" w:rsidRDefault="000B6A58">
      <w:pPr>
        <w:widowControl w:val="0"/>
        <w:jc w:val="center"/>
        <w:spacing w:after="156" w:afterLines="50" w:line="240" w:lineRule="auto"/>
        <w:rPr>
          <w:kern w:val="2"/>
          <w:lang w:val="en-US"/>
          <w:szCs w:val="18"/>
        </w:rPr>
      </w:pPr>
      <w:r>
        <w:rPr>
          <w:kern w:val="2"/>
          <w:lang w:val="en-US"/>
          <w:rFonts w:hint="eastAsia"/>
          <w:szCs w:val="18"/>
        </w:rPr>
        <w:t>表</w:t>
      </w:r>
      <w:r>
        <w:rPr>
          <w:kern w:val="2"/>
          <w:lang w:val="en-US"/>
          <w:rFonts w:hint="eastAsia"/>
          <w:szCs w:val="18"/>
        </w:rPr>
        <w:t xml:space="preserve">2 </w:t>
      </w:r>
      <w:r>
        <w:rPr>
          <w:kern w:val="2"/>
          <w:lang w:val="en-US"/>
          <w:rFonts w:hint="eastAsia"/>
          <w:szCs w:val="18"/>
        </w:rPr>
        <w:t>公共建筑过渡季节典型工况下换气次数统计表</w:t>
      </w:r>
    </w:p>
    <w:tbl>
      <w:tblPr>
        <w:tblW w:w="4378" w:type="pct"/>
        <w:tblInd w:w="392" w:type="dxa"/>
        <w:tblLook w:val="4A0"/>
      </w:tblPr>
      <w:tblGrid>
        <w:gridCol w:w="4315"/>
        <w:gridCol w:w="2382"/>
        <w:gridCol w:w="1610"/>
      </w:tblGrid>
      <w:tr w:rsidR="003B0B6E">
        <w:trPr>
          <w:trHeight w:val="510"/>
        </w:trPr>
        <w:tc>
          <w:tcPr>
            <w:noWrap/>
            <w:gridSpan w:val="3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000000" w:space="0"/>
            </w:tcBorders>
            <w:shd w:fill="DEDEDE" w:color="000000" w:val="clear"/>
            <w:vAlign w:val="center"/>
            <w:tcW w:w="5000" w:type="pct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b/>
                <w:szCs w:val="18"/>
              </w:rPr>
            </w:pPr>
            <w:bookmarkStart w:id="23" w:name="统计计算表表头"/>
            <w:r>
              <w:rPr>
                <w:kern w:val="2"/>
                <w:lang w:val="en-US"/>
                <w:b/>
                <w:rFonts w:hint="eastAsia"/>
                <w:szCs w:val="18"/>
              </w:rPr>
              <w:t>换气次数大于</w:t>
              <w:lastRenderedPageBreak/>
            </w:r>
            <w:r>
              <w:rPr>
                <w:kern w:val="2"/>
                <w:lang w:val="en-US"/>
                <w:b/>
                <w:rFonts w:hint="eastAsia"/>
                <w:szCs w:val="18"/>
              </w:rPr>
              <w:t>2</w:t>
            </w:r>
            <w:r>
              <w:rPr>
                <w:kern w:val="2"/>
                <w:lang w:val="en-US"/>
                <w:b/>
                <w:rFonts w:hint="eastAsia"/>
                <w:szCs w:val="18"/>
              </w:rPr>
              <w:t>次</w:t>
            </w:r>
            <w:r>
              <w:rPr>
                <w:kern w:val="2"/>
                <w:lang w:val="en-US"/>
                <w:b/>
                <w:rFonts w:hint="eastAsia"/>
                <w:szCs w:val="18"/>
              </w:rPr>
              <w:t>/h</w:t>
            </w:r>
            <w:r>
              <w:rPr>
                <w:kern w:val="2"/>
                <w:lang w:val="en-US"/>
                <w:b/>
                <w:rFonts w:hint="eastAsia"/>
                <w:szCs w:val="18"/>
              </w:rPr>
              <w:t>的面积比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2597" w:type="pct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换气次数大于</w:t>
            </w:r>
            <w:r>
              <w:rPr>
                <w:kern w:val="2"/>
                <w:lang w:val="en-US"/>
                <w:rFonts w:hint="eastAsia"/>
                <w:szCs w:val="18"/>
              </w:rPr>
              <w:t>2</w:t>
            </w:r>
            <w:r>
              <w:rPr>
                <w:kern w:val="2"/>
                <w:lang w:val="en-US"/>
                <w:rFonts w:hint="eastAsia"/>
                <w:szCs w:val="18"/>
              </w:rPr>
              <w:t>次</w:t>
            </w:r>
            <w:r>
              <w:rPr>
                <w:kern w:val="2"/>
                <w:lang w:val="en-US"/>
                <w:rFonts w:hint="eastAsia"/>
                <w:szCs w:val="18"/>
              </w:rPr>
              <w:t>/h</w:t>
            </w:r>
            <w:r>
              <w:rPr>
                <w:kern w:val="2"/>
                <w:lang w:val="en-US"/>
                <w:rFonts w:hint="eastAsia"/>
                <w:szCs w:val="18"/>
              </w:rPr>
              <w:t>的面积</w:t>
            </w:r>
          </w:p>
        </w:tc>
        <w:tc>
          <w:tcPr>
            <w:noWrap/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434" w:type="pct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bookmarkStart w:id="24" w:name="面积分子"/>
            <w:r>
              <w:rPr>
                <w:kern w:val="2"/>
                <w:lang w:val="en-US"/>
                <w:rFonts w:hint="eastAsia"/>
                <w:szCs w:val="18"/>
              </w:rPr>
              <w:t>3887.73</w:t>
            </w:r>
            <w:bookmarkEnd w:id="24"/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969" w:type="pct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㎡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2597" w:type="pct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总面积</w:t>
            </w:r>
          </w:p>
        </w:tc>
        <w:tc>
          <w:tcPr>
            <w:noWrap/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434" w:type="pct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bookmarkStart w:id="25" w:name="面积分母"/>
            <w:r>
              <w:rPr>
                <w:kern w:val="2"/>
                <w:lang w:val="en-US"/>
                <w:rFonts w:hint="eastAsia"/>
                <w:szCs w:val="18"/>
              </w:rPr>
              <w:t>3887.73</w:t>
            </w:r>
            <w:bookmarkEnd w:id="25"/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969" w:type="pct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㎡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2597" w:type="pct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面积比例</w:t>
            </w:r>
            <w:r>
              <w:rPr>
                <w:kern w:val="2"/>
                <w:lang w:val="en-US"/>
                <w:rFonts w:hint="eastAsia"/>
                <w:szCs w:val="18"/>
              </w:rPr>
              <w:t>RR</w:t>
            </w:r>
          </w:p>
        </w:tc>
        <w:tc>
          <w:tcPr>
            <w:noWrap/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434" w:type="pct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bookmarkStart w:id="26" w:name="面积比"/>
            <w:r>
              <w:rPr>
                <w:kern w:val="2"/>
                <w:lang w:val="en-US"/>
                <w:rFonts w:hint="eastAsia"/>
                <w:szCs w:val="18"/>
              </w:rPr>
              <w:t>100.00</w:t>
            </w:r>
            <w:bookmarkEnd w:id="26"/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969" w:type="pct"/>
          </w:tcPr>
          <w:p w:rsidR="003B0B6E" w:rsidRDefault="000B6A58">
            <w:pPr>
              <w:widowControl w:val="0"/>
              <w:jc w:val="center"/>
              <w:spacing w:line="440" w:lineRule="exact"/>
              <w:rPr>
                <w:kern w:val="2"/>
                <w:lang w:val="en-US"/>
                <w:szCs w:val="18"/>
              </w:rPr>
            </w:pPr>
            <w:r>
              <w:rPr>
                <w:kern w:val="2"/>
                <w:lang w:val="en-US"/>
                <w:rFonts w:hint="eastAsia"/>
                <w:szCs w:val="18"/>
              </w:rPr>
              <w:t>%</w:t>
            </w:r>
          </w:p>
        </w:tc>
      </w:tr>
      <w:bookmarkEnd w:id="23"/>
    </w:tbl>
    <w:p w:rsidR="003B0B6E" w:rsidRDefault="003B0B6E">
      <w:pPr>
        <w:pStyle w:val="a0"/>
        <w:ind w:firstLine="525"/>
        <w:rPr>
          <w:kern w:val="2"/>
          <w:rFonts w:ascii="微软雅黑" w:eastAsia="微软雅黑" w:hAnsi="微软雅黑"/>
        </w:rPr>
      </w:pPr>
    </w:p>
    <w:tbl>
      <w:tblPr>
        <w:tblW w:w="8550" w:type="dxa"/>
        <w:tblLayout w:type="fixed"/>
        <w:tblInd w:w="392" w:type="dxa"/>
        <w:tblLook w:val="4A0"/>
      </w:tblPr>
      <w:tblGrid>
        <w:gridCol w:w="2280"/>
        <w:gridCol w:w="2090"/>
        <w:gridCol w:w="2090"/>
        <w:gridCol w:w="2090"/>
      </w:tblGrid>
      <w:tr w:rsidR="003B0B6E">
        <w:trPr>
          <w:tblHeader/>
          <w:trHeight w:val="510"/>
        </w:trPr>
        <w:tc>
          <w:tcPr>
            <w:noWrap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DEDEDE" w:color="auto" w:val="clear"/>
            <w:vAlign w:val="center"/>
            <w:tcW w:w="2280" w:type="dxa"/>
          </w:tcPr>
          <w:p w:rsidR="003B0B6E" w:rsidRDefault="000B6A58">
            <w:pPr>
              <w:jc w:val="center"/>
              <w:spacing w:line="440" w:lineRule="exact"/>
              <w:rPr>
                <w:lang w:val="en-US"/>
                <w:b/>
                <w:color w:val="000000"/>
                <w:rFonts w:cs="宋体"/>
                <w:szCs w:val="18"/>
              </w:rPr>
            </w:pPr>
            <w:bookmarkStart w:id="27" w:name="房间表"/>
            <w:r>
              <w:rPr>
                <w:lang w:val="en-US"/>
                <w:b/>
                <w:color w:val="000000"/>
                <w:rFonts w:cs="宋体" w:hint="eastAsia"/>
                <w:szCs w:val="18"/>
              </w:rPr>
              <w:t>房间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DEDEDE" w:color="auto" w:val="clear"/>
            <w:vAlign w:val="center"/>
            <w:tcW w:w="2090" w:type="dxa"/>
          </w:tcPr>
          <w:p w:rsidR="003B0B6E" w:rsidRDefault="000B6A58">
            <w:pPr>
              <w:jc w:val="center"/>
              <w:spacing w:line="440" w:lineRule="exact"/>
              <w:rPr>
                <w:lang w:val="en-US"/>
                <w:b/>
                <w:color w:val="000000"/>
                <w:rFonts w:cs="宋体"/>
                <w:szCs w:val="18"/>
              </w:rPr>
            </w:pPr>
            <w:r>
              <w:rPr>
                <w:lang w:val="en-US"/>
                <w:b/>
                <w:color w:val="000000"/>
                <w:rFonts w:cs="宋体" w:hint="eastAsia"/>
                <w:szCs w:val="18"/>
              </w:rPr>
              <w:t>体积</w:t>
            </w:r>
            <w:r>
              <w:rPr>
                <w:lang w:val="en-US"/>
                <w:b/>
                <w:color w:val="000000"/>
                <w:rFonts w:cs="宋体" w:hint="eastAsia"/>
                <w:szCs w:val="18"/>
              </w:rPr>
              <w:t>(m^3)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DEDEDE" w:color="auto" w:val="clear"/>
            <w:vAlign w:val="center"/>
            <w:tcW w:w="2090" w:type="dxa"/>
          </w:tcPr>
          <w:p w:rsidR="003B0B6E" w:rsidRDefault="000B6A58">
            <w:pPr>
              <w:jc w:val="center"/>
              <w:spacing w:line="440" w:lineRule="exact"/>
              <w:rPr>
                <w:lang w:val="en-US"/>
                <w:b/>
                <w:color w:val="000000"/>
                <w:rFonts w:cs="宋体"/>
                <w:szCs w:val="18"/>
              </w:rPr>
            </w:pPr>
            <w:r>
              <w:rPr>
                <w:lang w:val="en-US"/>
                <w:b/>
                <w:color w:val="000000"/>
                <w:rFonts w:cs="宋体" w:hint="eastAsia"/>
                <w:szCs w:val="18"/>
              </w:rPr>
              <w:t>面积</w:t>
            </w:r>
            <w:r>
              <w:rPr>
                <w:lang w:val="en-US"/>
                <w:b/>
                <w:color w:val="000000"/>
                <w:rFonts w:cs="宋体" w:hint="eastAsia"/>
                <w:szCs w:val="18"/>
              </w:rPr>
              <w:t>(m^2)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DEDEDE" w:color="auto" w:val="clear"/>
            <w:vAlign w:val="center"/>
            <w:tcW w:w="2090" w:type="dxa"/>
          </w:tcPr>
          <w:p w:rsidR="003B0B6E" w:rsidRDefault="000B6A58">
            <w:pPr>
              <w:jc w:val="center"/>
              <w:spacing w:line="440" w:lineRule="exact"/>
              <w:rPr>
                <w:lang w:val="en-US"/>
                <w:b/>
                <w:color w:val="000000"/>
                <w:rFonts w:cs="宋体"/>
                <w:szCs w:val="18"/>
              </w:rPr>
            </w:pPr>
            <w:r>
              <w:rPr>
                <w:lang w:val="en-US"/>
                <w:b/>
                <w:color w:val="000000"/>
                <w:rFonts w:cs="宋体" w:hint="eastAsia"/>
                <w:szCs w:val="18"/>
              </w:rPr>
              <w:t>换气次数</w:t>
            </w:r>
            <w:r>
              <w:rPr>
                <w:lang w:val="en-US"/>
                <w:b/>
                <w:color w:val="000000"/>
                <w:rFonts w:cs="宋体" w:hint="eastAsia"/>
                <w:szCs w:val="18"/>
              </w:rPr>
              <w:t>(</w:t>
            </w:r>
            <w:r>
              <w:rPr>
                <w:lang w:val="en-US"/>
                <w:b/>
                <w:color w:val="000000"/>
                <w:rFonts w:cs="宋体" w:hint="eastAsia"/>
                <w:szCs w:val="18"/>
              </w:rPr>
              <w:t>次</w:t>
            </w:r>
            <w:r>
              <w:rPr>
                <w:lang w:val="en-US"/>
                <w:b/>
                <w:color w:val="000000"/>
                <w:rFonts w:cs="宋体" w:hint="eastAsia"/>
                <w:szCs w:val="18"/>
              </w:rPr>
              <w:t>/h)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</w:t>
            </w:r>
            <w:r>
              <w:rPr>
                <w:lang w:val="en-US"/>
                <w:color w:val="0000FF"/>
                <w:rFonts w:cs="宋体"/>
                <w:szCs w:val="18"/>
              </w:rPr>
              <w:t>层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1002[</w:t>
            </w:r>
            <w:r>
              <w:rPr>
                <w:lang w:val="en-US"/>
                <w:color w:val="0000FF"/>
                <w:rFonts w:cs="宋体"/>
                <w:szCs w:val="18"/>
              </w:rPr>
              <w:t>体育场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678.23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188.40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108.43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1006[</w:t>
            </w:r>
            <w:r>
              <w:rPr>
                <w:lang w:val="en-US"/>
                <w:color w:val="0000FF"/>
                <w:rFonts w:cs="宋体"/>
                <w:szCs w:val="18"/>
              </w:rPr>
              <w:t>餐厅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503.92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139.98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146.92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1020[</w:t>
            </w:r>
            <w:r>
              <w:rPr>
                <w:lang w:val="en-US"/>
                <w:color w:val="0000FF"/>
                <w:rFonts w:cs="宋体"/>
                <w:szCs w:val="18"/>
              </w:rPr>
              <w:t>阅览室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335.59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93.22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96.67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1026[</w:t>
            </w:r>
            <w:r>
              <w:rPr>
                <w:lang w:val="en-US"/>
                <w:color w:val="0000FF"/>
                <w:rFonts w:cs="宋体"/>
                <w:szCs w:val="18"/>
              </w:rPr>
              <w:t>阅览室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221.55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61.54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63.60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1044[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202.18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56.16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192.01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1048[</w:t>
            </w:r>
            <w:r>
              <w:rPr>
                <w:lang w:val="en-US"/>
                <w:color w:val="0000FF"/>
                <w:rFonts w:cs="宋体"/>
                <w:szCs w:val="18"/>
              </w:rPr>
              <w:t>厨房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157.39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43.72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125.59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1055[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143.79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39.94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127.61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1064[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139.35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38.71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248.63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1065[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139.42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38.73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365.00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1072[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119.13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113.35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1073[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55.81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1079[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81.90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1081[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107.45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29.85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116.39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1082[</w:t>
            </w:r>
            <w:r>
              <w:rPr>
                <w:lang w:val="en-US"/>
                <w:color w:val="0000FF"/>
                <w:rFonts w:cs="宋体"/>
                <w:szCs w:val="18"/>
              </w:rPr>
              <w:t>休息室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107.45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29.85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138.07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1083[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69.59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19.33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114.27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1085[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57.19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15.89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91.39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1086[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57.15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15.87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134.10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1087[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57.15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15.87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102.14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1100[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44.26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12.29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195.21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1101[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44.26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12.29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225.47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</w:t>
            </w:r>
            <w:r>
              <w:rPr>
                <w:lang w:val="en-US"/>
                <w:color w:val="0000FF"/>
                <w:rFonts w:cs="宋体"/>
                <w:szCs w:val="18"/>
              </w:rPr>
              <w:t>层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2010[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335.59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93.22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124.65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2013[</w:t>
              <w:lastRenderedPageBreak/>
            </w:r>
            <w:r>
              <w:rPr>
                <w:lang w:val="en-US"/>
                <w:color w:val="0000FF"/>
                <w:rFonts w:cs="宋体"/>
                <w:szCs w:val="18"/>
              </w:rPr>
              <w:t>会议室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335.59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93.22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136.43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2016[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336.06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93.35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198.23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2017[</w:t>
            </w:r>
            <w:r>
              <w:rPr>
                <w:lang w:val="en-US"/>
                <w:color w:val="0000FF"/>
                <w:rFonts w:cs="宋体"/>
                <w:szCs w:val="18"/>
              </w:rPr>
              <w:t>会议室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335.59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93.22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129.00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2027[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221.55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61.54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70.84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2031[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218.44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60.68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165.56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2037[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218.43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60.68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148.29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2043[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218.43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60.68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155.99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2054[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143.79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39.94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126.34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2058[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138.43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38.45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248.53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2062[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138.41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38.45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202.36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2066[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131.35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36.49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121.47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2074[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37.67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2075[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97.39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2076[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119.13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74.09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2077[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119.13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119.25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2088[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52.18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14.50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219.23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2093[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52.10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14.47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492.11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2099[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44.26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12.29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184.68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2103[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44.26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12.29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184.98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</w:t>
            </w:r>
            <w:r>
              <w:rPr>
                <w:lang w:val="en-US"/>
                <w:color w:val="0000FF"/>
                <w:rFonts w:cs="宋体"/>
                <w:szCs w:val="18"/>
              </w:rPr>
              <w:t>层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3009[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352.08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97.80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87.03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3011[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335.59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93.22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147.88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3015[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335.59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93.22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107.38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3018[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335.59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93.22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128.61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3030[</w:t>
            </w:r>
            <w:r>
              <w:rPr>
                <w:lang w:val="en-US"/>
                <w:color w:val="0000FF"/>
                <w:rFonts w:cs="宋体"/>
                <w:szCs w:val="18"/>
              </w:rPr>
              <w:t>会议室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221.55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61.54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67.51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3032[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218.44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60.68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160.92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3041[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218.43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60.68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153.93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3042[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218.43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60.68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151.61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3057[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143.79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39.94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129.99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3059[</w:t>
              <w:lastRenderedPageBreak/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138.41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38.45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230.07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3060[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138.43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38.45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232.71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3067[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131.35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36.49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117.73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3069[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119.13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118.25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3070[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46.78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3071[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119.13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111.21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3078[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119.09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33.08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96.84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3090[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52.10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14.47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270.48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3092[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52.18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14.50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237.69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3097[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44.26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12.29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171.87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3098[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44.26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12.29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174.26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</w:t>
            </w:r>
            <w:r>
              <w:rPr>
                <w:lang w:val="en-US"/>
                <w:color w:val="0000FF"/>
                <w:rFonts w:cs="宋体"/>
                <w:szCs w:val="18"/>
              </w:rPr>
              <w:t>层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3B0B6E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4001[</w:t>
            </w:r>
            <w:r>
              <w:rPr>
                <w:lang w:val="en-US"/>
                <w:color w:val="0000FF"/>
                <w:rFonts w:cs="宋体"/>
                <w:szCs w:val="18"/>
              </w:rPr>
              <w:t>会议室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694.23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192.84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113.63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4008[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352.08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97.80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92.92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4012[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335.59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93.22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156.21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4014[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335.59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93.22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142.88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4019[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335.59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93.22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113.97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4028[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221.55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61.54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95.05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4034[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218.43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60.68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106.41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4035[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218.43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60.68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163.84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4038[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218.44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60.68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104.34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4056[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143.79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39.94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69.52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4061[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138.41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38.45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184.75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4063[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138.43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38.45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267.92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4068[</w:t>
            </w:r>
            <w:r>
              <w:rPr>
                <w:lang w:val="en-US"/>
                <w:color w:val="0000FF"/>
                <w:rFonts w:cs="宋体"/>
                <w:szCs w:val="18"/>
              </w:rPr>
              <w:t>普通教室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131.35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36.49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38.88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4089[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52.18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14.50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272.50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4091[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52.10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14.47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330.69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4096[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44.26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12.29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123.56</w:t>
            </w:r>
          </w:p>
        </w:tc>
      </w:tr>
      <w:tr w:rsidR="003B0B6E">
        <w:trPr>
          <w:trHeight w:val="397"/>
        </w:trPr>
        <w:tc>
          <w:tcPr>
            <w:noWrap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val="clear"/>
            <w:vAlign w:val="center"/>
            <w:tcW w:w="2280" w:type="dxa"/>
          </w:tcPr>
          <w:p w:rsidR="003B0B6E" w:rsidRDefault="000B6A58">
            <w:pPr>
              <w:spacing w:line="440" w:lineRule="exact"/>
              <w:rPr>
                <w:lang w:val="en-US"/>
                <w:color w:val="0000FF"/>
                <w:rFonts w:cs="宋体"/>
                <w:szCs w:val="18"/>
              </w:rPr>
            </w:pPr>
            <w:r>
              <w:rPr>
                <w:lang w:val="en-US"/>
                <w:color w:val="0000FF"/>
                <w:rFonts w:cs="宋体"/>
                <w:szCs w:val="18"/>
              </w:rPr>
              <w:t xml:space="preserve"> 4102[</w:t>
            </w:r>
            <w:r>
              <w:rPr>
                <w:lang w:val="en-US"/>
                <w:color w:val="0000FF"/>
                <w:rFonts w:cs="宋体"/>
                <w:szCs w:val="18"/>
              </w:rPr>
              <w:t>普通办公室</w:t>
            </w:r>
            <w:r>
              <w:rPr>
                <w:lang w:val="en-US"/>
                <w:color w:val="0000FF"/>
                <w:rFonts w:cs="宋体"/>
                <w:szCs w:val="18"/>
              </w:rPr>
              <w:t>]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44.26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12.29</w:t>
            </w:r>
          </w:p>
        </w:tc>
        <w:tc>
          <w:tcPr>
            <w:noWrap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FFFFF" w:color="auto" w:val="clear"/>
            <w:vAlign w:val="center"/>
            <w:tcW w:w="2090" w:type="dxa"/>
          </w:tcPr>
          <w:p w:rsidR="003B0B6E" w:rsidRDefault="000B6A58">
            <w:pPr>
              <w:spacing w:line="440" w:lineRule="exact"/>
              <w:rPr>
                <w:lang w:val="en-US"/>
                <w:color w:val="000000"/>
                <w:rFonts w:cs="宋体"/>
                <w:szCs w:val="18"/>
              </w:rPr>
            </w:pPr>
            <w:r>
              <w:rPr>
                <w:lang w:val="en-US"/>
                <w:color w:val="000000"/>
                <w:rFonts w:cs="宋体"/>
                <w:szCs w:val="18"/>
              </w:rPr>
              <w:t>130.17</w:t>
            </w:r>
          </w:p>
        </w:tc>
      </w:tr>
    </w:tbl>
    <w:p w:rsidR="003B0B6E" w:rsidRDefault="003B0B6E">
      <w:pPr>
        <w:pStyle w:val="a0"/>
        <w:ind w:firstLine="0"/>
        <w:sectPr w:rsidR="003B0B6E">
          <w:docGrid w:type="lines" w:linePitch="312"/>
          <w:pgSz w:w="11906" w:h="16838"/>
          <w:pgMar w:left="1418" w:right="991" w:top="1440" w:bottom="1440" w:header="851" w:footer="992" w:gutter="0"/>
          <w:type w:val="continuous"/>
          <w:cols w:space="425"/>
        </w:sectPr>
        <w:rPr>
          <w:kern w:val="2"/>
          <w:rFonts w:ascii="微软雅黑" w:eastAsia="微软雅黑" w:hAnsi="微软雅黑"/>
        </w:rPr>
      </w:pPr>
    </w:p>
    <w:bookmarkEnd w:id="27"/>
    <w:p w:rsidR="003B0B6E" w:rsidRDefault="000B6A58">
      <w:pPr>
        <w:pStyle w:val="1"/>
        <w:rPr>
          <w:kern w:val="2"/>
          <w:rFonts w:ascii="微软雅黑" w:eastAsia="微软雅黑" w:hAnsi="微软雅黑"/>
        </w:rPr>
      </w:pPr>
      <w:r>
        <w:rPr>
          <w:kern w:val="2"/>
          <w:rFonts w:ascii="微软雅黑" w:eastAsia="微软雅黑" w:hAnsi="微软雅黑" w:hint="eastAsia"/>
        </w:rPr>
        <w:t>结论</w:t>
        <w:lastRenderedPageBreak/>
      </w:r>
    </w:p>
    <w:p w:rsidR="003B0B6E" w:rsidRDefault="000B6A58">
      <w:pPr>
        <w:pStyle w:val="a0"/>
        <w:ind w:firstLine="420"/>
        <w:rPr>
          <w:kern w:val="2"/>
          <w:lang w:val="en-US"/>
          <w:rFonts w:ascii="微软雅黑" w:eastAsia="微软雅黑" w:hAnsi="微软雅黑"/>
          <w:szCs w:val="24"/>
        </w:rPr>
      </w:pPr>
      <w:bookmarkStart w:id="28" w:name="工程名称5"/>
      <w:bookmarkStart w:id="29" w:name="总结论"/>
      <w:bookmarkEnd w:id="28"/>
      <w:r>
        <w:rPr>
          <w:kern w:val="2"/>
          <w:lang w:val="en-US"/>
          <w:rFonts w:ascii="微软雅黑" w:eastAsia="微软雅黑" w:hAnsi="微软雅黑" w:hint="eastAsia"/>
          <w:szCs w:val="24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0" w:name="最小比例值"/>
      <w:r>
        <w:rPr>
          <w:kern w:val="2"/>
          <w:lang w:val="en-US"/>
          <w:rFonts w:ascii="微软雅黑" w:eastAsia="微软雅黑" w:hAnsi="微软雅黑" w:hint="eastAsia"/>
          <w:szCs w:val="24"/>
        </w:rPr>
        <w:t>换气次数</w:t>
      </w:r>
      <w:bookmarkEnd w:id="30"/>
      <w:r>
        <w:rPr>
          <w:kern w:val="2"/>
          <w:lang w:val="en-US"/>
          <w:rFonts w:ascii="微软雅黑" w:eastAsia="微软雅黑" w:hAnsi="微软雅黑" w:hint="eastAsia"/>
          <w:szCs w:val="24"/>
        </w:rPr>
        <w:t>大于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2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次</w:t>
      </w:r>
      <w:r>
        <w:rPr>
          <w:kern w:val="2"/>
          <w:lang w:val="en-US"/>
          <w:b/>
          <w:rFonts w:ascii="微软雅黑" w:eastAsia="微软雅黑" w:hAnsi="微软雅黑" w:hint="eastAsia"/>
          <w:szCs w:val="24"/>
        </w:rPr>
        <w:t>/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h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的面积比例</w:t>
      </w:r>
      <w:r>
        <w:rPr>
          <w:kern w:val="2"/>
          <w:lang w:val="en-US"/>
          <w:rFonts w:ascii="微软雅黑" w:eastAsia="微软雅黑" w:hAnsi="微软雅黑"/>
          <w:szCs w:val="24"/>
        </w:rPr>
        <w:t>为</w:t>
      </w:r>
      <w:bookmarkStart w:id="31" w:name="面积比2"/>
      <w:r>
        <w:rPr>
          <w:kern w:val="2"/>
          <w:lang w:val="en-US"/>
          <w:rFonts w:ascii="微软雅黑" w:eastAsia="微软雅黑" w:hAnsi="微软雅黑" w:hint="eastAsia"/>
          <w:szCs w:val="24"/>
        </w:rPr>
        <w:t>100.00</w:t>
      </w:r>
      <w:bookmarkEnd w:id="31"/>
      <w:r>
        <w:rPr>
          <w:kern w:val="2"/>
          <w:lang w:val="en-US"/>
          <w:rFonts w:ascii="微软雅黑" w:eastAsia="微软雅黑" w:hAnsi="微软雅黑"/>
          <w:szCs w:val="24"/>
        </w:rPr>
        <w:t>%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，</w:t>
      </w:r>
      <w:bookmarkEnd w:id="29"/>
      <w:r>
        <w:rPr>
          <w:kern w:val="2"/>
          <w:lang w:val="en-US"/>
          <w:rFonts w:ascii="微软雅黑" w:eastAsia="微软雅黑" w:hAnsi="微软雅黑" w:hint="eastAsia"/>
          <w:szCs w:val="24"/>
        </w:rPr>
        <w:t>按照绿标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5.2.10</w:t>
      </w:r>
      <w:r>
        <w:rPr>
          <w:kern w:val="2"/>
          <w:lang w:val="en-US"/>
          <w:rFonts w:ascii="微软雅黑" w:eastAsia="微软雅黑" w:hAnsi="微软雅黑" w:hint="eastAsia"/>
          <w:szCs w:val="24"/>
        </w:rPr>
        <w:t>条款</w:t>
      </w:r>
      <w:r>
        <w:rPr>
          <w:kern w:val="2"/>
          <w:lang w:val="en-US"/>
          <w:rFonts w:ascii="微软雅黑" w:eastAsia="微软雅黑" w:hAnsi="微软雅黑"/>
          <w:szCs w:val="24"/>
        </w:rPr>
        <w:t>要求得</w:t>
      </w:r>
      <w:bookmarkStart w:id="32" w:name="得分"/>
      <w:r>
        <w:rPr>
          <w:kern w:val="2"/>
          <w:lang w:val="en-US"/>
          <w:rFonts w:ascii="微软雅黑" w:eastAsia="微软雅黑" w:hAnsi="微软雅黑" w:hint="eastAsia"/>
          <w:szCs w:val="24"/>
        </w:rPr>
        <w:t>8.0</w:t>
      </w:r>
      <w:bookmarkEnd w:id="32"/>
      <w:r>
        <w:rPr>
          <w:kern w:val="2"/>
          <w:lang w:val="en-US"/>
          <w:rFonts w:ascii="微软雅黑" w:eastAsia="微软雅黑" w:hAnsi="微软雅黑" w:hint="eastAsia"/>
          <w:szCs w:val="24"/>
        </w:rPr>
        <w:t>分。</w:t>
      </w:r>
    </w:p>
    <w:p w:rsidR="003B0B6E" w:rsidRDefault="003B0B6E">
      <w:pPr>
        <w:rPr>
          <w:lang w:val="en-US"/>
        </w:rPr>
      </w:pPr>
    </w:p>
    <w:p w:rsidR="003B0B6E" w:rsidRDefault="000B6A58">
      <w:pPr>
        <w:pStyle w:val="1"/>
        <w:rPr>
          <w:rFonts w:ascii="微软雅黑" w:eastAsia="微软雅黑" w:hAnsi="微软雅黑"/>
        </w:rPr>
      </w:pPr>
      <w:bookmarkStart w:id="33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Layout w:type="fixed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4A0"/>
      </w:tblPr>
      <w:tblGrid>
        <w:gridCol w:w="1000"/>
        <w:gridCol w:w="1800"/>
        <w:gridCol w:w="1800"/>
        <w:gridCol w:w="1800"/>
        <w:gridCol w:w="1800"/>
      </w:tblGrid>
      <w:tr w:rsidR="003B0B6E">
        <w:trPr>
          <w:trHeight w:val="510"/>
        </w:trPr>
        <w:tc>
          <w:tcPr>
            <w:shd w:fill="E7E6E6" w:color="auto" w:val="clear"/>
            <w:vAlign w:val="center"/>
            <w:tcW w:w="10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fill="E7E6E6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fill="E7E6E6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fill="E7E6E6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fill="E7E6E6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3B0B6E">
        <w:trPr>
          <w:trHeight w:val="397"/>
        </w:trPr>
        <w:tc>
          <w:tcPr>
            <w:shd w:fill="auto" w:color="auto" w:val="clear"/>
            <w:vAlign w:val="center"/>
            <w:vMerge w:val="restart"/>
            <w:tcW w:w="10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C-17A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C-17A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C-A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C-A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shd w:fill="auto" w:color="auto" w:val="clear"/>
            <w:vAlign w:val="center"/>
            <w:vMerge w:val="restart"/>
            <w:tcW w:w="10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C-18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C-25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C-17B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C-17B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C-18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shd w:fill="auto" w:color="auto" w:val="clear"/>
            <w:vAlign w:val="center"/>
            <w:vMerge w:val="restart"/>
            <w:tcW w:w="10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C-17B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C-17B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</w:tr>
      <w:tr w:rsidR="003B0B6E">
        <w:trPr>
          <w:trHeight w:val="397"/>
        </w:trPr>
        <w:tc>
          <w:tcPr>
            <w:shd w:fill="auto" w:color="auto" w:val="clear"/>
            <w:vAlign w:val="center"/>
            <w:vMerge w:val="restart"/>
            <w:tcW w:w="10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C-17C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C-17C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vMerge w:val="restart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vMerge/>
          </w:tcPr>
          <w:p/>
        </w:tc>
        <w:tc>
          <w:tcPr>
            <w:shd w:fill="auto" w:color="auto" w:val="clear"/>
            <w:vAlign w:val="center"/>
            <w:tcW w:w="1800" w:type="dxa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fill="auto" w:color="auto" w:val="clear"/>
            <w:vAlign w:val="center"/>
            <w:tcW w:w="1800" w:type="dxa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3B0B6E" w:rsidRDefault="003B0B6E">
      <w:pPr>
        <w:pStyle w:val="a0"/>
        <w:ind w:firstLine="0"/>
        <w:rPr>
          <w:lang w:val="en-US"/>
          <w:rFonts w:ascii="微软雅黑" w:eastAsia="微软雅黑" w:hAnsi="微软雅黑"/>
        </w:rPr>
      </w:pPr>
    </w:p>
    <w:bookmarkEnd w:id="33"/>
    <w:p w:rsidR="003B0B6E" w:rsidRDefault="003B0B6E">
      <w:pPr>
        <w:rPr>
          <w:lang w:val="en-US"/>
        </w:rPr>
      </w:pPr>
    </w:p>
    <w:sectPr w:rsidR="003B0B6E">
      <w:docGrid w:type="lines" w:linePitch="312"/>
      <w:pgSz w:w="11906" w:h="16838"/>
      <w:pgMar w:left="1800" w:right="1800" w:top="1440" w:bottom="1440" w:header="851" w:footer="992" w:gutter="0"/>
      <w:type w:val="continuous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58" w:rsidRDefault="000B6A58">
      <w:pPr>
        <w:spacing w:line="240" w:lineRule="auto"/>
      </w:pPr>
      <w:r>
        <w:separator/>
      </w:r>
    </w:p>
  </w:endnote>
  <w:endnote w:type="continuationSeparator" w:id="0">
    <w:p w:rsidR="000B6A58" w:rsidRDefault="000B6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3B0B6E">
      <w:tc>
        <w:tcPr>
          <w:tcW w:w="3020" w:type="dxa"/>
        </w:tcPr>
        <w:p w:rsidR="003B0B6E" w:rsidRDefault="003B0B6E">
          <w:pPr>
            <w:pStyle w:val="a6"/>
            <w:rPr>
              <w:sz w:val="20"/>
              <w:szCs w:val="21"/>
            </w:rPr>
          </w:pPr>
        </w:p>
      </w:tc>
      <w:tc>
        <w:tcPr>
          <w:tcW w:w="3020" w:type="dxa"/>
        </w:tcPr>
        <w:p w:rsidR="003B0B6E" w:rsidRDefault="000B6A58">
          <w:pPr>
            <w:pStyle w:val="a6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 w:rsidR="00AF611F">
                <w:rPr>
                  <w:bCs/>
                  <w:noProof/>
                  <w:sz w:val="20"/>
                  <w:szCs w:val="21"/>
                </w:rPr>
                <w:t>18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</w:t>
              </w:r>
              <w:r>
                <w:rPr>
                  <w:rFonts w:hint="eastAsia"/>
                  <w:sz w:val="20"/>
                  <w:szCs w:val="21"/>
                  <w:lang w:val="zh-CN"/>
                </w:rPr>
                <w:t xml:space="preserve"> </w:t>
              </w:r>
              <w:r>
                <w:rPr>
                  <w:rFonts w:hint="eastAsia"/>
                  <w:sz w:val="20"/>
                  <w:szCs w:val="21"/>
                  <w:lang w:val="zh-CN"/>
                </w:rPr>
                <w:t>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 w:rsidR="00AF611F">
                <w:rPr>
                  <w:bCs/>
                  <w:noProof/>
                  <w:sz w:val="20"/>
                  <w:szCs w:val="21"/>
                </w:rPr>
                <w:t>18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3B0B6E" w:rsidRDefault="003B0B6E">
          <w:pPr>
            <w:pStyle w:val="a6"/>
            <w:jc w:val="right"/>
            <w:rPr>
              <w:sz w:val="20"/>
              <w:szCs w:val="21"/>
            </w:rPr>
          </w:pPr>
        </w:p>
      </w:tc>
    </w:tr>
  </w:tbl>
  <w:p w:rsidR="003B0B6E" w:rsidRDefault="003B0B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58" w:rsidRDefault="000B6A58">
      <w:pPr>
        <w:spacing w:line="240" w:lineRule="auto"/>
      </w:pPr>
      <w:r>
        <w:separator/>
      </w:r>
    </w:p>
  </w:footnote>
  <w:footnote w:type="continuationSeparator" w:id="0">
    <w:p w:rsidR="000B6A58" w:rsidRDefault="000B6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6E" w:rsidRDefault="000B6A58">
    <w:pPr>
      <w:pStyle w:val="a8"/>
      <w:spacing w:line="240" w:lineRule="atLeast"/>
      <w:jc w:val="left"/>
      <w:rPr>
        <w:lang w:val="en-US"/>
      </w:rPr>
    </w:pPr>
    <w:r>
      <w:rPr>
        <w:noProof/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00C0B17"/>
    <w:tmpl w:val="000C0B17"/>
    <w:lvl w:ilvl="0">
      <w:numFmt w:val="decimal"/>
      <w:lvlText w:val="%1"/>
      <w:start w:val="1"/>
      <w:rPr>
        <w:rFonts w:ascii="微软雅黑" w:eastAsia="微软雅黑" w:hAnsi="微软雅黑" w:hint="eastAsia"/>
        <w:sz w:val="28"/>
        <w:szCs w:val="28"/>
      </w:rPr>
      <w:pPr>
        <w:ind w:left="432"/>
        <w:ind w:hanging="432"/>
        <w:tabs>
          <w:tab w:val="left" w:pos="432"/>
        </w:tabs>
      </w:pPr>
      <w:pStyle w:val="1"/>
      <w:lvlJc w:val="left"/>
    </w:lvl>
    <w:lvl w:ilvl="1">
      <w:numFmt w:val="decimal"/>
      <w:lvlText w:val="%1.%2"/>
      <w:start w:val="1"/>
      <w:rPr>
        <w:lang w:val="en-GB"/>
        <w:rFonts w:hint="eastAsia"/>
      </w:rPr>
      <w:pPr>
        <w:ind w:left="1146"/>
        <w:ind w:hanging="578"/>
        <w:tabs>
          <w:tab w:val="left" w:pos="1146"/>
        </w:tabs>
      </w:pPr>
      <w:pStyle w:val="2"/>
      <w:lvlJc w:val="left"/>
    </w:lvl>
    <w:lvl w:ilvl="2">
      <w:numFmt w:val="decimal"/>
      <w:lvlText w:val="%1.%2.%3"/>
      <w:start w:val="1"/>
      <w:rPr>
        <w:lang w:val="en-GB"/>
        <w:rFonts w:eastAsia="宋体" w:hint="eastAsia"/>
        <w:sz w:val="24"/>
        <w:szCs w:val="24"/>
      </w:rPr>
      <w:pPr>
        <w:ind w:left="578"/>
        <w:ind w:hanging="578"/>
        <w:tabs>
          <w:tab w:val="left" w:pos="578"/>
        </w:tabs>
      </w:pPr>
      <w:pStyle w:val="3"/>
      <w:lvlJc w:val="left"/>
    </w:lvl>
    <w:lvl w:ilvl="3">
      <w:numFmt w:val="decimal"/>
      <w:lvlText w:val="%1.%2.%3.%4"/>
      <w:start w:val="1"/>
      <w:rPr>
        <w:rFonts w:hint="eastAsia"/>
      </w:rPr>
      <w:pPr>
        <w:ind w:left="864"/>
        <w:ind w:hanging="864"/>
        <w:tabs>
          <w:tab w:val="left" w:pos="864"/>
        </w:tabs>
      </w:pPr>
      <w:pStyle w:val="4"/>
      <w:lvlJc w:val="left"/>
    </w:lvl>
    <w:lvl w:ilvl="4">
      <w:numFmt w:val="decimal"/>
      <w:lvlText w:val="%1.%2.%3.%4.%5"/>
      <w:start w:val="1"/>
      <w:rPr>
        <w:rFonts w:hint="eastAsia"/>
      </w:rPr>
      <w:pPr>
        <w:ind w:left="1008"/>
        <w:ind w:hanging="1008"/>
        <w:tabs>
          <w:tab w:val="left" w:pos="1008"/>
        </w:tabs>
      </w:pPr>
      <w:pStyle w:val="5"/>
      <w:lvlJc w:val="left"/>
    </w:lvl>
    <w:lvl w:ilvl="5">
      <w:numFmt w:val="decimal"/>
      <w:lvlText w:val="%1.%2.%3.%4.%5.%6"/>
      <w:start w:val="1"/>
      <w:rPr>
        <w:rFonts w:hint="eastAsia"/>
      </w:rPr>
      <w:pPr>
        <w:ind w:left="1152"/>
        <w:ind w:hanging="1152"/>
        <w:tabs>
          <w:tab w:val="left" w:pos="1152"/>
        </w:tabs>
      </w:pPr>
      <w:pStyle w:val="6"/>
      <w:lvlJc w:val="left"/>
    </w:lvl>
    <w:lvl w:ilvl="6">
      <w:numFmt w:val="decimal"/>
      <w:lvlText w:val="%1.%2.%3.%4.%5.%6.%7"/>
      <w:start w:val="1"/>
      <w:rPr>
        <w:rFonts w:hint="eastAsia"/>
      </w:rPr>
      <w:pPr>
        <w:ind w:left="1296"/>
        <w:ind w:hanging="1296"/>
        <w:tabs>
          <w:tab w:val="left" w:pos="1296"/>
        </w:tabs>
      </w:pPr>
      <w:pStyle w:val="7"/>
      <w:lvlJc w:val="left"/>
    </w:lvl>
    <w:lvl w:ilvl="7">
      <w:numFmt w:val="decimal"/>
      <w:lvlText w:val="%1.%2.%3.%4.%5.%6.%7.%8"/>
      <w:start w:val="1"/>
      <w:rPr>
        <w:rFonts w:hint="eastAsia"/>
      </w:rPr>
      <w:pPr>
        <w:ind w:left="1440"/>
        <w:ind w:hanging="1440"/>
        <w:tabs>
          <w:tab w:val="left" w:pos="1440"/>
        </w:tabs>
      </w:pPr>
      <w:pStyle w:val="8"/>
      <w:lvlJc w:val="left"/>
    </w:lvl>
    <w:lvl w:ilvl="8">
      <w:numFmt w:val="decimal"/>
      <w:lvlText w:val="%1.%2.%3.%4.%5.%6.%7.%8.%9"/>
      <w:start w:val="1"/>
      <w:rPr>
        <w:rFonts w:hint="eastAsia"/>
      </w:rPr>
      <w:pPr>
        <w:ind w:left="1584"/>
        <w:ind w:hanging="1584"/>
        <w:tabs>
          <w:tab w:val="left" w:pos="1584"/>
        </w:tabs>
      </w:pPr>
      <w:pStyle w:val="9"/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91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3FD5"/>
  <w15:docId w15:val="{B77476D4-8037-4AC7-B854-A9882C690F5E}"/>
  <w:rsids>
    <w:rsidRoot val="000E3EFC"/>
    <w:rsid val="00000C1C"/>
    <w:rsid val="00032830"/>
    <w:rsid val="00036F88"/>
    <w:rsid val="00063EF1"/>
    <w:rsid val="000865A4"/>
    <w:rsid val="000A23A3"/>
    <w:rsid val="000B33ED"/>
    <w:rsid val="000B6A58"/>
    <w:rsid val="000C30C7"/>
    <w:rsid val="000C7D8C"/>
    <w:rsid val="000E3EFC"/>
    <w:rsid val="0010146B"/>
    <w:rsid val="00106F82"/>
    <w:rsid val="001123CA"/>
    <w:rsid val="0011518F"/>
    <w:rsid val="0014719B"/>
    <w:rsid val="00167687"/>
    <w:rsid val="00187426"/>
    <w:rsid val="001C3C21"/>
    <w:rsid val="001D7D45"/>
    <w:rsid val="001E25A9"/>
    <w:rsid val="002147C7"/>
    <w:rsid val="002158A1"/>
    <w:rsid val="002402D4"/>
    <w:rsid val="002436EA"/>
    <w:rsid val="00256F52"/>
    <w:rsid val="00265BA5"/>
    <w:rsid val="002945D5"/>
    <w:rsid val="002A58B9"/>
    <w:rsid val="002A6472"/>
    <w:rsid val="002D486B"/>
    <w:rsid val="0038057B"/>
    <w:rsid val="00390600"/>
    <w:rsid val="003B0B6E"/>
    <w:rsid val="003B27AD"/>
    <w:rsid val="003C00CA"/>
    <w:rsid val="00431D13"/>
    <w:rsid val="004503F9"/>
    <w:rsid val="004513F7"/>
    <w:rsid val="00457EFE"/>
    <w:rsid val="00460AA8"/>
    <w:rsid val="0047328E"/>
    <w:rsid val="004946E4"/>
    <w:rsid val="004C6F3B"/>
    <w:rsid val="0051229F"/>
    <w:rsid val="00517815"/>
    <w:rsid val="005920CA"/>
    <w:rsid val="005C6D1E"/>
    <w:rsid val="005F5C93"/>
    <w:rsid val="005F6099"/>
    <w:rsid val="006141AB"/>
    <w:rsid val="0061751E"/>
    <w:rsid val="00646B82"/>
    <w:rsid val="006538D7"/>
    <w:rsid val="00670BE4"/>
    <w:rsid val="00694BF6"/>
    <w:rsid val="006B226B"/>
    <w:rsid val="006D5658"/>
    <w:rsid val="00705643"/>
    <w:rsid val="007109AF"/>
    <w:rsid val="0071743A"/>
    <w:rsid val="00717EFF"/>
    <w:rsid val="00772B34"/>
    <w:rsid val="00775530"/>
    <w:rsid val="007D7DA5"/>
    <w:rsid val="00811F34"/>
    <w:rsid val="00881C4E"/>
    <w:rsid val="008E189C"/>
    <w:rsid val="00927560"/>
    <w:rsid val="00937DA2"/>
    <w:rsid val="009727E4"/>
    <w:rsid val="009A4679"/>
    <w:rsid val="009C70BF"/>
    <w:rsid val="009E2DF2"/>
    <w:rsid val="009F15C5"/>
    <w:rsid val="009F7F00"/>
    <w:rsid val="00A163E5"/>
    <w:rsid val="00A37C21"/>
    <w:rsid val="00A87B3B"/>
    <w:rsid val="00AA0B58"/>
    <w:rsid val="00AA2A10"/>
    <w:rsid val="00AB0A4A"/>
    <w:rsid val="00AC3CCB"/>
    <w:rsid val="00AC7365"/>
    <w:rsid val="00AF611F"/>
    <w:rsid val="00B35FE6"/>
    <w:rsid val="00B71604"/>
    <w:rsid val="00B75415"/>
    <w:rsid val="00BA40F1"/>
    <w:rsid val="00BB00D4"/>
    <w:rsid val="00BB06E3"/>
    <w:rsid val="00BE2DE2"/>
    <w:rsid val="00C03E74"/>
    <w:rsid val="00C22CD0"/>
    <w:rsid val="00C25997"/>
    <w:rsid val="00C3200C"/>
    <w:rsid val="00C61653"/>
    <w:rsid val="00C9229B"/>
    <w:rsid val="00CB1587"/>
    <w:rsid val="00CD6678"/>
    <w:rsid val="00CF1333"/>
    <w:rsid val="00D116EB"/>
    <w:rsid val="00D160E9"/>
    <w:rsid val="00D25428"/>
    <w:rsid val="00D2798E"/>
    <w:rsid val="00D607F8"/>
    <w:rsid val="00D776D5"/>
    <w:rsid val="00DA5C56"/>
    <w:rsid val="00DC1940"/>
    <w:rsid val="00DC1ED2"/>
    <w:rsid val="00DD3341"/>
    <w:rsid val="00E040FC"/>
    <w:rsid val="00E477CD"/>
    <w:rsid val="00E513D4"/>
    <w:rsid val="00E83D23"/>
    <w:rsid val="00EF1FB2"/>
    <w:rsid val="00EF6634"/>
    <w:rsid val="00F138C8"/>
    <w:rsid val="00F31AAA"/>
    <w:rsid val="00F541C9"/>
    <w:rsid val="00F7186B"/>
    <w:rsid val="00F74333"/>
    <w:rsid val="00FC1684"/>
    <w:rsid val="00FD73EC"/>
    <w:rsid val="00FF2BAF"/>
    <w:rsid val="00FF46C6"/>
    <w:rsid val="00FF5BC6"/>
    <w:rsid val="00FF70E7"/>
    <w:rsid val="3FD92727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zh-CN" w:bidi="ar-SA"/>
        <w:rFonts w:ascii="Calibri" w:cs="Times New Roman" w:eastAsia="宋体" w:hAnsi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exact"/>
    </w:pPr>
    <w:rPr>
      <w:lang w:val="en-GB"/>
      <w:rFonts w:ascii="微软雅黑" w:cs="微软雅黑" w:eastAsia="微软雅黑" w:hAnsi="微软雅黑"/>
      <w:sz w:val="21"/>
      <w:szCs w:val="21"/>
    </w:rPr>
  </w:style>
  <w:style w:type="paragraph" w:styleId="1">
    <w:name w:val="Heading 1"/>
    <w:qFormat/>
    <w:next w:val="a0"/>
    <w:link w:val="10"/>
    <w:autoRedefine/>
    <w:pPr>
      <w:keepNext/>
      <w:kinsoku w:val="0"/>
      <w:outlineLvl w:val="0"/>
      <w:spacing w:before="240" w:after="60"/>
    </w:pPr>
    <w:rPr>
      <w:bCs/>
      <w:kern w:val="32"/>
      <w:b/>
      <w:rFonts w:ascii="Times New Roman" w:hAnsi="Times New Roman"/>
      <w:sz w:val="28"/>
      <w:szCs w:val="28"/>
    </w:rPr>
  </w:style>
  <w:style w:type="paragraph" w:styleId="2">
    <w:name w:val="Heading 2"/>
    <w:qFormat/>
    <w:next w:val="a0"/>
    <w:link w:val="20"/>
    <w:autoRedefine/>
    <w:pPr>
      <w:keepNext/>
      <w:kinsoku w:val="0"/>
      <w:outlineLvl w:val="1"/>
      <w:numPr>
        <w:ilvl w:val="1"/>
        <w:numId w:val="1"/>
      </w:numPr>
      <w:jc w:val="both"/>
      <w:spacing w:before="240" w:after="240"/>
    </w:pPr>
    <w:rPr>
      <w:bCs/>
      <w:iCs/>
      <w:b/>
      <w:color w:val="000000"/>
      <w:rFonts w:ascii="宋体" w:cs="Arial" w:hAnsi="Times New Roman"/>
      <w:sz w:val="24"/>
      <w:szCs w:val="24"/>
    </w:rPr>
  </w:style>
  <w:style w:type="paragraph" w:styleId="3">
    <w:name w:val="Heading 3"/>
    <w:qFormat/>
    <w:next w:val="a0"/>
    <w:link w:val="30"/>
    <w:autoRedefine/>
    <w:pPr>
      <w:keepNext/>
      <w:outlineLvl w:val="2"/>
      <w:numPr>
        <w:ilvl w:val="2"/>
        <w:numId w:val="1"/>
      </w:numPr>
      <w:spacing w:before="240" w:after="60"/>
    </w:pPr>
    <w:rPr>
      <w:bCs/>
      <w:b/>
      <w:rFonts w:ascii="宋体" w:cs="Arial" w:hAnsi="宋体"/>
      <w:sz w:val="21"/>
      <w:szCs w:val="21"/>
    </w:rPr>
  </w:style>
  <w:style w:type="paragraph" w:styleId="4">
    <w:name w:val="Heading 4"/>
    <w:qFormat/>
    <w:basedOn w:val="a"/>
    <w:next w:val="a"/>
    <w:link w:val="40"/>
    <w:pPr>
      <w:keepNext/>
      <w:outlineLvl w:val="3"/>
      <w:numPr>
        <w:ilvl w:val="3"/>
        <w:numId w:val="1"/>
      </w:numPr>
      <w:spacing w:before="240" w:after="60"/>
    </w:pPr>
    <w:rPr>
      <w:bCs/>
      <w:b/>
      <w:szCs w:val="28"/>
    </w:rPr>
  </w:style>
  <w:style w:type="paragraph" w:styleId="5">
    <w:name w:val="Heading 5"/>
    <w:qFormat/>
    <w:basedOn w:val="a"/>
    <w:next w:val="a"/>
    <w:link w:val="50"/>
    <w:pPr>
      <w:outlineLvl w:val="4"/>
      <w:numPr>
        <w:ilvl w:val="4"/>
        <w:numId w:val="1"/>
      </w:numPr>
      <w:spacing w:before="240" w:after="60"/>
    </w:pPr>
    <w:rPr>
      <w:bCs/>
      <w:iCs/>
      <w:b/>
      <w:szCs w:val="26"/>
    </w:rPr>
  </w:style>
  <w:style w:type="paragraph" w:styleId="6">
    <w:name w:val="Heading 6"/>
    <w:qFormat/>
    <w:basedOn w:val="a"/>
    <w:next w:val="a"/>
    <w:link w:val="60"/>
    <w:pPr>
      <w:outlineLvl w:val="5"/>
      <w:numPr>
        <w:ilvl w:val="5"/>
        <w:numId w:val="1"/>
      </w:numPr>
      <w:spacing w:before="240" w:after="60"/>
    </w:pPr>
    <w:rPr>
      <w:bCs/>
      <w:b/>
      <w:szCs w:val="22"/>
    </w:rPr>
  </w:style>
  <w:style w:type="paragraph" w:styleId="7">
    <w:name w:val="Heading 7"/>
    <w:qFormat/>
    <w:basedOn w:val="a"/>
    <w:next w:val="a"/>
    <w:link w:val="70"/>
    <w:pPr>
      <w:outlineLvl w:val="6"/>
      <w:numPr>
        <w:ilvl w:val="6"/>
        <w:numId w:val="1"/>
      </w:numPr>
      <w:spacing w:before="240" w:after="60"/>
    </w:pPr>
    <w:rPr>
      <w:sz w:val="24"/>
      <w:szCs w:val="24"/>
    </w:rPr>
  </w:style>
  <w:style w:type="paragraph" w:styleId="8">
    <w:name w:val="Heading 8"/>
    <w:qFormat/>
    <w:basedOn w:val="a"/>
    <w:next w:val="a"/>
    <w:link w:val="80"/>
    <w:pPr>
      <w:outlineLvl w:val="7"/>
      <w:numPr>
        <w:ilvl w:val="7"/>
        <w:numId w:val="1"/>
      </w:numPr>
      <w:spacing w:before="240" w:after="60"/>
    </w:pPr>
    <w:rPr>
      <w:iCs/>
      <w:i/>
      <w:sz w:val="24"/>
      <w:szCs w:val="24"/>
    </w:rPr>
  </w:style>
  <w:style w:type="paragraph" w:styleId="9">
    <w:name w:val="Heading 9"/>
    <w:qFormat/>
    <w:basedOn w:val="a"/>
    <w:next w:val="a"/>
    <w:link w:val="90"/>
    <w:pPr>
      <w:outlineLvl w:val="8"/>
      <w:numPr>
        <w:ilvl w:val="8"/>
        <w:numId w:val="1"/>
      </w:numPr>
      <w:spacing w:before="240" w:after="60"/>
    </w:pPr>
    <w:rPr>
      <w:rFonts w:ascii="Arial" w:cs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jc w:val="both"/>
      <w:ind w:firstLine="200"/>
      <w:spacing w:line="400" w:lineRule="atLeast"/>
    </w:pPr>
    <w:rPr>
      <w:lang w:val="en-GB"/>
      <w:rFonts w:ascii="Times New Roman" w:hAnsi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snapToGrid w:val="0"/>
      <w:tabs>
        <w:tab w:val="center" w:pos="4153"/>
        <w:tab w:val="right" w:pos="8306"/>
      </w:tabs>
    </w:pPr>
    <w:rPr>
      <w:szCs w:val="18"/>
    </w:rPr>
  </w:style>
  <w:style w:type="paragraph" w:styleId="a8">
    <w:name w:val="header"/>
    <w:basedOn w:val="a"/>
    <w:link w:val="a9"/>
    <w:uiPriority w:val="99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Cs w:val="18"/>
    </w:rPr>
  </w:style>
  <w:style w:type="character" w:styleId="aa">
    <w:name w:val="Hyperlink"/>
    <w:uiPriority w:val="99"/>
    <w:rPr>
      <w:u w:val="single"/>
      <w:color w:val="0000FF"/>
    </w:rPr>
  </w:style>
  <w:style w:type="table" w:styleId="ab">
    <w:name w:val="Table Grid"/>
    <w:basedOn w:val="a2"/>
    <w:pPr>
      <w:spacing w:line="360" w:lineRule="exact"/>
    </w:pPr>
    <w:rPr>
      <w:rFonts w:ascii="Times New Roman" w:hAnsi="Times New Roman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</w:style>
  <w:style w:type="paragraph" w:styleId="1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Cs/>
      <w:kern w:val="2"/>
      <w:lang w:val="en-US"/>
      <w:b/>
      <w:szCs w:val="24"/>
    </w:rPr>
  </w:style>
  <w:style w:type="character" w:styleId="10">
    <w:name w:val="标题 1 字符"/>
    <w:link w:val="1"/>
    <w:rPr>
      <w:bCs/>
      <w:kern w:val="32"/>
      <w:b/>
      <w:rFonts w:ascii="Times New Roman" w:cs="Times New Roman" w:eastAsia="宋体" w:hAnsi="Times New Roman"/>
      <w:sz w:val="28"/>
      <w:szCs w:val="28"/>
    </w:rPr>
  </w:style>
  <w:style w:type="character" w:styleId="20">
    <w:name w:val="标题 2 字符"/>
    <w:link w:val="2"/>
    <w:rPr>
      <w:bCs/>
      <w:iCs/>
      <w:kern w:val="0"/>
      <w:b/>
      <w:color w:val="000000"/>
      <w:rFonts w:ascii="宋体" w:cs="Arial" w:eastAsia="宋体" w:hAnsi="Times New Roman"/>
      <w:sz w:val="24"/>
      <w:szCs w:val="24"/>
    </w:rPr>
  </w:style>
  <w:style w:type="character" w:styleId="30">
    <w:name w:val="标题 3 字符"/>
    <w:link w:val="3"/>
    <w:rPr>
      <w:bCs/>
      <w:kern w:val="0"/>
      <w:b/>
      <w:rFonts w:ascii="宋体" w:cs="Arial" w:eastAsia="宋体" w:hAnsi="宋体"/>
      <w:szCs w:val="21"/>
    </w:rPr>
  </w:style>
  <w:style w:type="character" w:styleId="40">
    <w:name w:val="标题 4 字符"/>
    <w:link w:val="4"/>
    <w:rPr>
      <w:bCs/>
      <w:kern w:val="0"/>
      <w:lang w:val="en-GB"/>
      <w:b/>
      <w:rFonts w:ascii="Times New Roman" w:cs="Times New Roman" w:eastAsia="宋体" w:hAnsi="Times New Roman"/>
      <w:szCs w:val="28"/>
    </w:rPr>
  </w:style>
  <w:style w:type="character" w:styleId="50">
    <w:name w:val="标题 5 字符"/>
    <w:link w:val="5"/>
    <w:rPr>
      <w:bCs/>
      <w:iCs/>
      <w:kern w:val="0"/>
      <w:lang w:val="en-GB"/>
      <w:b/>
      <w:rFonts w:ascii="Times New Roman" w:cs="Times New Roman" w:eastAsia="宋体" w:hAnsi="Times New Roman"/>
      <w:szCs w:val="26"/>
    </w:rPr>
  </w:style>
  <w:style w:type="character" w:styleId="60">
    <w:name w:val="标题 6 字符"/>
    <w:link w:val="6"/>
    <w:rPr>
      <w:bCs/>
      <w:kern w:val="0"/>
      <w:lang w:val="en-GB"/>
      <w:b/>
      <w:rFonts w:ascii="Times New Roman" w:cs="Times New Roman" w:eastAsia="宋体" w:hAnsi="Times New Roman"/>
    </w:rPr>
  </w:style>
  <w:style w:type="character" w:styleId="70">
    <w:name w:val="标题 7 字符"/>
    <w:link w:val="7"/>
    <w:rPr>
      <w:kern w:val="0"/>
      <w:lang w:val="en-GB"/>
      <w:rFonts w:ascii="Times New Roman" w:cs="Times New Roman" w:eastAsia="宋体" w:hAnsi="Times New Roman"/>
      <w:sz w:val="24"/>
      <w:szCs w:val="24"/>
    </w:rPr>
  </w:style>
  <w:style w:type="character" w:styleId="80">
    <w:name w:val="标题 8 字符"/>
    <w:link w:val="8"/>
    <w:rPr>
      <w:iCs/>
      <w:kern w:val="0"/>
      <w:lang w:val="en-GB"/>
      <w:i/>
      <w:rFonts w:ascii="Times New Roman" w:cs="Times New Roman" w:eastAsia="宋体" w:hAnsi="Times New Roman"/>
      <w:sz w:val="24"/>
      <w:szCs w:val="24"/>
    </w:rPr>
  </w:style>
  <w:style w:type="character" w:styleId="90">
    <w:name w:val="标题 9 字符"/>
    <w:link w:val="9"/>
    <w:rPr>
      <w:kern w:val="0"/>
      <w:lang w:val="en-GB"/>
      <w:rFonts w:ascii="Arial" w:cs="Arial" w:eastAsia="宋体" w:hAnsi="Arial"/>
      <w:sz w:val="22"/>
    </w:rPr>
  </w:style>
  <w:style w:type="character" w:styleId="a9">
    <w:name w:val="页眉 字符"/>
    <w:link w:val="a8"/>
    <w:uiPriority w:val="99"/>
    <w:rPr>
      <w:kern w:val="0"/>
      <w:lang w:val="en-GB"/>
      <w:rFonts w:ascii="Times New Roman" w:cs="Times New Roman" w:eastAsia="宋体" w:hAnsi="Times New Roman"/>
      <w:sz w:val="18"/>
      <w:szCs w:val="18"/>
    </w:rPr>
  </w:style>
  <w:style w:type="character" w:styleId="a7">
    <w:name w:val="页脚 字符"/>
    <w:link w:val="a6"/>
    <w:uiPriority w:val="99"/>
    <w:rPr>
      <w:kern w:val="0"/>
      <w:lang w:val="en-GB"/>
      <w:rFonts w:ascii="Times New Roman" w:cs="Times New Roman" w:eastAsia="宋体" w:hAnsi="Times New Roman"/>
      <w:sz w:val="18"/>
      <w:szCs w:val="18"/>
    </w:rPr>
  </w:style>
  <w:style w:type="character" w:styleId="a5">
    <w:name w:val="批注框文本 字符"/>
    <w:basedOn w:val="a1"/>
    <w:link w:val="a4"/>
    <w:uiPriority w:val="99"/>
    <w:semiHidden/>
    <w:rPr>
      <w:lang w:val="en-GB"/>
      <w:rFonts w:ascii="Times New Roman" w:hAnsi="Times New Roman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6B3C-3873-4478-A52E-B4AC1792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TotalTime>4</TotalTime>
  <Pages>18</Pages>
  <Words>1522</Words>
  <Characters>8678</Characters>
  <Application>Microsoft Office Word</Application>
  <DocSecurity>0</DocSecurity>
  <Lines>72</Lines>
  <Paragraphs>20</Paragraphs>
  <ScaleCrop>false</ScaleCrop>
  <Company>Microsoft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Jaylin</dc:creator>
  <cp:lastModifiedBy>Jaylin</cp:lastModifiedBy>
  <cp:revision>2</cp:revision>
  <dcterms:created xsi:type="dcterms:W3CDTF">2025-06-21T03:47:00Z</dcterms:created>
  <dcterms:modified xsi:type="dcterms:W3CDTF">2025-06-21T03:51:00Z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