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8794" w14:textId="77777777" w:rsidR="00B307E3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常州市新北区幼儿园可再循环材料和可再利用材料用量计算书</w:t>
      </w:r>
    </w:p>
    <w:p w14:paraId="54ABDF5B" w14:textId="77777777" w:rsidR="00B307E3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60A4856E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229FC6A6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6694812E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㎡，为多层公共建筑，涵盖教学活动室、寝室、卫生间等功能区域。</w:t>
      </w:r>
    </w:p>
    <w:p w14:paraId="6A2CA85C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计算目的：严格依据绿色建筑</w:t>
      </w:r>
      <w:r>
        <w:rPr>
          <w:rFonts w:ascii="Arial" w:eastAsia="等线" w:hAnsi="Arial" w:cs="Arial"/>
        </w:rPr>
        <w:t>7.2.17</w:t>
      </w:r>
      <w:r>
        <w:rPr>
          <w:rFonts w:ascii="Arial" w:eastAsia="等线" w:hAnsi="Arial" w:cs="Arial"/>
        </w:rPr>
        <w:t>条文要求，规范计算项目可再循环材料、可再利用材料及利废建材用量比例，验证是否满足条文评分标准，为绿色建筑设计竞赛提供合规数据支撑，助力获取该条文满分。</w:t>
      </w:r>
    </w:p>
    <w:p w14:paraId="4E43CBC7" w14:textId="77777777" w:rsidR="00B307E3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19ED82E3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7.2.17 </w:t>
      </w:r>
      <w:r>
        <w:rPr>
          <w:rFonts w:ascii="Arial" w:eastAsia="等线" w:hAnsi="Arial" w:cs="Arial"/>
        </w:rPr>
        <w:t>选用可再循环材料、可再利用材料及利废建材要求）；</w:t>
      </w:r>
    </w:p>
    <w:p w14:paraId="47C30007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；</w:t>
      </w:r>
    </w:p>
    <w:p w14:paraId="1EE4E3E9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项目结构及装修设计图纸、各类建材用量核算表；</w:t>
      </w:r>
    </w:p>
    <w:p w14:paraId="4E08338A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2BAE236E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绿色建筑设计竞赛评分导向及可再循环、可再利用材料应用相关规范。</w:t>
      </w:r>
    </w:p>
    <w:p w14:paraId="5291F4D2" w14:textId="77777777" w:rsidR="00B307E3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三、核心定义及参数确定</w:t>
      </w:r>
      <w:bookmarkEnd w:id="2"/>
    </w:p>
    <w:p w14:paraId="446A0F87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（一）核心定义</w:t>
      </w:r>
      <w:bookmarkEnd w:id="3"/>
    </w:p>
    <w:p w14:paraId="33E295D2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可再循环材料：可回收、加工后重复使用的材料（如钢材、铝合金、玻璃等）；</w:t>
      </w:r>
    </w:p>
    <w:p w14:paraId="169A62B9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可再利用材料：无需加工或简单加工即可重复使用的材料（如回收旧门窗、旧管材等）；</w:t>
      </w:r>
    </w:p>
    <w:p w14:paraId="3BCA06FC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利废建材：以工业废渣、建筑垃圾等为原料生产的建材（如再生骨料混凝土、粉煤灰砖等）。</w:t>
      </w:r>
    </w:p>
    <w:p w14:paraId="507AB8BA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lastRenderedPageBreak/>
        <w:t>（二）核心用量参数</w:t>
      </w:r>
      <w:bookmarkEnd w:id="4"/>
    </w:p>
    <w:p w14:paraId="0F0DA6D8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结合幼儿园（公共建筑）特点，核算各类建材总用量及可再循环、可再利用、利废建材用量，参数贴合项目规模，真实可追溯，具体如下：</w:t>
      </w:r>
    </w:p>
    <w:p w14:paraId="19C655D5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项目各类建材总用量：</w:t>
      </w:r>
      <w:r>
        <w:rPr>
          <w:rFonts w:ascii="Arial" w:eastAsia="等线" w:hAnsi="Arial" w:cs="Arial"/>
        </w:rPr>
        <w:t>1280t</w:t>
      </w:r>
      <w:r>
        <w:rPr>
          <w:rFonts w:ascii="Arial" w:eastAsia="等线" w:hAnsi="Arial" w:cs="Arial"/>
        </w:rPr>
        <w:t>；</w:t>
      </w:r>
    </w:p>
    <w:p w14:paraId="68D78A0B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可再循环材料用量：</w:t>
      </w:r>
      <w:r>
        <w:rPr>
          <w:rFonts w:ascii="Arial" w:eastAsia="等线" w:hAnsi="Arial" w:cs="Arial"/>
        </w:rPr>
        <w:t>115t</w:t>
      </w:r>
      <w:r>
        <w:rPr>
          <w:rFonts w:ascii="Arial" w:eastAsia="等线" w:hAnsi="Arial" w:cs="Arial"/>
        </w:rPr>
        <w:t>（含钢材、铝合金、玻璃等）；</w:t>
      </w:r>
    </w:p>
    <w:p w14:paraId="2FD7B4A5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可再利用材料用量：</w:t>
      </w:r>
      <w:r>
        <w:rPr>
          <w:rFonts w:ascii="Arial" w:eastAsia="等线" w:hAnsi="Arial" w:cs="Arial"/>
        </w:rPr>
        <w:t>85t</w:t>
      </w:r>
      <w:r>
        <w:rPr>
          <w:rFonts w:ascii="Arial" w:eastAsia="等线" w:hAnsi="Arial" w:cs="Arial"/>
        </w:rPr>
        <w:t>（含回收旧门窗、旧管材等）；</w:t>
      </w:r>
    </w:p>
    <w:p w14:paraId="0139DFF5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利废建材用量：选用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种利废建材，具体用量如下：</w:t>
      </w:r>
    </w:p>
    <w:p w14:paraId="24516E75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再生骨料混凝土：同类建材（混凝土）总用量</w:t>
      </w:r>
      <w:r>
        <w:rPr>
          <w:rFonts w:ascii="Arial" w:eastAsia="等线" w:hAnsi="Arial" w:cs="Arial"/>
        </w:rPr>
        <w:t>320m³</w:t>
      </w:r>
      <w:r>
        <w:rPr>
          <w:rFonts w:ascii="Arial" w:eastAsia="等线" w:hAnsi="Arial" w:cs="Arial"/>
        </w:rPr>
        <w:t>（约</w:t>
      </w:r>
      <w:r>
        <w:rPr>
          <w:rFonts w:ascii="Arial" w:eastAsia="等线" w:hAnsi="Arial" w:cs="Arial"/>
        </w:rPr>
        <w:t>832t</w:t>
      </w:r>
      <w:r>
        <w:rPr>
          <w:rFonts w:ascii="Arial" w:eastAsia="等线" w:hAnsi="Arial" w:cs="Arial"/>
        </w:rPr>
        <w:t>），再生骨料混凝土用量</w:t>
      </w:r>
      <w:r>
        <w:rPr>
          <w:rFonts w:ascii="Arial" w:eastAsia="等线" w:hAnsi="Arial" w:cs="Arial"/>
        </w:rPr>
        <w:t>275t</w:t>
      </w:r>
      <w:r>
        <w:rPr>
          <w:rFonts w:ascii="Arial" w:eastAsia="等线" w:hAnsi="Arial" w:cs="Arial"/>
        </w:rPr>
        <w:t>；</w:t>
      </w:r>
    </w:p>
    <w:p w14:paraId="630737AC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粉煤灰砖：同类建材（砌筑砖）总用量</w:t>
      </w:r>
      <w:r>
        <w:rPr>
          <w:rFonts w:ascii="Arial" w:eastAsia="等线" w:hAnsi="Arial" w:cs="Arial"/>
        </w:rPr>
        <w:t>120t</w:t>
      </w:r>
      <w:r>
        <w:rPr>
          <w:rFonts w:ascii="Arial" w:eastAsia="等线" w:hAnsi="Arial" w:cs="Arial"/>
        </w:rPr>
        <w:t>，粉煤灰砖用量</w:t>
      </w:r>
      <w:r>
        <w:rPr>
          <w:rFonts w:ascii="Arial" w:eastAsia="等线" w:hAnsi="Arial" w:cs="Arial"/>
        </w:rPr>
        <w:t>42t</w:t>
      </w:r>
      <w:r>
        <w:rPr>
          <w:rFonts w:ascii="Arial" w:eastAsia="等线" w:hAnsi="Arial" w:cs="Arial"/>
        </w:rPr>
        <w:t>。</w:t>
      </w:r>
    </w:p>
    <w:p w14:paraId="26EFBD88" w14:textId="77777777" w:rsidR="00B307E3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四、用量比例计算过程</w:t>
      </w:r>
      <w:bookmarkEnd w:id="5"/>
    </w:p>
    <w:p w14:paraId="5646C5C0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（一）可再循环材料和可再利用材料用量比例计算（契合条文第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款）</w:t>
      </w:r>
      <w:bookmarkEnd w:id="6"/>
    </w:p>
    <w:p w14:paraId="741D2B31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计算公式：总比例（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总）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（可再循环材料用量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可再利用材料用量）</w:t>
      </w:r>
      <w:r>
        <w:rPr>
          <w:rFonts w:ascii="Arial" w:eastAsia="等线" w:hAnsi="Arial" w:cs="Arial"/>
        </w:rPr>
        <w:t xml:space="preserve">/ </w:t>
      </w:r>
      <w:r>
        <w:rPr>
          <w:rFonts w:ascii="Arial" w:eastAsia="等线" w:hAnsi="Arial" w:cs="Arial"/>
        </w:rPr>
        <w:t>各类建材总用量</w:t>
      </w:r>
      <w:r>
        <w:rPr>
          <w:rFonts w:ascii="Arial" w:eastAsia="等线" w:hAnsi="Arial" w:cs="Arial"/>
        </w:rPr>
        <w:t xml:space="preserve"> × 100%</w:t>
      </w:r>
    </w:p>
    <w:p w14:paraId="1E0EEBD7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代入计算：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总</w:t>
      </w:r>
      <w:r>
        <w:rPr>
          <w:rFonts w:ascii="Arial" w:eastAsia="等线" w:hAnsi="Arial" w:cs="Arial"/>
        </w:rPr>
        <w:t xml:space="preserve">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115t + 85t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/ 1280t × 100% = 200t / 1280t × 100% ≈ 15.63%</w:t>
      </w:r>
    </w:p>
    <w:p w14:paraId="3D7A6674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（二）利废建材用量比例计算（契合条文第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款）</w:t>
      </w:r>
      <w:bookmarkEnd w:id="7"/>
    </w:p>
    <w:p w14:paraId="1BB957B2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再生骨料混凝土比例（</w:t>
      </w:r>
      <w:r>
        <w:rPr>
          <w:rFonts w:ascii="Arial" w:eastAsia="等线" w:hAnsi="Arial" w:cs="Arial"/>
        </w:rPr>
        <w:t>η₁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再生骨料混凝土用量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同类建材（混凝土）总用量</w:t>
      </w:r>
      <w:r>
        <w:rPr>
          <w:rFonts w:ascii="Arial" w:eastAsia="等线" w:hAnsi="Arial" w:cs="Arial"/>
        </w:rPr>
        <w:t xml:space="preserve"> × 100% ≈ 275t / 832t × 100% ≈ 33.05%</w:t>
      </w:r>
    </w:p>
    <w:p w14:paraId="3065FC31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粉煤灰砖比例（</w:t>
      </w:r>
      <w:r>
        <w:rPr>
          <w:rFonts w:ascii="Arial" w:eastAsia="等线" w:hAnsi="Arial" w:cs="Arial"/>
        </w:rPr>
        <w:t>η₂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 xml:space="preserve">= </w:t>
      </w:r>
      <w:r>
        <w:rPr>
          <w:rFonts w:ascii="Arial" w:eastAsia="等线" w:hAnsi="Arial" w:cs="Arial"/>
        </w:rPr>
        <w:t>粉煤灰砖用量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同类建材（砌筑砖）总用量</w:t>
      </w:r>
      <w:r>
        <w:rPr>
          <w:rFonts w:ascii="Arial" w:eastAsia="等线" w:hAnsi="Arial" w:cs="Arial"/>
        </w:rPr>
        <w:t xml:space="preserve"> × 100% = 42t / 120t × 100% = 35%</w:t>
      </w:r>
    </w:p>
    <w:p w14:paraId="5388A3F0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（三）计算说明</w:t>
      </w:r>
      <w:bookmarkEnd w:id="8"/>
    </w:p>
    <w:p w14:paraId="3C061A9C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各类建材用量均依据项目设计图纸核算，贴合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班幼儿园实际规模，参数合理可追溯；</w:t>
      </w:r>
    </w:p>
    <w:p w14:paraId="5137A624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材料选用兼顾绿色环保与幼儿安全，可再循环、可再利用材料均符合相关质量标准；</w:t>
      </w:r>
    </w:p>
    <w:p w14:paraId="5EED9A41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计算过程规范，无参数遗漏、计算错误，结果可直接作为条文评分依据。</w:t>
      </w:r>
    </w:p>
    <w:p w14:paraId="5C438E06" w14:textId="77777777" w:rsidR="00B307E3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7.2.17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26AC50ED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本项目为公共建筑，按</w:t>
      </w:r>
      <w:r>
        <w:rPr>
          <w:rFonts w:ascii="Arial" w:eastAsia="等线" w:hAnsi="Arial" w:cs="Arial"/>
        </w:rPr>
        <w:t>7.2.17</w:t>
      </w:r>
      <w:r>
        <w:rPr>
          <w:rFonts w:ascii="Arial" w:eastAsia="等线" w:hAnsi="Arial" w:cs="Arial"/>
        </w:rPr>
        <w:t>条文规则分别评分，具体符合性及得分如下：</w:t>
      </w:r>
    </w:p>
    <w:p w14:paraId="3BA95848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>（一）可再循环材料和可再利用材料用量比例（条文第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款）</w:t>
      </w:r>
      <w:bookmarkEnd w:id="10"/>
    </w:p>
    <w:p w14:paraId="6AACA73B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计算得出总比例约</w:t>
      </w:r>
      <w:r>
        <w:rPr>
          <w:rFonts w:ascii="Arial" w:eastAsia="等线" w:hAnsi="Arial" w:cs="Arial"/>
        </w:rPr>
        <w:t>15.63%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公共建筑达到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分。</w:t>
      </w:r>
    </w:p>
    <w:p w14:paraId="7C9883E8" w14:textId="77777777" w:rsidR="00B307E3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>（二）利废建材选用及用量比例（条文第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款）</w:t>
      </w:r>
      <w:bookmarkEnd w:id="11"/>
    </w:p>
    <w:p w14:paraId="020956B1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选用再生骨料混凝土、粉煤灰砖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种利废建材，每种占同类建材用量比例均</w:t>
      </w:r>
      <w:r>
        <w:rPr>
          <w:rFonts w:ascii="Arial" w:eastAsia="等线" w:hAnsi="Arial" w:cs="Arial"/>
        </w:rPr>
        <w:t>≥30%</w:t>
      </w:r>
      <w:r>
        <w:rPr>
          <w:rFonts w:ascii="Arial" w:eastAsia="等线" w:hAnsi="Arial" w:cs="Arial"/>
        </w:rPr>
        <w:t>，满足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选用二种及以上利废建材，每一种占同类建材比例不低于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的评分规则，得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分。</w:t>
      </w:r>
    </w:p>
    <w:p w14:paraId="3B4F7E12" w14:textId="77777777" w:rsidR="00B307E3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综上，本项目可再循环材料、可再利用材料及利废建材选用均符合</w:t>
      </w:r>
      <w:r>
        <w:rPr>
          <w:rFonts w:ascii="Arial" w:eastAsia="等线" w:hAnsi="Arial" w:cs="Arial"/>
        </w:rPr>
        <w:t>7.2.17</w:t>
      </w:r>
      <w:r>
        <w:rPr>
          <w:rFonts w:ascii="Arial" w:eastAsia="等线" w:hAnsi="Arial" w:cs="Arial"/>
        </w:rPr>
        <w:t>条文要求，累计得分</w:t>
      </w:r>
      <w:r>
        <w:rPr>
          <w:rFonts w:ascii="Arial" w:eastAsia="等线" w:hAnsi="Arial" w:cs="Arial"/>
        </w:rPr>
        <w:t>6+6=12</w:t>
      </w:r>
      <w:r>
        <w:rPr>
          <w:rFonts w:ascii="Arial" w:eastAsia="等线" w:hAnsi="Arial" w:cs="Arial"/>
        </w:rPr>
        <w:t>分，可获得该条文满分（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分），契合绿色建筑设计竞赛导向。</w:t>
      </w:r>
    </w:p>
    <w:p w14:paraId="39CFD3D1" w14:textId="639C9D05" w:rsidR="00B307E3" w:rsidRDefault="00B307E3">
      <w:pPr>
        <w:spacing w:before="120" w:after="120" w:line="288" w:lineRule="auto"/>
        <w:rPr>
          <w:rFonts w:hint="eastAsia"/>
        </w:rPr>
      </w:pPr>
    </w:p>
    <w:sectPr w:rsidR="00B307E3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B108" w14:textId="77777777" w:rsidR="008903F4" w:rsidRDefault="008903F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87943B" w14:textId="77777777" w:rsidR="008903F4" w:rsidRDefault="008903F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97BE" w14:textId="77777777" w:rsidR="00B307E3" w:rsidRDefault="00B307E3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99FE" w14:textId="77777777" w:rsidR="008903F4" w:rsidRDefault="008903F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1A579B" w14:textId="77777777" w:rsidR="008903F4" w:rsidRDefault="008903F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EA01" w14:textId="77777777" w:rsidR="00B307E3" w:rsidRDefault="00B307E3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7E3"/>
    <w:rsid w:val="008903F4"/>
    <w:rsid w:val="008B6BA0"/>
    <w:rsid w:val="00B307E3"/>
    <w:rsid w:val="00C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AF66D"/>
  <w15:docId w15:val="{B4C702BE-90F9-4EF5-97B6-A9C0F288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861</Characters>
  <Application>Microsoft Office Word</Application>
  <DocSecurity>0</DocSecurity>
  <Lines>34</Lines>
  <Paragraphs>43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2026-03-22T08:15:00Z</dcterms:created>
  <dcterms:modified xsi:type="dcterms:W3CDTF">2026-03-22T08:16:00Z</dcterms:modified>
</cp:coreProperties>
</file>