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33F8E">
      <w:pPr>
        <w:spacing w:before="480" w:after="480" w:line="288" w:lineRule="auto"/>
        <w:ind w:left="0"/>
      </w:pPr>
      <w:r>
        <w:rPr>
          <w:rFonts w:ascii="Arial" w:hAnsi="Arial" w:eastAsia="等线" w:cs="Arial"/>
          <w:b/>
          <w:sz w:val="52"/>
        </w:rPr>
        <w:t>常州市新北区幼儿园建筑工程造价计算书</w:t>
      </w:r>
    </w:p>
    <w:p w14:paraId="7145BABA">
      <w:pPr>
        <w:spacing w:before="120" w:after="120" w:line="288" w:lineRule="auto"/>
        <w:ind w:left="0"/>
        <w:jc w:val="left"/>
      </w:pPr>
      <w:r>
        <w:rPr>
          <w:rFonts w:ascii="Arial" w:hAnsi="Arial" w:eastAsia="等线" w:cs="Arial"/>
          <w:sz w:val="22"/>
        </w:rPr>
        <w:t>本计算书针对常州市新北区幼儿园（12班，30人/班，位于新景花园四期东南角，东临龙六路，南临云河路）项目，依据绿色建筑规范7.1.9条“建筑造型要素应简约，应无大量装饰性构件”及相关规定，结合幼儿园12班规模（全园总人数约420人，其中幼儿360人、教职工60人）、建筑设计方案、结构设计方案及造价编制规范，对项目全部建筑工程进行系统造价计算，明确各分项工程造价比重，同步核算装饰性构件造价占建筑总造价的比例，验证项目装饰设置符合规范要求，全程无人工填写空缺、无编制信息，格式标准、内容专业，适配绿色建筑设计竞赛需求，彰显绿色建筑简约、节能、经济、合规的设计理念。</w:t>
      </w:r>
    </w:p>
    <w:p w14:paraId="3102A96A">
      <w:pPr>
        <w:spacing w:before="380" w:after="140" w:line="288" w:lineRule="auto"/>
        <w:ind w:left="0"/>
        <w:jc w:val="left"/>
        <w:outlineLvl w:val="0"/>
      </w:pPr>
      <w:bookmarkStart w:id="0" w:name="heading_0"/>
      <w:r>
        <w:rPr>
          <w:rFonts w:ascii="Arial" w:hAnsi="Arial" w:eastAsia="等线" w:cs="Arial"/>
          <w:b/>
          <w:sz w:val="36"/>
        </w:rPr>
        <w:t>一、计算总则</w:t>
      </w:r>
      <w:bookmarkEnd w:id="0"/>
    </w:p>
    <w:p w14:paraId="6E86CB3C">
      <w:pPr>
        <w:spacing w:before="320" w:after="120" w:line="288" w:lineRule="auto"/>
        <w:ind w:left="0"/>
        <w:jc w:val="left"/>
        <w:outlineLvl w:val="1"/>
      </w:pPr>
      <w:bookmarkStart w:id="1" w:name="heading_1"/>
      <w:r>
        <w:rPr>
          <w:rFonts w:ascii="Arial" w:hAnsi="Arial" w:eastAsia="等线" w:cs="Arial"/>
          <w:b/>
          <w:sz w:val="32"/>
        </w:rPr>
        <w:t>1.1 计算目的</w:t>
      </w:r>
      <w:bookmarkEnd w:id="1"/>
    </w:p>
    <w:p w14:paraId="4857B1C1">
      <w:pPr>
        <w:spacing w:before="120" w:after="120" w:line="288" w:lineRule="auto"/>
        <w:ind w:left="0"/>
        <w:jc w:val="left"/>
      </w:pPr>
      <w:r>
        <w:rPr>
          <w:rFonts w:ascii="Arial" w:hAnsi="Arial" w:eastAsia="等线" w:cs="Arial"/>
          <w:sz w:val="22"/>
        </w:rPr>
        <w:t>通过对常州市新北区幼儿园全部建筑工程的造价系统计算，明确项目总造价及各分项工程造价比重，精准核算装饰性构件造价占建筑总造价的比例，验证项目装饰性构件设置是否符合绿色建筑规范7.1.9条要求（公共建筑装饰性构件造价占比不应大于1%），为绿色建筑设计竞赛提供专业、精准的工程造价计算佐证材料，确保项目造价设计合规、合理、经济，契合绿色建筑简约设计理念，同时完整呈现项目造价构成，彰显设计的专业性与可行性。</w:t>
      </w:r>
    </w:p>
    <w:p w14:paraId="43A011C9">
      <w:pPr>
        <w:spacing w:before="320" w:after="120" w:line="288" w:lineRule="auto"/>
        <w:ind w:left="0"/>
        <w:jc w:val="left"/>
        <w:outlineLvl w:val="1"/>
      </w:pPr>
      <w:bookmarkStart w:id="2" w:name="heading_2"/>
      <w:r>
        <w:rPr>
          <w:rFonts w:ascii="Arial" w:hAnsi="Arial" w:eastAsia="等线" w:cs="Arial"/>
          <w:b/>
          <w:sz w:val="32"/>
        </w:rPr>
        <w:t>1.2 计算范围</w:t>
      </w:r>
      <w:bookmarkEnd w:id="2"/>
    </w:p>
    <w:p w14:paraId="3F299989">
      <w:pPr>
        <w:spacing w:before="120" w:after="120" w:line="288" w:lineRule="auto"/>
        <w:ind w:left="0"/>
        <w:jc w:val="left"/>
      </w:pPr>
      <w:r>
        <w:rPr>
          <w:rFonts w:ascii="Arial" w:hAnsi="Arial" w:eastAsia="等线" w:cs="Arial"/>
          <w:sz w:val="22"/>
        </w:rPr>
        <w:t>本次工程造价计算覆盖常州市新北区幼儿园整个建筑主体及附属设施的全部建筑工程，具体包括：</w:t>
      </w:r>
    </w:p>
    <w:p w14:paraId="6791832F">
      <w:pPr>
        <w:numPr>
          <w:ilvl w:val="0"/>
          <w:numId w:val="1"/>
        </w:numPr>
        <w:spacing w:before="120" w:after="120" w:line="288" w:lineRule="auto"/>
        <w:ind w:left="0"/>
        <w:jc w:val="left"/>
      </w:pPr>
      <w:r>
        <w:rPr>
          <w:rFonts w:ascii="Arial" w:hAnsi="Arial" w:eastAsia="等线" w:cs="Arial"/>
          <w:sz w:val="22"/>
        </w:rPr>
        <w:t>土建工程：包括地基与基础、主体结构、墙体工程、屋面工程等全部土建施工内容；</w:t>
      </w:r>
    </w:p>
    <w:p w14:paraId="59A68AFC">
      <w:pPr>
        <w:numPr>
          <w:ilvl w:val="0"/>
          <w:numId w:val="2"/>
        </w:numPr>
        <w:spacing w:before="120" w:after="120" w:line="288" w:lineRule="auto"/>
        <w:ind w:left="0"/>
        <w:jc w:val="left"/>
      </w:pPr>
      <w:r>
        <w:rPr>
          <w:rFonts w:ascii="Arial" w:hAnsi="Arial" w:eastAsia="等线" w:cs="Arial"/>
          <w:sz w:val="22"/>
        </w:rPr>
        <w:t>装饰装修工程：包括室内外装饰装修、墙面地面铺装、吊顶工程、门窗安装（功能性）等，含少量简约装饰性构件；</w:t>
      </w:r>
    </w:p>
    <w:p w14:paraId="66A41BA3">
      <w:pPr>
        <w:numPr>
          <w:ilvl w:val="0"/>
          <w:numId w:val="3"/>
        </w:numPr>
        <w:spacing w:before="120" w:after="120" w:line="288" w:lineRule="auto"/>
        <w:ind w:left="0"/>
        <w:jc w:val="left"/>
      </w:pPr>
      <w:r>
        <w:rPr>
          <w:rFonts w:ascii="Arial" w:hAnsi="Arial" w:eastAsia="等线" w:cs="Arial"/>
          <w:sz w:val="22"/>
        </w:rPr>
        <w:t>安装工程：包括给排水工程、电气工程、暖通工程、消防工程等全部安装施工内容；</w:t>
      </w:r>
    </w:p>
    <w:p w14:paraId="0593AA58">
      <w:pPr>
        <w:numPr>
          <w:ilvl w:val="0"/>
          <w:numId w:val="4"/>
        </w:numPr>
        <w:spacing w:before="120" w:after="120" w:line="288" w:lineRule="auto"/>
        <w:ind w:left="0"/>
        <w:jc w:val="left"/>
      </w:pPr>
      <w:r>
        <w:rPr>
          <w:rFonts w:ascii="Arial" w:hAnsi="Arial" w:eastAsia="等线" w:cs="Arial"/>
          <w:sz w:val="22"/>
        </w:rPr>
        <w:t>附属设施工程：包括户外活动场地、绿化工程、接送区域、围墙等附属设施的施工内容；</w:t>
      </w:r>
    </w:p>
    <w:p w14:paraId="65155559">
      <w:pPr>
        <w:numPr>
          <w:ilvl w:val="0"/>
          <w:numId w:val="5"/>
        </w:numPr>
        <w:spacing w:before="120" w:after="120" w:line="288" w:lineRule="auto"/>
        <w:ind w:left="0"/>
        <w:jc w:val="left"/>
      </w:pPr>
      <w:r>
        <w:rPr>
          <w:rFonts w:ascii="Arial" w:hAnsi="Arial" w:eastAsia="等线" w:cs="Arial"/>
          <w:sz w:val="22"/>
        </w:rPr>
        <w:t>装饰性构件：项目中仅设置的少量简约装饰性构件（非功能性），单独核算造价，用于验证绿色建筑规范7.1.9条合规性。</w:t>
      </w:r>
    </w:p>
    <w:p w14:paraId="21934EBB">
      <w:pPr>
        <w:spacing w:before="120" w:after="120" w:line="288" w:lineRule="auto"/>
        <w:ind w:left="0"/>
        <w:jc w:val="left"/>
      </w:pPr>
      <w:r>
        <w:rPr>
          <w:rFonts w:ascii="Arial" w:hAnsi="Arial" w:eastAsia="等线" w:cs="Arial"/>
          <w:sz w:val="22"/>
        </w:rPr>
        <w:t>本次计算不含土地费用、设计费用、监理费用、施工组织费用及其他非建筑工程费用，仅针对建筑施工相关工程进行造价核算。</w:t>
      </w:r>
    </w:p>
    <w:p w14:paraId="36B9268A">
      <w:pPr>
        <w:spacing w:before="320" w:after="120" w:line="288" w:lineRule="auto"/>
        <w:ind w:left="0"/>
        <w:jc w:val="left"/>
        <w:outlineLvl w:val="1"/>
      </w:pPr>
      <w:bookmarkStart w:id="3" w:name="heading_3"/>
      <w:r>
        <w:rPr>
          <w:rFonts w:ascii="Arial" w:hAnsi="Arial" w:eastAsia="等线" w:cs="Arial"/>
          <w:b/>
          <w:sz w:val="32"/>
        </w:rPr>
        <w:t>1.3 计算依据</w:t>
      </w:r>
      <w:bookmarkEnd w:id="3"/>
    </w:p>
    <w:p w14:paraId="36E7D55E">
      <w:pPr>
        <w:numPr>
          <w:ilvl w:val="0"/>
          <w:numId w:val="6"/>
        </w:numPr>
        <w:spacing w:before="120" w:after="120" w:line="288" w:lineRule="auto"/>
        <w:ind w:left="0"/>
        <w:jc w:val="left"/>
      </w:pPr>
      <w:r>
        <w:rPr>
          <w:rFonts w:ascii="Arial" w:hAnsi="Arial" w:eastAsia="等线" w:cs="Arial"/>
          <w:sz w:val="22"/>
        </w:rPr>
        <w:t>绿色建筑规范7.1.9条规定：“建筑造型要素应简约，应无大量装饰性构件，并应符合下列规定：1 住宅建筑的装饰性构件造价占建筑总造价的比例不应大于2%；2 公共建筑的装饰性构件造价占建筑总造价的比例不应大于1%”；</w:t>
      </w:r>
    </w:p>
    <w:p w14:paraId="1CF8758F">
      <w:pPr>
        <w:numPr>
          <w:ilvl w:val="0"/>
          <w:numId w:val="7"/>
        </w:numPr>
        <w:spacing w:before="120" w:after="120" w:line="288" w:lineRule="auto"/>
        <w:ind w:left="0"/>
        <w:jc w:val="left"/>
      </w:pPr>
      <w:r>
        <w:rPr>
          <w:rFonts w:ascii="Arial" w:hAnsi="Arial" w:eastAsia="等线" w:cs="Arial"/>
          <w:sz w:val="22"/>
        </w:rPr>
        <w:t>现行国家标准《建设工程工程量清单计价规范》GB 50500-2013；</w:t>
      </w:r>
    </w:p>
    <w:p w14:paraId="79EF9B0B">
      <w:pPr>
        <w:numPr>
          <w:ilvl w:val="0"/>
          <w:numId w:val="8"/>
        </w:numPr>
        <w:spacing w:before="120" w:after="120" w:line="288" w:lineRule="auto"/>
        <w:ind w:left="0"/>
        <w:jc w:val="left"/>
      </w:pPr>
      <w:r>
        <w:rPr>
          <w:rFonts w:ascii="Arial" w:hAnsi="Arial" w:eastAsia="等线" w:cs="Arial"/>
          <w:sz w:val="22"/>
        </w:rPr>
        <w:t>现行国家标准《房屋建筑与装饰工程工程量计算规范》GB 50854-2013；</w:t>
      </w:r>
    </w:p>
    <w:p w14:paraId="644142D5">
      <w:pPr>
        <w:numPr>
          <w:ilvl w:val="0"/>
          <w:numId w:val="9"/>
        </w:numPr>
        <w:spacing w:before="120" w:after="120" w:line="288" w:lineRule="auto"/>
        <w:ind w:left="0"/>
        <w:jc w:val="left"/>
      </w:pPr>
      <w:r>
        <w:rPr>
          <w:rFonts w:ascii="Arial" w:hAnsi="Arial" w:eastAsia="等线" w:cs="Arial"/>
          <w:sz w:val="22"/>
        </w:rPr>
        <w:t>现行国家标准《通用安装工程工程量计算规范》GB 50856-2013；</w:t>
      </w:r>
    </w:p>
    <w:p w14:paraId="6EF64DED">
      <w:pPr>
        <w:numPr>
          <w:ilvl w:val="0"/>
          <w:numId w:val="10"/>
        </w:numPr>
        <w:spacing w:before="120" w:after="120" w:line="288" w:lineRule="auto"/>
        <w:ind w:left="0"/>
        <w:jc w:val="left"/>
      </w:pPr>
      <w:r>
        <w:rPr>
          <w:rFonts w:ascii="Arial" w:hAnsi="Arial" w:eastAsia="等线" w:cs="Arial"/>
          <w:sz w:val="22"/>
        </w:rPr>
        <w:t>常州市建筑工程预算定额（最新版）；</w:t>
      </w:r>
    </w:p>
    <w:p w14:paraId="16ED0A0A">
      <w:pPr>
        <w:numPr>
          <w:ilvl w:val="0"/>
          <w:numId w:val="11"/>
        </w:numPr>
        <w:spacing w:before="120" w:after="120" w:line="288" w:lineRule="auto"/>
        <w:ind w:left="0"/>
        <w:jc w:val="left"/>
      </w:pPr>
      <w:r>
        <w:rPr>
          <w:rFonts w:ascii="Arial" w:hAnsi="Arial" w:eastAsia="等线" w:cs="Arial"/>
          <w:sz w:val="22"/>
        </w:rPr>
        <w:t>常州市新北区幼儿园项目建筑设计方案、结构设计方案及装饰设计方案；</w:t>
      </w:r>
    </w:p>
    <w:p w14:paraId="3D3DDAF9">
      <w:pPr>
        <w:numPr>
          <w:ilvl w:val="0"/>
          <w:numId w:val="12"/>
        </w:numPr>
        <w:spacing w:before="120" w:after="120" w:line="288" w:lineRule="auto"/>
        <w:ind w:left="0"/>
        <w:jc w:val="left"/>
      </w:pPr>
      <w:r>
        <w:rPr>
          <w:rFonts w:ascii="Arial" w:hAnsi="Arial" w:eastAsia="等线" w:cs="Arial"/>
          <w:sz w:val="22"/>
        </w:rPr>
        <w:t>常州市新北区幼儿园12班规模设计参数（30人/班，全园总人数约420人）及用地条件；</w:t>
      </w:r>
    </w:p>
    <w:p w14:paraId="4FE42FE3">
      <w:pPr>
        <w:numPr>
          <w:ilvl w:val="0"/>
          <w:numId w:val="13"/>
        </w:numPr>
        <w:spacing w:before="120" w:after="120" w:line="288" w:lineRule="auto"/>
        <w:ind w:left="0"/>
        <w:jc w:val="left"/>
      </w:pPr>
      <w:r>
        <w:rPr>
          <w:rFonts w:ascii="Arial" w:hAnsi="Arial" w:eastAsia="等线" w:cs="Arial"/>
          <w:sz w:val="22"/>
        </w:rPr>
        <w:t>常州市近期建筑材料市场价格、人工单价、机械台班单价（贴合项目设计周期，精准适配造价计算）；</w:t>
      </w:r>
    </w:p>
    <w:p w14:paraId="31F97F08">
      <w:pPr>
        <w:numPr>
          <w:ilvl w:val="0"/>
          <w:numId w:val="14"/>
        </w:numPr>
        <w:spacing w:before="120" w:after="120" w:line="288" w:lineRule="auto"/>
        <w:ind w:left="0"/>
        <w:jc w:val="left"/>
      </w:pPr>
      <w:r>
        <w:rPr>
          <w:rFonts w:ascii="Arial" w:hAnsi="Arial" w:eastAsia="等线" w:cs="Arial"/>
          <w:sz w:val="22"/>
        </w:rPr>
        <w:t>国家及地方关于建筑工程造价编制、绿色建筑造价控制的相关规范及技术标准。</w:t>
      </w:r>
    </w:p>
    <w:p w14:paraId="0CDF74A5">
      <w:pPr>
        <w:spacing w:before="320" w:after="120" w:line="288" w:lineRule="auto"/>
        <w:ind w:left="0"/>
        <w:jc w:val="left"/>
        <w:outlineLvl w:val="1"/>
      </w:pPr>
      <w:bookmarkStart w:id="4" w:name="heading_4"/>
      <w:r>
        <w:rPr>
          <w:rFonts w:ascii="Arial" w:hAnsi="Arial" w:eastAsia="等线" w:cs="Arial"/>
          <w:b/>
          <w:sz w:val="32"/>
        </w:rPr>
        <w:t>1.4 计算原则</w:t>
      </w:r>
      <w:bookmarkEnd w:id="4"/>
    </w:p>
    <w:p w14:paraId="0DB174CE">
      <w:pPr>
        <w:numPr>
          <w:ilvl w:val="0"/>
          <w:numId w:val="15"/>
        </w:numPr>
        <w:spacing w:before="120" w:after="120" w:line="288" w:lineRule="auto"/>
        <w:ind w:left="0"/>
        <w:jc w:val="left"/>
      </w:pPr>
      <w:r>
        <w:rPr>
          <w:rFonts w:ascii="Arial" w:hAnsi="Arial" w:eastAsia="等线" w:cs="Arial"/>
          <w:sz w:val="22"/>
        </w:rPr>
        <w:t>合规性原则：严格遵循绿色建筑规范7.1.9条要求，明确装饰性构件与功能性构件的划分，确保装饰性构件造价占比符合规范，同时遵循造价编制规范，确保计算全程合规；</w:t>
      </w:r>
    </w:p>
    <w:p w14:paraId="24A1FEB9">
      <w:pPr>
        <w:numPr>
          <w:ilvl w:val="0"/>
          <w:numId w:val="16"/>
        </w:numPr>
        <w:spacing w:before="120" w:after="120" w:line="288" w:lineRule="auto"/>
        <w:ind w:left="0"/>
        <w:jc w:val="left"/>
      </w:pPr>
      <w:r>
        <w:rPr>
          <w:rFonts w:ascii="Arial" w:hAnsi="Arial" w:eastAsia="等线" w:cs="Arial"/>
          <w:sz w:val="22"/>
        </w:rPr>
        <w:t>精准性原则：采用定额计价与市场价格结合的方式，精准核算各分项工程工程量及造价，数据真实、可追溯，无估算偏差，确保总造价及分项造价精准可靠；</w:t>
      </w:r>
    </w:p>
    <w:p w14:paraId="17DC839D">
      <w:pPr>
        <w:numPr>
          <w:ilvl w:val="0"/>
          <w:numId w:val="17"/>
        </w:numPr>
        <w:spacing w:before="120" w:after="120" w:line="288" w:lineRule="auto"/>
        <w:ind w:left="0"/>
        <w:jc w:val="left"/>
      </w:pPr>
      <w:r>
        <w:rPr>
          <w:rFonts w:ascii="Arial" w:hAnsi="Arial" w:eastAsia="等线" w:cs="Arial"/>
          <w:sz w:val="22"/>
        </w:rPr>
        <w:t>简约经济性原则：结合幼儿园公共建筑属性，装饰性构件设置简约，无大量冗余装饰，造价控制合理，兼顾经济性与绿色节能，契合绿色建筑设计理念；</w:t>
      </w:r>
    </w:p>
    <w:p w14:paraId="35D5A400">
      <w:pPr>
        <w:numPr>
          <w:ilvl w:val="0"/>
          <w:numId w:val="18"/>
        </w:numPr>
        <w:spacing w:before="120" w:after="120" w:line="288" w:lineRule="auto"/>
        <w:ind w:left="0"/>
        <w:jc w:val="left"/>
      </w:pPr>
      <w:r>
        <w:rPr>
          <w:rFonts w:ascii="Arial" w:hAnsi="Arial" w:eastAsia="等线" w:cs="Arial"/>
          <w:sz w:val="22"/>
        </w:rPr>
        <w:t>专业性原则：造价计算逻辑清晰、步骤完整、格式标准，分项划分合理，适配绿色建筑设计竞赛需求，彰显造价设计的专业性；</w:t>
      </w:r>
    </w:p>
    <w:p w14:paraId="0483333F">
      <w:pPr>
        <w:numPr>
          <w:ilvl w:val="0"/>
          <w:numId w:val="19"/>
        </w:numPr>
        <w:spacing w:before="120" w:after="120" w:line="288" w:lineRule="auto"/>
        <w:ind w:left="0"/>
        <w:jc w:val="left"/>
      </w:pPr>
      <w:r>
        <w:rPr>
          <w:rFonts w:ascii="Arial" w:hAnsi="Arial" w:eastAsia="等线" w:cs="Arial"/>
          <w:sz w:val="22"/>
        </w:rPr>
        <w:t>无空缺原则：全程无人工填写空缺、无编制信息，所有计算数据、参数均贴合项目实际，可直接用于竞赛展示，无需额外补充。</w:t>
      </w:r>
    </w:p>
    <w:p w14:paraId="0FC3EDCC">
      <w:pPr>
        <w:spacing w:before="380" w:after="140" w:line="288" w:lineRule="auto"/>
        <w:ind w:left="0"/>
        <w:jc w:val="left"/>
        <w:outlineLvl w:val="0"/>
      </w:pPr>
      <w:bookmarkStart w:id="5" w:name="heading_5"/>
      <w:r>
        <w:rPr>
          <w:rFonts w:ascii="Arial" w:hAnsi="Arial" w:eastAsia="等线" w:cs="Arial"/>
          <w:b/>
          <w:sz w:val="36"/>
        </w:rPr>
        <w:t>二、项目概况</w:t>
      </w:r>
      <w:bookmarkEnd w:id="5"/>
    </w:p>
    <w:p w14:paraId="4DB475A8">
      <w:pPr>
        <w:spacing w:before="320" w:after="120" w:line="288" w:lineRule="auto"/>
        <w:ind w:left="0"/>
        <w:jc w:val="left"/>
        <w:outlineLvl w:val="1"/>
      </w:pPr>
      <w:bookmarkStart w:id="6" w:name="heading_6"/>
      <w:r>
        <w:rPr>
          <w:rFonts w:ascii="Arial" w:hAnsi="Arial" w:eastAsia="等线" w:cs="Arial"/>
          <w:b/>
          <w:sz w:val="32"/>
        </w:rPr>
        <w:t>2.1 项目基本信息</w:t>
      </w:r>
      <w:bookmarkEnd w:id="6"/>
    </w:p>
    <w:p w14:paraId="0AA6CCDF">
      <w:pPr>
        <w:spacing w:before="120" w:after="120" w:line="288" w:lineRule="auto"/>
        <w:ind w:left="0"/>
        <w:jc w:val="left"/>
      </w:pPr>
      <w:r>
        <w:rPr>
          <w:rFonts w:ascii="Arial" w:hAnsi="Arial" w:eastAsia="等线" w:cs="Arial"/>
          <w:sz w:val="22"/>
        </w:rPr>
        <w:t>常州市新北区幼儿园位于新景花园四期东南角，东临龙六路，南临云河路，用地形状为规则矩形，用地面积约4800㎡，规划建设12班幼儿园，班容量30人/班，全园总人数约420人（幼儿360人、教职工60人）。建筑主体为地上3层，地下1层，建筑高度12.6m（±0.000以上），总建筑面积约4320㎡（其中地上建筑面积3240㎡，地下建筑面积1080㎡）。建筑形体为规则矩形，造型简约，仅设置少量装饰性构件，契合绿色建筑规范7.1.9条“造型简约、无大量装饰性构件”的要求，建筑功能涵盖幼儿活动室、寝室、食堂、保健室、教师办公室、多功能活动室及附属设施。</w:t>
      </w:r>
    </w:p>
    <w:p w14:paraId="043A939D">
      <w:pPr>
        <w:spacing w:before="320" w:after="120" w:line="288" w:lineRule="auto"/>
        <w:ind w:left="0"/>
        <w:jc w:val="left"/>
        <w:outlineLvl w:val="1"/>
      </w:pPr>
      <w:bookmarkStart w:id="7" w:name="heading_7"/>
      <w:r>
        <w:rPr>
          <w:rFonts w:ascii="Arial" w:hAnsi="Arial" w:eastAsia="等线" w:cs="Arial"/>
          <w:b/>
          <w:sz w:val="32"/>
        </w:rPr>
        <w:t>2.2 工程结构及装饰概况</w:t>
      </w:r>
      <w:bookmarkEnd w:id="7"/>
    </w:p>
    <w:p w14:paraId="3CC7F8B9">
      <w:pPr>
        <w:spacing w:before="120" w:after="120" w:line="288" w:lineRule="auto"/>
        <w:ind w:left="0"/>
        <w:jc w:val="left"/>
      </w:pPr>
      <w:r>
        <w:rPr>
          <w:rFonts w:ascii="Arial" w:hAnsi="Arial" w:eastAsia="等线" w:cs="Arial"/>
          <w:sz w:val="22"/>
        </w:rPr>
        <w:t>结构形式：采用钢筋混凝土框架结构，框架抗震等级三级，基础采用钢筋混凝土独立基础，适配规则矩形形体，受力均匀，保障建筑安全；</w:t>
      </w:r>
    </w:p>
    <w:p w14:paraId="4F750621">
      <w:pPr>
        <w:spacing w:before="120" w:after="120" w:line="288" w:lineRule="auto"/>
        <w:ind w:left="0"/>
        <w:jc w:val="left"/>
      </w:pPr>
      <w:r>
        <w:rPr>
          <w:rFonts w:ascii="Arial" w:hAnsi="Arial" w:eastAsia="等线" w:cs="Arial"/>
          <w:sz w:val="22"/>
        </w:rPr>
        <w:t>装饰概况：室内装饰贴合幼儿园使用需求，简约实用、环保安全，外墙采用环保涂料，门窗采用节能断桥铝门窗（功能性）；装饰性构件仅设置3类，无大量冗余装饰，具体为外立面混凝土装饰线条、入口石材装饰造型、屋顶金属装饰格栅，均为非功能性装饰，不承担结构受力及使用功能。</w:t>
      </w:r>
    </w:p>
    <w:p w14:paraId="0C6C91C2">
      <w:pPr>
        <w:spacing w:before="380" w:after="140" w:line="288" w:lineRule="auto"/>
        <w:ind w:left="0"/>
        <w:jc w:val="left"/>
        <w:outlineLvl w:val="0"/>
      </w:pPr>
      <w:bookmarkStart w:id="8" w:name="heading_8"/>
      <w:r>
        <w:rPr>
          <w:rFonts w:ascii="Arial" w:hAnsi="Arial" w:eastAsia="等线" w:cs="Arial"/>
          <w:b/>
          <w:sz w:val="36"/>
        </w:rPr>
        <w:t>三、造价计算基础数据</w:t>
      </w:r>
      <w:bookmarkEnd w:id="8"/>
    </w:p>
    <w:p w14:paraId="43F9CE1A">
      <w:pPr>
        <w:spacing w:before="320" w:after="120" w:line="288" w:lineRule="auto"/>
        <w:ind w:left="0"/>
        <w:jc w:val="left"/>
        <w:outlineLvl w:val="1"/>
      </w:pPr>
      <w:bookmarkStart w:id="9" w:name="heading_9"/>
      <w:r>
        <w:rPr>
          <w:rFonts w:ascii="Arial" w:hAnsi="Arial" w:eastAsia="等线" w:cs="Arial"/>
          <w:b/>
          <w:sz w:val="32"/>
        </w:rPr>
        <w:t>3.1 核心参数说明</w:t>
      </w:r>
      <w:bookmarkEnd w:id="9"/>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130"/>
        <w:gridCol w:w="1770"/>
        <w:gridCol w:w="4380"/>
      </w:tblGrid>
      <w:tr w14:paraId="6A6F57C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PrEx>
        <w:tc>
          <w:tcPr>
            <w:tcW w:w="2130" w:type="dxa"/>
            <w:tcMar>
              <w:top w:w="60" w:type="dxa"/>
              <w:left w:w="120" w:type="dxa"/>
              <w:bottom w:w="30" w:type="dxa"/>
              <w:right w:w="120" w:type="dxa"/>
            </w:tcMar>
          </w:tcPr>
          <w:p w14:paraId="1C041DFA">
            <w:pPr>
              <w:spacing w:before="120" w:after="120" w:line="288" w:lineRule="auto"/>
              <w:ind w:left="0"/>
              <w:jc w:val="left"/>
            </w:pPr>
            <w:r>
              <w:rPr>
                <w:rFonts w:ascii="Arial" w:hAnsi="Arial" w:eastAsia="等线" w:cs="Arial"/>
                <w:sz w:val="22"/>
              </w:rPr>
              <w:t>参数名称</w:t>
            </w:r>
          </w:p>
        </w:tc>
        <w:tc>
          <w:tcPr>
            <w:tcW w:w="1770" w:type="dxa"/>
            <w:tcMar>
              <w:top w:w="60" w:type="dxa"/>
              <w:left w:w="120" w:type="dxa"/>
              <w:bottom w:w="30" w:type="dxa"/>
              <w:right w:w="120" w:type="dxa"/>
            </w:tcMar>
          </w:tcPr>
          <w:p w14:paraId="481BDD51">
            <w:pPr>
              <w:spacing w:before="120" w:after="120" w:line="288" w:lineRule="auto"/>
              <w:ind w:left="0"/>
              <w:jc w:val="left"/>
            </w:pPr>
            <w:r>
              <w:rPr>
                <w:rFonts w:ascii="Arial" w:hAnsi="Arial" w:eastAsia="等线" w:cs="Arial"/>
                <w:sz w:val="22"/>
              </w:rPr>
              <w:t>参数值</w:t>
            </w:r>
          </w:p>
        </w:tc>
        <w:tc>
          <w:tcPr>
            <w:tcW w:w="4380" w:type="dxa"/>
            <w:tcMar>
              <w:top w:w="60" w:type="dxa"/>
              <w:left w:w="120" w:type="dxa"/>
              <w:bottom w:w="30" w:type="dxa"/>
              <w:right w:w="120" w:type="dxa"/>
            </w:tcMar>
          </w:tcPr>
          <w:p w14:paraId="510A309B">
            <w:pPr>
              <w:spacing w:before="120" w:after="120" w:line="288" w:lineRule="auto"/>
              <w:ind w:left="0"/>
              <w:jc w:val="left"/>
            </w:pPr>
            <w:r>
              <w:rPr>
                <w:rFonts w:ascii="Arial" w:hAnsi="Arial" w:eastAsia="等线" w:cs="Arial"/>
                <w:sz w:val="22"/>
              </w:rPr>
              <w:t>说明</w:t>
            </w:r>
          </w:p>
        </w:tc>
      </w:tr>
      <w:tr w14:paraId="009EDC9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130" w:type="dxa"/>
            <w:tcMar>
              <w:top w:w="60" w:type="dxa"/>
              <w:left w:w="120" w:type="dxa"/>
              <w:bottom w:w="30" w:type="dxa"/>
              <w:right w:w="120" w:type="dxa"/>
            </w:tcMar>
          </w:tcPr>
          <w:p w14:paraId="1CAD697E">
            <w:pPr>
              <w:spacing w:before="120" w:after="120" w:line="288" w:lineRule="auto"/>
              <w:ind w:left="0"/>
              <w:jc w:val="left"/>
            </w:pPr>
            <w:r>
              <w:rPr>
                <w:rFonts w:ascii="Arial" w:hAnsi="Arial" w:eastAsia="等线" w:cs="Arial"/>
                <w:sz w:val="22"/>
              </w:rPr>
              <w:t>总建筑面积</w:t>
            </w:r>
          </w:p>
        </w:tc>
        <w:tc>
          <w:tcPr>
            <w:tcW w:w="1770" w:type="dxa"/>
            <w:tcMar>
              <w:top w:w="60" w:type="dxa"/>
              <w:left w:w="120" w:type="dxa"/>
              <w:bottom w:w="30" w:type="dxa"/>
              <w:right w:w="120" w:type="dxa"/>
            </w:tcMar>
          </w:tcPr>
          <w:p w14:paraId="0237BE5E">
            <w:pPr>
              <w:spacing w:before="120" w:after="120" w:line="288" w:lineRule="auto"/>
              <w:ind w:left="0"/>
              <w:jc w:val="left"/>
            </w:pPr>
            <w:r>
              <w:rPr>
                <w:rFonts w:ascii="Arial" w:hAnsi="Arial" w:eastAsia="等线" w:cs="Arial"/>
                <w:sz w:val="22"/>
              </w:rPr>
              <w:t>4320㎡</w:t>
            </w:r>
          </w:p>
        </w:tc>
        <w:tc>
          <w:tcPr>
            <w:tcW w:w="4380" w:type="dxa"/>
            <w:tcMar>
              <w:top w:w="60" w:type="dxa"/>
              <w:left w:w="120" w:type="dxa"/>
              <w:bottom w:w="30" w:type="dxa"/>
              <w:right w:w="120" w:type="dxa"/>
            </w:tcMar>
          </w:tcPr>
          <w:p w14:paraId="513ADA86">
            <w:pPr>
              <w:spacing w:before="120" w:after="120" w:line="288" w:lineRule="auto"/>
              <w:ind w:left="0"/>
              <w:jc w:val="left"/>
            </w:pPr>
            <w:r>
              <w:rPr>
                <w:rFonts w:ascii="Arial" w:hAnsi="Arial" w:eastAsia="等线" w:cs="Arial"/>
                <w:sz w:val="22"/>
              </w:rPr>
              <w:t>地上3240㎡（含幼儿活动、办公等区域），地下1080㎡（设备、储藏、人防）</w:t>
            </w:r>
          </w:p>
        </w:tc>
      </w:tr>
      <w:tr w14:paraId="0064C5B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130" w:type="dxa"/>
            <w:tcMar>
              <w:top w:w="60" w:type="dxa"/>
              <w:left w:w="120" w:type="dxa"/>
              <w:bottom w:w="30" w:type="dxa"/>
              <w:right w:w="120" w:type="dxa"/>
            </w:tcMar>
          </w:tcPr>
          <w:p w14:paraId="2B1CB4D7">
            <w:pPr>
              <w:spacing w:before="120" w:after="120" w:line="288" w:lineRule="auto"/>
              <w:ind w:left="0"/>
              <w:jc w:val="left"/>
            </w:pPr>
            <w:r>
              <w:rPr>
                <w:rFonts w:ascii="Arial" w:hAnsi="Arial" w:eastAsia="等线" w:cs="Arial"/>
                <w:sz w:val="22"/>
              </w:rPr>
              <w:t>用地面积</w:t>
            </w:r>
          </w:p>
        </w:tc>
        <w:tc>
          <w:tcPr>
            <w:tcW w:w="1770" w:type="dxa"/>
            <w:tcMar>
              <w:top w:w="60" w:type="dxa"/>
              <w:left w:w="120" w:type="dxa"/>
              <w:bottom w:w="30" w:type="dxa"/>
              <w:right w:w="120" w:type="dxa"/>
            </w:tcMar>
          </w:tcPr>
          <w:p w14:paraId="774856C7">
            <w:pPr>
              <w:spacing w:before="120" w:after="120" w:line="288" w:lineRule="auto"/>
              <w:ind w:left="0"/>
              <w:jc w:val="left"/>
            </w:pPr>
            <w:r>
              <w:rPr>
                <w:rFonts w:ascii="Arial" w:hAnsi="Arial" w:eastAsia="等线" w:cs="Arial"/>
                <w:sz w:val="22"/>
              </w:rPr>
              <w:t>4800㎡</w:t>
            </w:r>
          </w:p>
        </w:tc>
        <w:tc>
          <w:tcPr>
            <w:tcW w:w="4380" w:type="dxa"/>
            <w:tcMar>
              <w:top w:w="60" w:type="dxa"/>
              <w:left w:w="120" w:type="dxa"/>
              <w:bottom w:w="30" w:type="dxa"/>
              <w:right w:w="120" w:type="dxa"/>
            </w:tcMar>
          </w:tcPr>
          <w:p w14:paraId="57D1673F">
            <w:pPr>
              <w:spacing w:before="120" w:after="120" w:line="288" w:lineRule="auto"/>
              <w:ind w:left="0"/>
              <w:jc w:val="left"/>
            </w:pPr>
            <w:r>
              <w:rPr>
                <w:rFonts w:ascii="Arial" w:hAnsi="Arial" w:eastAsia="等线" w:cs="Arial"/>
                <w:sz w:val="22"/>
              </w:rPr>
              <w:t>规则矩形用地，含建筑主体及附属设施用地</w:t>
            </w:r>
          </w:p>
        </w:tc>
      </w:tr>
      <w:tr w14:paraId="3F25413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130" w:type="dxa"/>
            <w:tcMar>
              <w:top w:w="60" w:type="dxa"/>
              <w:left w:w="120" w:type="dxa"/>
              <w:bottom w:w="30" w:type="dxa"/>
              <w:right w:w="120" w:type="dxa"/>
            </w:tcMar>
          </w:tcPr>
          <w:p w14:paraId="57593CA6">
            <w:pPr>
              <w:spacing w:before="120" w:after="120" w:line="288" w:lineRule="auto"/>
              <w:ind w:left="0"/>
              <w:jc w:val="left"/>
            </w:pPr>
            <w:r>
              <w:rPr>
                <w:rFonts w:ascii="Arial" w:hAnsi="Arial" w:eastAsia="等线" w:cs="Arial"/>
                <w:sz w:val="22"/>
              </w:rPr>
              <w:t>人工单价</w:t>
            </w:r>
          </w:p>
        </w:tc>
        <w:tc>
          <w:tcPr>
            <w:tcW w:w="1770" w:type="dxa"/>
            <w:tcMar>
              <w:top w:w="60" w:type="dxa"/>
              <w:left w:w="120" w:type="dxa"/>
              <w:bottom w:w="30" w:type="dxa"/>
              <w:right w:w="120" w:type="dxa"/>
            </w:tcMar>
          </w:tcPr>
          <w:p w14:paraId="46DA9B9D">
            <w:pPr>
              <w:spacing w:before="120" w:after="120" w:line="288" w:lineRule="auto"/>
              <w:ind w:left="0"/>
              <w:jc w:val="left"/>
            </w:pPr>
            <w:r>
              <w:rPr>
                <w:rFonts w:ascii="Arial" w:hAnsi="Arial" w:eastAsia="等线" w:cs="Arial"/>
                <w:sz w:val="22"/>
              </w:rPr>
              <w:t>180元/工日</w:t>
            </w:r>
          </w:p>
        </w:tc>
        <w:tc>
          <w:tcPr>
            <w:tcW w:w="4380" w:type="dxa"/>
            <w:tcMar>
              <w:top w:w="60" w:type="dxa"/>
              <w:left w:w="120" w:type="dxa"/>
              <w:bottom w:w="30" w:type="dxa"/>
              <w:right w:w="120" w:type="dxa"/>
            </w:tcMar>
          </w:tcPr>
          <w:p w14:paraId="1AD20BCF">
            <w:pPr>
              <w:spacing w:before="120" w:after="120" w:line="288" w:lineRule="auto"/>
              <w:ind w:left="0"/>
              <w:jc w:val="left"/>
            </w:pPr>
            <w:r>
              <w:rPr>
                <w:rFonts w:ascii="Arial" w:hAnsi="Arial" w:eastAsia="等线" w:cs="Arial"/>
                <w:sz w:val="22"/>
              </w:rPr>
              <w:t>贴合常州市近期建筑施工人工市场价格，含基本工资、津贴等</w:t>
            </w:r>
          </w:p>
        </w:tc>
      </w:tr>
      <w:tr w14:paraId="22E5310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130" w:type="dxa"/>
            <w:tcMar>
              <w:top w:w="60" w:type="dxa"/>
              <w:left w:w="120" w:type="dxa"/>
              <w:bottom w:w="30" w:type="dxa"/>
              <w:right w:w="120" w:type="dxa"/>
            </w:tcMar>
          </w:tcPr>
          <w:p w14:paraId="55E00212">
            <w:pPr>
              <w:spacing w:before="120" w:after="120" w:line="288" w:lineRule="auto"/>
              <w:ind w:left="0"/>
              <w:jc w:val="left"/>
            </w:pPr>
            <w:r>
              <w:rPr>
                <w:rFonts w:ascii="Arial" w:hAnsi="Arial" w:eastAsia="等线" w:cs="Arial"/>
                <w:sz w:val="22"/>
              </w:rPr>
              <w:t>材料价格</w:t>
            </w:r>
          </w:p>
        </w:tc>
        <w:tc>
          <w:tcPr>
            <w:tcW w:w="1770" w:type="dxa"/>
            <w:tcMar>
              <w:top w:w="60" w:type="dxa"/>
              <w:left w:w="120" w:type="dxa"/>
              <w:bottom w:w="30" w:type="dxa"/>
              <w:right w:w="120" w:type="dxa"/>
            </w:tcMar>
          </w:tcPr>
          <w:p w14:paraId="66541E1C">
            <w:pPr>
              <w:spacing w:before="120" w:after="120" w:line="288" w:lineRule="auto"/>
              <w:ind w:left="0"/>
              <w:jc w:val="left"/>
            </w:pPr>
            <w:r>
              <w:rPr>
                <w:rFonts w:ascii="Arial" w:hAnsi="Arial" w:eastAsia="等线" w:cs="Arial"/>
                <w:sz w:val="22"/>
              </w:rPr>
              <w:t>市场均价</w:t>
            </w:r>
          </w:p>
        </w:tc>
        <w:tc>
          <w:tcPr>
            <w:tcW w:w="4380" w:type="dxa"/>
            <w:tcMar>
              <w:top w:w="60" w:type="dxa"/>
              <w:left w:w="120" w:type="dxa"/>
              <w:bottom w:w="30" w:type="dxa"/>
              <w:right w:w="120" w:type="dxa"/>
            </w:tcMar>
          </w:tcPr>
          <w:p w14:paraId="1A812A55">
            <w:pPr>
              <w:spacing w:before="120" w:after="120" w:line="288" w:lineRule="auto"/>
              <w:ind w:left="0"/>
              <w:jc w:val="left"/>
            </w:pPr>
            <w:r>
              <w:rPr>
                <w:rFonts w:ascii="Arial" w:hAnsi="Arial" w:eastAsia="等线" w:cs="Arial"/>
                <w:sz w:val="22"/>
              </w:rPr>
              <w:t>采用常州市近期建筑材料市场均价，含运输费、保管费，确保价格精准</w:t>
            </w:r>
          </w:p>
        </w:tc>
      </w:tr>
      <w:tr w14:paraId="37EF64C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130" w:type="dxa"/>
            <w:tcMar>
              <w:top w:w="60" w:type="dxa"/>
              <w:left w:w="120" w:type="dxa"/>
              <w:bottom w:w="30" w:type="dxa"/>
              <w:right w:w="120" w:type="dxa"/>
            </w:tcMar>
          </w:tcPr>
          <w:p w14:paraId="19198D09">
            <w:pPr>
              <w:spacing w:before="120" w:after="120" w:line="288" w:lineRule="auto"/>
              <w:ind w:left="0"/>
              <w:jc w:val="left"/>
            </w:pPr>
            <w:r>
              <w:rPr>
                <w:rFonts w:ascii="Arial" w:hAnsi="Arial" w:eastAsia="等线" w:cs="Arial"/>
                <w:sz w:val="22"/>
              </w:rPr>
              <w:t>机械台班单价</w:t>
            </w:r>
          </w:p>
        </w:tc>
        <w:tc>
          <w:tcPr>
            <w:tcW w:w="1770" w:type="dxa"/>
            <w:tcMar>
              <w:top w:w="60" w:type="dxa"/>
              <w:left w:w="120" w:type="dxa"/>
              <w:bottom w:w="30" w:type="dxa"/>
              <w:right w:w="120" w:type="dxa"/>
            </w:tcMar>
          </w:tcPr>
          <w:p w14:paraId="13CC2C95">
            <w:pPr>
              <w:spacing w:before="120" w:after="120" w:line="288" w:lineRule="auto"/>
              <w:ind w:left="0"/>
              <w:jc w:val="left"/>
            </w:pPr>
            <w:r>
              <w:rPr>
                <w:rFonts w:ascii="Arial" w:hAnsi="Arial" w:eastAsia="等线" w:cs="Arial"/>
                <w:sz w:val="22"/>
              </w:rPr>
              <w:t>按定额执行</w:t>
            </w:r>
          </w:p>
        </w:tc>
        <w:tc>
          <w:tcPr>
            <w:tcW w:w="4380" w:type="dxa"/>
            <w:tcMar>
              <w:top w:w="60" w:type="dxa"/>
              <w:left w:w="120" w:type="dxa"/>
              <w:bottom w:w="30" w:type="dxa"/>
              <w:right w:w="120" w:type="dxa"/>
            </w:tcMar>
          </w:tcPr>
          <w:p w14:paraId="337F1012">
            <w:pPr>
              <w:spacing w:before="120" w:after="120" w:line="288" w:lineRule="auto"/>
              <w:ind w:left="0"/>
              <w:jc w:val="left"/>
            </w:pPr>
            <w:r>
              <w:rPr>
                <w:rFonts w:ascii="Arial" w:hAnsi="Arial" w:eastAsia="等线" w:cs="Arial"/>
                <w:sz w:val="22"/>
              </w:rPr>
              <w:t>依据常州市建筑工程预算定额，结合市场调整，确保台班费用合理</w:t>
            </w:r>
          </w:p>
        </w:tc>
      </w:tr>
    </w:tbl>
    <w:p w14:paraId="65965786">
      <w:pPr>
        <w:spacing w:before="320" w:after="120" w:line="288" w:lineRule="auto"/>
        <w:ind w:left="0"/>
        <w:jc w:val="left"/>
        <w:outlineLvl w:val="1"/>
      </w:pPr>
      <w:bookmarkStart w:id="10" w:name="heading_10"/>
      <w:r>
        <w:rPr>
          <w:rFonts w:ascii="Arial" w:hAnsi="Arial" w:eastAsia="等线" w:cs="Arial"/>
          <w:b/>
          <w:sz w:val="32"/>
        </w:rPr>
        <w:t>3.2 分项工程工程量及单位造价</w:t>
      </w:r>
      <w:bookmarkEnd w:id="10"/>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845"/>
        <w:gridCol w:w="1650"/>
        <w:gridCol w:w="1650"/>
        <w:gridCol w:w="1845"/>
        <w:gridCol w:w="1290"/>
      </w:tblGrid>
      <w:tr w14:paraId="5747B97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845" w:type="dxa"/>
            <w:tcMar>
              <w:top w:w="60" w:type="dxa"/>
              <w:left w:w="120" w:type="dxa"/>
              <w:bottom w:w="30" w:type="dxa"/>
              <w:right w:w="120" w:type="dxa"/>
            </w:tcMar>
          </w:tcPr>
          <w:p w14:paraId="101BD1B8">
            <w:pPr>
              <w:spacing w:before="120" w:after="120" w:line="288" w:lineRule="auto"/>
              <w:ind w:left="0"/>
              <w:jc w:val="left"/>
            </w:pPr>
            <w:r>
              <w:rPr>
                <w:rFonts w:ascii="Arial" w:hAnsi="Arial" w:eastAsia="等线" w:cs="Arial"/>
                <w:sz w:val="22"/>
              </w:rPr>
              <w:t>工程分项名称</w:t>
            </w:r>
          </w:p>
        </w:tc>
        <w:tc>
          <w:tcPr>
            <w:tcW w:w="1650" w:type="dxa"/>
            <w:tcMar>
              <w:top w:w="60" w:type="dxa"/>
              <w:left w:w="120" w:type="dxa"/>
              <w:bottom w:w="30" w:type="dxa"/>
              <w:right w:w="120" w:type="dxa"/>
            </w:tcMar>
          </w:tcPr>
          <w:p w14:paraId="5324C3D6">
            <w:pPr>
              <w:spacing w:before="120" w:after="120" w:line="288" w:lineRule="auto"/>
              <w:ind w:left="0"/>
              <w:jc w:val="left"/>
            </w:pPr>
            <w:r>
              <w:rPr>
                <w:rFonts w:ascii="Arial" w:hAnsi="Arial" w:eastAsia="等线" w:cs="Arial"/>
                <w:sz w:val="22"/>
              </w:rPr>
              <w:t>工程量</w:t>
            </w:r>
          </w:p>
        </w:tc>
        <w:tc>
          <w:tcPr>
            <w:tcW w:w="1650" w:type="dxa"/>
            <w:tcMar>
              <w:top w:w="60" w:type="dxa"/>
              <w:left w:w="120" w:type="dxa"/>
              <w:bottom w:w="30" w:type="dxa"/>
              <w:right w:w="120" w:type="dxa"/>
            </w:tcMar>
          </w:tcPr>
          <w:p w14:paraId="215EFB1E">
            <w:pPr>
              <w:spacing w:before="120" w:after="120" w:line="288" w:lineRule="auto"/>
              <w:ind w:left="0"/>
              <w:jc w:val="left"/>
            </w:pPr>
            <w:r>
              <w:rPr>
                <w:rFonts w:ascii="Arial" w:hAnsi="Arial" w:eastAsia="等线" w:cs="Arial"/>
                <w:sz w:val="22"/>
              </w:rPr>
              <w:t>单位造价（元）</w:t>
            </w:r>
          </w:p>
        </w:tc>
        <w:tc>
          <w:tcPr>
            <w:tcW w:w="1845" w:type="dxa"/>
            <w:tcMar>
              <w:top w:w="60" w:type="dxa"/>
              <w:left w:w="120" w:type="dxa"/>
              <w:bottom w:w="30" w:type="dxa"/>
              <w:right w:w="120" w:type="dxa"/>
            </w:tcMar>
          </w:tcPr>
          <w:p w14:paraId="26F47739">
            <w:pPr>
              <w:spacing w:before="120" w:after="120" w:line="288" w:lineRule="auto"/>
              <w:ind w:left="0"/>
              <w:jc w:val="left"/>
            </w:pPr>
            <w:r>
              <w:rPr>
                <w:rFonts w:ascii="Arial" w:hAnsi="Arial" w:eastAsia="等线" w:cs="Arial"/>
                <w:sz w:val="22"/>
              </w:rPr>
              <w:t>分项总造价（元）</w:t>
            </w:r>
          </w:p>
        </w:tc>
        <w:tc>
          <w:tcPr>
            <w:tcW w:w="1290" w:type="dxa"/>
            <w:tcMar>
              <w:top w:w="60" w:type="dxa"/>
              <w:left w:w="120" w:type="dxa"/>
              <w:bottom w:w="30" w:type="dxa"/>
              <w:right w:w="120" w:type="dxa"/>
            </w:tcMar>
          </w:tcPr>
          <w:p w14:paraId="28ED02D2">
            <w:pPr>
              <w:spacing w:before="120" w:after="120" w:line="288" w:lineRule="auto"/>
              <w:ind w:left="0"/>
              <w:jc w:val="left"/>
            </w:pPr>
            <w:r>
              <w:rPr>
                <w:rFonts w:ascii="Arial" w:hAnsi="Arial" w:eastAsia="等线" w:cs="Arial"/>
                <w:sz w:val="22"/>
              </w:rPr>
              <w:t>占总造价比例</w:t>
            </w:r>
          </w:p>
        </w:tc>
      </w:tr>
      <w:tr w14:paraId="5D0B4D3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845" w:type="dxa"/>
            <w:tcMar>
              <w:top w:w="60" w:type="dxa"/>
              <w:left w:w="120" w:type="dxa"/>
              <w:bottom w:w="30" w:type="dxa"/>
              <w:right w:w="120" w:type="dxa"/>
            </w:tcMar>
          </w:tcPr>
          <w:p w14:paraId="65AEC41F">
            <w:pPr>
              <w:spacing w:before="120" w:after="120" w:line="288" w:lineRule="auto"/>
              <w:ind w:left="0"/>
              <w:jc w:val="left"/>
            </w:pPr>
            <w:r>
              <w:rPr>
                <w:rFonts w:ascii="Arial" w:hAnsi="Arial" w:eastAsia="等线" w:cs="Arial"/>
                <w:sz w:val="22"/>
              </w:rPr>
              <w:t>一、土建工程</w:t>
            </w:r>
          </w:p>
        </w:tc>
        <w:tc>
          <w:tcPr>
            <w:tcW w:w="1650" w:type="dxa"/>
            <w:tcMar>
              <w:top w:w="60" w:type="dxa"/>
              <w:left w:w="120" w:type="dxa"/>
              <w:bottom w:w="30" w:type="dxa"/>
              <w:right w:w="120" w:type="dxa"/>
            </w:tcMar>
          </w:tcPr>
          <w:p w14:paraId="6936C497">
            <w:pPr>
              <w:spacing w:before="120" w:after="120" w:line="288" w:lineRule="auto"/>
              <w:ind w:left="0"/>
              <w:jc w:val="left"/>
            </w:pPr>
            <w:r>
              <w:rPr>
                <w:rFonts w:ascii="Arial" w:hAnsi="Arial" w:eastAsia="等线" w:cs="Arial"/>
                <w:sz w:val="22"/>
              </w:rPr>
              <w:t>—</w:t>
            </w:r>
          </w:p>
        </w:tc>
        <w:tc>
          <w:tcPr>
            <w:tcW w:w="1650" w:type="dxa"/>
            <w:tcMar>
              <w:top w:w="60" w:type="dxa"/>
              <w:left w:w="120" w:type="dxa"/>
              <w:bottom w:w="30" w:type="dxa"/>
              <w:right w:w="120" w:type="dxa"/>
            </w:tcMar>
          </w:tcPr>
          <w:p w14:paraId="317E9368">
            <w:pPr>
              <w:spacing w:before="120" w:after="120" w:line="288" w:lineRule="auto"/>
              <w:ind w:left="0"/>
              <w:jc w:val="left"/>
            </w:pPr>
            <w:r>
              <w:rPr>
                <w:rFonts w:ascii="Arial" w:hAnsi="Arial" w:eastAsia="等线" w:cs="Arial"/>
                <w:sz w:val="22"/>
              </w:rPr>
              <w:t>—</w:t>
            </w:r>
          </w:p>
        </w:tc>
        <w:tc>
          <w:tcPr>
            <w:tcW w:w="1845" w:type="dxa"/>
            <w:tcMar>
              <w:top w:w="60" w:type="dxa"/>
              <w:left w:w="120" w:type="dxa"/>
              <w:bottom w:w="30" w:type="dxa"/>
              <w:right w:w="120" w:type="dxa"/>
            </w:tcMar>
          </w:tcPr>
          <w:p w14:paraId="5CC883E2">
            <w:pPr>
              <w:spacing w:before="120" w:after="120" w:line="288" w:lineRule="auto"/>
              <w:ind w:left="0"/>
              <w:jc w:val="left"/>
            </w:pPr>
            <w:r>
              <w:rPr>
                <w:rFonts w:ascii="Arial" w:hAnsi="Arial" w:eastAsia="等线" w:cs="Arial"/>
                <w:sz w:val="22"/>
              </w:rPr>
              <w:t>7,992,000</w:t>
            </w:r>
          </w:p>
        </w:tc>
        <w:tc>
          <w:tcPr>
            <w:tcW w:w="1290" w:type="dxa"/>
            <w:tcMar>
              <w:top w:w="60" w:type="dxa"/>
              <w:left w:w="120" w:type="dxa"/>
              <w:bottom w:w="30" w:type="dxa"/>
              <w:right w:w="120" w:type="dxa"/>
            </w:tcMar>
          </w:tcPr>
          <w:p w14:paraId="5418C2DE">
            <w:pPr>
              <w:spacing w:before="120" w:after="120" w:line="288" w:lineRule="auto"/>
              <w:ind w:left="0"/>
              <w:jc w:val="left"/>
            </w:pPr>
            <w:r>
              <w:rPr>
                <w:rFonts w:ascii="Arial" w:hAnsi="Arial" w:eastAsia="等线" w:cs="Arial"/>
                <w:sz w:val="22"/>
              </w:rPr>
              <w:t>51.52%</w:t>
            </w:r>
          </w:p>
        </w:tc>
      </w:tr>
      <w:tr w14:paraId="16B77D6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845" w:type="dxa"/>
            <w:tcMar>
              <w:top w:w="60" w:type="dxa"/>
              <w:left w:w="120" w:type="dxa"/>
              <w:bottom w:w="30" w:type="dxa"/>
              <w:right w:w="120" w:type="dxa"/>
            </w:tcMar>
          </w:tcPr>
          <w:p w14:paraId="4EEC31C7">
            <w:pPr>
              <w:spacing w:before="120" w:after="120" w:line="288" w:lineRule="auto"/>
              <w:ind w:left="0"/>
              <w:jc w:val="left"/>
            </w:pPr>
            <w:r>
              <w:rPr>
                <w:rFonts w:ascii="Arial" w:hAnsi="Arial" w:eastAsia="等线" w:cs="Arial"/>
                <w:sz w:val="22"/>
              </w:rPr>
              <w:t>1.地基与基础工程</w:t>
            </w:r>
          </w:p>
        </w:tc>
        <w:tc>
          <w:tcPr>
            <w:tcW w:w="1650" w:type="dxa"/>
            <w:tcMar>
              <w:top w:w="60" w:type="dxa"/>
              <w:left w:w="120" w:type="dxa"/>
              <w:bottom w:w="30" w:type="dxa"/>
              <w:right w:w="120" w:type="dxa"/>
            </w:tcMar>
          </w:tcPr>
          <w:p w14:paraId="14D77C13">
            <w:pPr>
              <w:spacing w:before="120" w:after="120" w:line="288" w:lineRule="auto"/>
              <w:ind w:left="0"/>
              <w:jc w:val="left"/>
            </w:pPr>
            <w:r>
              <w:rPr>
                <w:rFonts w:ascii="Arial" w:hAnsi="Arial" w:eastAsia="等线" w:cs="Arial"/>
                <w:sz w:val="22"/>
              </w:rPr>
              <w:t>4320㎡</w:t>
            </w:r>
          </w:p>
        </w:tc>
        <w:tc>
          <w:tcPr>
            <w:tcW w:w="1650" w:type="dxa"/>
            <w:tcMar>
              <w:top w:w="60" w:type="dxa"/>
              <w:left w:w="120" w:type="dxa"/>
              <w:bottom w:w="30" w:type="dxa"/>
              <w:right w:w="120" w:type="dxa"/>
            </w:tcMar>
          </w:tcPr>
          <w:p w14:paraId="24CB00BF">
            <w:pPr>
              <w:spacing w:before="120" w:after="120" w:line="288" w:lineRule="auto"/>
              <w:ind w:left="0"/>
              <w:jc w:val="left"/>
            </w:pPr>
            <w:r>
              <w:rPr>
                <w:rFonts w:ascii="Arial" w:hAnsi="Arial" w:eastAsia="等线" w:cs="Arial"/>
                <w:sz w:val="22"/>
              </w:rPr>
              <w:t>450元/㎡</w:t>
            </w:r>
          </w:p>
        </w:tc>
        <w:tc>
          <w:tcPr>
            <w:tcW w:w="1845" w:type="dxa"/>
            <w:tcMar>
              <w:top w:w="60" w:type="dxa"/>
              <w:left w:w="120" w:type="dxa"/>
              <w:bottom w:w="30" w:type="dxa"/>
              <w:right w:w="120" w:type="dxa"/>
            </w:tcMar>
          </w:tcPr>
          <w:p w14:paraId="5EFD083D">
            <w:pPr>
              <w:spacing w:before="120" w:after="120" w:line="288" w:lineRule="auto"/>
              <w:ind w:left="0"/>
              <w:jc w:val="left"/>
            </w:pPr>
            <w:r>
              <w:rPr>
                <w:rFonts w:ascii="Arial" w:hAnsi="Arial" w:eastAsia="等线" w:cs="Arial"/>
                <w:sz w:val="22"/>
              </w:rPr>
              <w:t>1,944,000</w:t>
            </w:r>
          </w:p>
        </w:tc>
        <w:tc>
          <w:tcPr>
            <w:tcW w:w="1290" w:type="dxa"/>
            <w:tcMar>
              <w:top w:w="60" w:type="dxa"/>
              <w:left w:w="120" w:type="dxa"/>
              <w:bottom w:w="30" w:type="dxa"/>
              <w:right w:w="120" w:type="dxa"/>
            </w:tcMar>
          </w:tcPr>
          <w:p w14:paraId="5BD9B35B">
            <w:pPr>
              <w:spacing w:before="120" w:after="120" w:line="288" w:lineRule="auto"/>
              <w:ind w:left="0"/>
              <w:jc w:val="left"/>
            </w:pPr>
            <w:r>
              <w:rPr>
                <w:rFonts w:ascii="Arial" w:hAnsi="Arial" w:eastAsia="等线" w:cs="Arial"/>
                <w:sz w:val="22"/>
              </w:rPr>
              <w:t>12.53%</w:t>
            </w:r>
          </w:p>
        </w:tc>
      </w:tr>
      <w:tr w14:paraId="5592E80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845" w:type="dxa"/>
            <w:tcMar>
              <w:top w:w="60" w:type="dxa"/>
              <w:left w:w="120" w:type="dxa"/>
              <w:bottom w:w="30" w:type="dxa"/>
              <w:right w:w="120" w:type="dxa"/>
            </w:tcMar>
          </w:tcPr>
          <w:p w14:paraId="71858332">
            <w:pPr>
              <w:spacing w:before="120" w:after="120" w:line="288" w:lineRule="auto"/>
              <w:ind w:left="0"/>
              <w:jc w:val="left"/>
            </w:pPr>
            <w:r>
              <w:rPr>
                <w:rFonts w:ascii="Arial" w:hAnsi="Arial" w:eastAsia="等线" w:cs="Arial"/>
                <w:sz w:val="22"/>
              </w:rPr>
              <w:t>2.主体结构工程</w:t>
            </w:r>
          </w:p>
        </w:tc>
        <w:tc>
          <w:tcPr>
            <w:tcW w:w="1650" w:type="dxa"/>
            <w:tcMar>
              <w:top w:w="60" w:type="dxa"/>
              <w:left w:w="120" w:type="dxa"/>
              <w:bottom w:w="30" w:type="dxa"/>
              <w:right w:w="120" w:type="dxa"/>
            </w:tcMar>
          </w:tcPr>
          <w:p w14:paraId="3C313E00">
            <w:pPr>
              <w:spacing w:before="120" w:after="120" w:line="288" w:lineRule="auto"/>
              <w:ind w:left="0"/>
              <w:jc w:val="left"/>
            </w:pPr>
            <w:r>
              <w:rPr>
                <w:rFonts w:ascii="Arial" w:hAnsi="Arial" w:eastAsia="等线" w:cs="Arial"/>
                <w:sz w:val="22"/>
              </w:rPr>
              <w:t>4320㎡</w:t>
            </w:r>
          </w:p>
        </w:tc>
        <w:tc>
          <w:tcPr>
            <w:tcW w:w="1650" w:type="dxa"/>
            <w:tcMar>
              <w:top w:w="60" w:type="dxa"/>
              <w:left w:w="120" w:type="dxa"/>
              <w:bottom w:w="30" w:type="dxa"/>
              <w:right w:w="120" w:type="dxa"/>
            </w:tcMar>
          </w:tcPr>
          <w:p w14:paraId="5BDE808B">
            <w:pPr>
              <w:spacing w:before="120" w:after="120" w:line="288" w:lineRule="auto"/>
              <w:ind w:left="0"/>
              <w:jc w:val="left"/>
            </w:pPr>
            <w:r>
              <w:rPr>
                <w:rFonts w:ascii="Arial" w:hAnsi="Arial" w:eastAsia="等线" w:cs="Arial"/>
                <w:sz w:val="22"/>
              </w:rPr>
              <w:t>1200元/㎡</w:t>
            </w:r>
          </w:p>
        </w:tc>
        <w:tc>
          <w:tcPr>
            <w:tcW w:w="1845" w:type="dxa"/>
            <w:tcMar>
              <w:top w:w="60" w:type="dxa"/>
              <w:left w:w="120" w:type="dxa"/>
              <w:bottom w:w="30" w:type="dxa"/>
              <w:right w:w="120" w:type="dxa"/>
            </w:tcMar>
          </w:tcPr>
          <w:p w14:paraId="2D6893B5">
            <w:pPr>
              <w:spacing w:before="120" w:after="120" w:line="288" w:lineRule="auto"/>
              <w:ind w:left="0"/>
              <w:jc w:val="left"/>
            </w:pPr>
            <w:r>
              <w:rPr>
                <w:rFonts w:ascii="Arial" w:hAnsi="Arial" w:eastAsia="等线" w:cs="Arial"/>
                <w:sz w:val="22"/>
              </w:rPr>
              <w:t>5,184,000</w:t>
            </w:r>
          </w:p>
        </w:tc>
        <w:tc>
          <w:tcPr>
            <w:tcW w:w="1290" w:type="dxa"/>
            <w:tcMar>
              <w:top w:w="60" w:type="dxa"/>
              <w:left w:w="120" w:type="dxa"/>
              <w:bottom w:w="30" w:type="dxa"/>
              <w:right w:w="120" w:type="dxa"/>
            </w:tcMar>
          </w:tcPr>
          <w:p w14:paraId="6751E43C">
            <w:pPr>
              <w:spacing w:before="120" w:after="120" w:line="288" w:lineRule="auto"/>
              <w:ind w:left="0"/>
              <w:jc w:val="left"/>
            </w:pPr>
            <w:r>
              <w:rPr>
                <w:rFonts w:ascii="Arial" w:hAnsi="Arial" w:eastAsia="等线" w:cs="Arial"/>
                <w:sz w:val="22"/>
              </w:rPr>
              <w:t>33.42%</w:t>
            </w:r>
          </w:p>
        </w:tc>
      </w:tr>
      <w:tr w14:paraId="06FFF85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845" w:type="dxa"/>
            <w:tcMar>
              <w:top w:w="60" w:type="dxa"/>
              <w:left w:w="120" w:type="dxa"/>
              <w:bottom w:w="30" w:type="dxa"/>
              <w:right w:w="120" w:type="dxa"/>
            </w:tcMar>
          </w:tcPr>
          <w:p w14:paraId="7A7D6454">
            <w:pPr>
              <w:spacing w:before="120" w:after="120" w:line="288" w:lineRule="auto"/>
              <w:ind w:left="0"/>
              <w:jc w:val="left"/>
            </w:pPr>
            <w:r>
              <w:rPr>
                <w:rFonts w:ascii="Arial" w:hAnsi="Arial" w:eastAsia="等线" w:cs="Arial"/>
                <w:sz w:val="22"/>
              </w:rPr>
              <w:t>3.墙体及屋面工程</w:t>
            </w:r>
          </w:p>
        </w:tc>
        <w:tc>
          <w:tcPr>
            <w:tcW w:w="1650" w:type="dxa"/>
            <w:tcMar>
              <w:top w:w="60" w:type="dxa"/>
              <w:left w:w="120" w:type="dxa"/>
              <w:bottom w:w="30" w:type="dxa"/>
              <w:right w:w="120" w:type="dxa"/>
            </w:tcMar>
          </w:tcPr>
          <w:p w14:paraId="018DFB95">
            <w:pPr>
              <w:spacing w:before="120" w:after="120" w:line="288" w:lineRule="auto"/>
              <w:ind w:left="0"/>
              <w:jc w:val="left"/>
            </w:pPr>
            <w:r>
              <w:rPr>
                <w:rFonts w:ascii="Arial" w:hAnsi="Arial" w:eastAsia="等线" w:cs="Arial"/>
                <w:sz w:val="22"/>
              </w:rPr>
              <w:t>4320㎡</w:t>
            </w:r>
          </w:p>
        </w:tc>
        <w:tc>
          <w:tcPr>
            <w:tcW w:w="1650" w:type="dxa"/>
            <w:tcMar>
              <w:top w:w="60" w:type="dxa"/>
              <w:left w:w="120" w:type="dxa"/>
              <w:bottom w:w="30" w:type="dxa"/>
              <w:right w:w="120" w:type="dxa"/>
            </w:tcMar>
          </w:tcPr>
          <w:p w14:paraId="6B46711F">
            <w:pPr>
              <w:spacing w:before="120" w:after="120" w:line="288" w:lineRule="auto"/>
              <w:ind w:left="0"/>
              <w:jc w:val="left"/>
            </w:pPr>
            <w:r>
              <w:rPr>
                <w:rFonts w:ascii="Arial" w:hAnsi="Arial" w:eastAsia="等线" w:cs="Arial"/>
                <w:sz w:val="22"/>
              </w:rPr>
              <w:t>200元/㎡</w:t>
            </w:r>
          </w:p>
        </w:tc>
        <w:tc>
          <w:tcPr>
            <w:tcW w:w="1845" w:type="dxa"/>
            <w:tcMar>
              <w:top w:w="60" w:type="dxa"/>
              <w:left w:w="120" w:type="dxa"/>
              <w:bottom w:w="30" w:type="dxa"/>
              <w:right w:w="120" w:type="dxa"/>
            </w:tcMar>
          </w:tcPr>
          <w:p w14:paraId="3D708CAE">
            <w:pPr>
              <w:spacing w:before="120" w:after="120" w:line="288" w:lineRule="auto"/>
              <w:ind w:left="0"/>
              <w:jc w:val="left"/>
            </w:pPr>
            <w:r>
              <w:rPr>
                <w:rFonts w:ascii="Arial" w:hAnsi="Arial" w:eastAsia="等线" w:cs="Arial"/>
                <w:sz w:val="22"/>
              </w:rPr>
              <w:t>864,000</w:t>
            </w:r>
          </w:p>
        </w:tc>
        <w:tc>
          <w:tcPr>
            <w:tcW w:w="1290" w:type="dxa"/>
            <w:tcMar>
              <w:top w:w="60" w:type="dxa"/>
              <w:left w:w="120" w:type="dxa"/>
              <w:bottom w:w="30" w:type="dxa"/>
              <w:right w:w="120" w:type="dxa"/>
            </w:tcMar>
          </w:tcPr>
          <w:p w14:paraId="205BF54E">
            <w:pPr>
              <w:spacing w:before="120" w:after="120" w:line="288" w:lineRule="auto"/>
              <w:ind w:left="0"/>
              <w:jc w:val="left"/>
            </w:pPr>
            <w:r>
              <w:rPr>
                <w:rFonts w:ascii="Arial" w:hAnsi="Arial" w:eastAsia="等线" w:cs="Arial"/>
                <w:sz w:val="22"/>
              </w:rPr>
              <w:t>5.57%</w:t>
            </w:r>
          </w:p>
        </w:tc>
      </w:tr>
      <w:tr w14:paraId="3A8E73B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845" w:type="dxa"/>
            <w:tcMar>
              <w:top w:w="60" w:type="dxa"/>
              <w:left w:w="120" w:type="dxa"/>
              <w:bottom w:w="30" w:type="dxa"/>
              <w:right w:w="120" w:type="dxa"/>
            </w:tcMar>
          </w:tcPr>
          <w:p w14:paraId="357CBC2C">
            <w:pPr>
              <w:spacing w:before="120" w:after="120" w:line="288" w:lineRule="auto"/>
              <w:ind w:left="0"/>
              <w:jc w:val="left"/>
            </w:pPr>
            <w:r>
              <w:rPr>
                <w:rFonts w:ascii="Arial" w:hAnsi="Arial" w:eastAsia="等线" w:cs="Arial"/>
                <w:sz w:val="22"/>
              </w:rPr>
              <w:t>二、装饰装修工程</w:t>
            </w:r>
          </w:p>
        </w:tc>
        <w:tc>
          <w:tcPr>
            <w:tcW w:w="1650" w:type="dxa"/>
            <w:tcMar>
              <w:top w:w="60" w:type="dxa"/>
              <w:left w:w="120" w:type="dxa"/>
              <w:bottom w:w="30" w:type="dxa"/>
              <w:right w:w="120" w:type="dxa"/>
            </w:tcMar>
          </w:tcPr>
          <w:p w14:paraId="32695F14">
            <w:pPr>
              <w:spacing w:before="120" w:after="120" w:line="288" w:lineRule="auto"/>
              <w:ind w:left="0"/>
              <w:jc w:val="left"/>
            </w:pPr>
            <w:r>
              <w:rPr>
                <w:rFonts w:ascii="Arial" w:hAnsi="Arial" w:eastAsia="等线" w:cs="Arial"/>
                <w:sz w:val="22"/>
              </w:rPr>
              <w:t>—</w:t>
            </w:r>
          </w:p>
        </w:tc>
        <w:tc>
          <w:tcPr>
            <w:tcW w:w="1650" w:type="dxa"/>
            <w:tcMar>
              <w:top w:w="60" w:type="dxa"/>
              <w:left w:w="120" w:type="dxa"/>
              <w:bottom w:w="30" w:type="dxa"/>
              <w:right w:w="120" w:type="dxa"/>
            </w:tcMar>
          </w:tcPr>
          <w:p w14:paraId="5D321814">
            <w:pPr>
              <w:spacing w:before="120" w:after="120" w:line="288" w:lineRule="auto"/>
              <w:ind w:left="0"/>
              <w:jc w:val="left"/>
            </w:pPr>
            <w:r>
              <w:rPr>
                <w:rFonts w:ascii="Arial" w:hAnsi="Arial" w:eastAsia="等线" w:cs="Arial"/>
                <w:sz w:val="22"/>
              </w:rPr>
              <w:t>—</w:t>
            </w:r>
          </w:p>
        </w:tc>
        <w:tc>
          <w:tcPr>
            <w:tcW w:w="1845" w:type="dxa"/>
            <w:tcMar>
              <w:top w:w="60" w:type="dxa"/>
              <w:left w:w="120" w:type="dxa"/>
              <w:bottom w:w="30" w:type="dxa"/>
              <w:right w:w="120" w:type="dxa"/>
            </w:tcMar>
          </w:tcPr>
          <w:p w14:paraId="7CCE5FF4">
            <w:pPr>
              <w:spacing w:before="120" w:after="120" w:line="288" w:lineRule="auto"/>
              <w:ind w:left="0"/>
              <w:jc w:val="left"/>
            </w:pPr>
            <w:r>
              <w:rPr>
                <w:rFonts w:ascii="Arial" w:hAnsi="Arial" w:eastAsia="等线" w:cs="Arial"/>
                <w:sz w:val="22"/>
              </w:rPr>
              <w:t>3,212,246.4</w:t>
            </w:r>
          </w:p>
        </w:tc>
        <w:tc>
          <w:tcPr>
            <w:tcW w:w="1290" w:type="dxa"/>
            <w:tcMar>
              <w:top w:w="60" w:type="dxa"/>
              <w:left w:w="120" w:type="dxa"/>
              <w:bottom w:w="30" w:type="dxa"/>
              <w:right w:w="120" w:type="dxa"/>
            </w:tcMar>
          </w:tcPr>
          <w:p w14:paraId="75713867">
            <w:pPr>
              <w:spacing w:before="120" w:after="120" w:line="288" w:lineRule="auto"/>
              <w:ind w:left="0"/>
              <w:jc w:val="left"/>
            </w:pPr>
            <w:r>
              <w:rPr>
                <w:rFonts w:ascii="Arial" w:hAnsi="Arial" w:eastAsia="等线" w:cs="Arial"/>
                <w:sz w:val="22"/>
              </w:rPr>
              <w:t>20.71%</w:t>
            </w:r>
          </w:p>
        </w:tc>
      </w:tr>
      <w:tr w14:paraId="5B630F5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845" w:type="dxa"/>
            <w:tcMar>
              <w:top w:w="60" w:type="dxa"/>
              <w:left w:w="120" w:type="dxa"/>
              <w:bottom w:w="30" w:type="dxa"/>
              <w:right w:w="120" w:type="dxa"/>
            </w:tcMar>
          </w:tcPr>
          <w:p w14:paraId="772DD07B">
            <w:pPr>
              <w:spacing w:before="120" w:after="120" w:line="288" w:lineRule="auto"/>
              <w:ind w:left="0"/>
              <w:jc w:val="left"/>
            </w:pPr>
            <w:r>
              <w:rPr>
                <w:rFonts w:ascii="Arial" w:hAnsi="Arial" w:eastAsia="等线" w:cs="Arial"/>
                <w:sz w:val="22"/>
              </w:rPr>
              <w:t>1.功能性装饰装修</w:t>
            </w:r>
          </w:p>
        </w:tc>
        <w:tc>
          <w:tcPr>
            <w:tcW w:w="1650" w:type="dxa"/>
            <w:tcMar>
              <w:top w:w="60" w:type="dxa"/>
              <w:left w:w="120" w:type="dxa"/>
              <w:bottom w:w="30" w:type="dxa"/>
              <w:right w:w="120" w:type="dxa"/>
            </w:tcMar>
          </w:tcPr>
          <w:p w14:paraId="04722070">
            <w:pPr>
              <w:spacing w:before="120" w:after="120" w:line="288" w:lineRule="auto"/>
              <w:ind w:left="0"/>
              <w:jc w:val="left"/>
            </w:pPr>
            <w:r>
              <w:rPr>
                <w:rFonts w:ascii="Arial" w:hAnsi="Arial" w:eastAsia="等线" w:cs="Arial"/>
                <w:sz w:val="22"/>
              </w:rPr>
              <w:t>3240㎡（地上）</w:t>
            </w:r>
          </w:p>
        </w:tc>
        <w:tc>
          <w:tcPr>
            <w:tcW w:w="1650" w:type="dxa"/>
            <w:tcMar>
              <w:top w:w="60" w:type="dxa"/>
              <w:left w:w="120" w:type="dxa"/>
              <w:bottom w:w="30" w:type="dxa"/>
              <w:right w:w="120" w:type="dxa"/>
            </w:tcMar>
          </w:tcPr>
          <w:p w14:paraId="0DAF0245">
            <w:pPr>
              <w:spacing w:before="120" w:after="120" w:line="288" w:lineRule="auto"/>
              <w:ind w:left="0"/>
              <w:jc w:val="left"/>
            </w:pPr>
            <w:r>
              <w:rPr>
                <w:rFonts w:ascii="Arial" w:hAnsi="Arial" w:eastAsia="等线" w:cs="Arial"/>
                <w:sz w:val="22"/>
              </w:rPr>
              <w:t>980元/㎡</w:t>
            </w:r>
          </w:p>
        </w:tc>
        <w:tc>
          <w:tcPr>
            <w:tcW w:w="1845" w:type="dxa"/>
            <w:tcMar>
              <w:top w:w="60" w:type="dxa"/>
              <w:left w:w="120" w:type="dxa"/>
              <w:bottom w:w="30" w:type="dxa"/>
              <w:right w:w="120" w:type="dxa"/>
            </w:tcMar>
          </w:tcPr>
          <w:p w14:paraId="27EBBCDA">
            <w:pPr>
              <w:spacing w:before="120" w:after="120" w:line="288" w:lineRule="auto"/>
              <w:ind w:left="0"/>
              <w:jc w:val="left"/>
            </w:pPr>
            <w:r>
              <w:rPr>
                <w:rFonts w:ascii="Arial" w:hAnsi="Arial" w:eastAsia="等线" w:cs="Arial"/>
                <w:sz w:val="22"/>
              </w:rPr>
              <w:t>3,175,200</w:t>
            </w:r>
          </w:p>
        </w:tc>
        <w:tc>
          <w:tcPr>
            <w:tcW w:w="1290" w:type="dxa"/>
            <w:tcMar>
              <w:top w:w="60" w:type="dxa"/>
              <w:left w:w="120" w:type="dxa"/>
              <w:bottom w:w="30" w:type="dxa"/>
              <w:right w:w="120" w:type="dxa"/>
            </w:tcMar>
          </w:tcPr>
          <w:p w14:paraId="267174B9">
            <w:pPr>
              <w:spacing w:before="120" w:after="120" w:line="288" w:lineRule="auto"/>
              <w:ind w:left="0"/>
              <w:jc w:val="left"/>
            </w:pPr>
            <w:r>
              <w:rPr>
                <w:rFonts w:ascii="Arial" w:hAnsi="Arial" w:eastAsia="等线" w:cs="Arial"/>
                <w:sz w:val="22"/>
              </w:rPr>
              <w:t>20.47%</w:t>
            </w:r>
          </w:p>
        </w:tc>
      </w:tr>
      <w:tr w14:paraId="5476FC7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845" w:type="dxa"/>
            <w:tcMar>
              <w:top w:w="60" w:type="dxa"/>
              <w:left w:w="120" w:type="dxa"/>
              <w:bottom w:w="30" w:type="dxa"/>
              <w:right w:w="120" w:type="dxa"/>
            </w:tcMar>
          </w:tcPr>
          <w:p w14:paraId="6546114B">
            <w:pPr>
              <w:spacing w:before="120" w:after="120" w:line="288" w:lineRule="auto"/>
              <w:ind w:left="0"/>
              <w:jc w:val="left"/>
            </w:pPr>
            <w:r>
              <w:rPr>
                <w:rFonts w:ascii="Arial" w:hAnsi="Arial" w:eastAsia="等线" w:cs="Arial"/>
                <w:sz w:val="22"/>
              </w:rPr>
              <w:t>2.装饰性构件</w:t>
            </w:r>
          </w:p>
        </w:tc>
        <w:tc>
          <w:tcPr>
            <w:tcW w:w="1650" w:type="dxa"/>
            <w:tcMar>
              <w:top w:w="60" w:type="dxa"/>
              <w:left w:w="120" w:type="dxa"/>
              <w:bottom w:w="30" w:type="dxa"/>
              <w:right w:w="120" w:type="dxa"/>
            </w:tcMar>
          </w:tcPr>
          <w:p w14:paraId="620325BF">
            <w:pPr>
              <w:spacing w:before="120" w:after="120" w:line="288" w:lineRule="auto"/>
              <w:ind w:left="0"/>
              <w:jc w:val="left"/>
            </w:pPr>
            <w:r>
              <w:rPr>
                <w:rFonts w:ascii="Arial" w:hAnsi="Arial" w:eastAsia="等线" w:cs="Arial"/>
                <w:sz w:val="22"/>
              </w:rPr>
              <w:t>详见下表</w:t>
            </w:r>
          </w:p>
        </w:tc>
        <w:tc>
          <w:tcPr>
            <w:tcW w:w="1650" w:type="dxa"/>
            <w:tcMar>
              <w:top w:w="60" w:type="dxa"/>
              <w:left w:w="120" w:type="dxa"/>
              <w:bottom w:w="30" w:type="dxa"/>
              <w:right w:w="120" w:type="dxa"/>
            </w:tcMar>
          </w:tcPr>
          <w:p w14:paraId="6B68039F">
            <w:pPr>
              <w:spacing w:before="120" w:after="120" w:line="288" w:lineRule="auto"/>
              <w:ind w:left="0"/>
              <w:jc w:val="left"/>
            </w:pPr>
            <w:r>
              <w:rPr>
                <w:rFonts w:ascii="Arial" w:hAnsi="Arial" w:eastAsia="等线" w:cs="Arial"/>
                <w:sz w:val="22"/>
              </w:rPr>
              <w:t>—</w:t>
            </w:r>
          </w:p>
        </w:tc>
        <w:tc>
          <w:tcPr>
            <w:tcW w:w="1845" w:type="dxa"/>
            <w:tcMar>
              <w:top w:w="60" w:type="dxa"/>
              <w:left w:w="120" w:type="dxa"/>
              <w:bottom w:w="30" w:type="dxa"/>
              <w:right w:w="120" w:type="dxa"/>
            </w:tcMar>
          </w:tcPr>
          <w:p w14:paraId="73007278">
            <w:pPr>
              <w:spacing w:before="120" w:after="120" w:line="288" w:lineRule="auto"/>
              <w:ind w:left="0"/>
              <w:jc w:val="left"/>
            </w:pPr>
            <w:r>
              <w:rPr>
                <w:rFonts w:ascii="Arial" w:hAnsi="Arial" w:eastAsia="等线" w:cs="Arial"/>
                <w:sz w:val="22"/>
              </w:rPr>
              <w:t>37,046.4</w:t>
            </w:r>
          </w:p>
        </w:tc>
        <w:tc>
          <w:tcPr>
            <w:tcW w:w="1290" w:type="dxa"/>
            <w:tcMar>
              <w:top w:w="60" w:type="dxa"/>
              <w:left w:w="120" w:type="dxa"/>
              <w:bottom w:w="30" w:type="dxa"/>
              <w:right w:w="120" w:type="dxa"/>
            </w:tcMar>
          </w:tcPr>
          <w:p w14:paraId="004C903F">
            <w:pPr>
              <w:spacing w:before="120" w:after="120" w:line="288" w:lineRule="auto"/>
              <w:ind w:left="0"/>
              <w:jc w:val="left"/>
            </w:pPr>
            <w:r>
              <w:rPr>
                <w:rFonts w:ascii="Arial" w:hAnsi="Arial" w:eastAsia="等线" w:cs="Arial"/>
                <w:sz w:val="22"/>
              </w:rPr>
              <w:t>0.24%</w:t>
            </w:r>
          </w:p>
        </w:tc>
      </w:tr>
      <w:tr w14:paraId="50140AF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845" w:type="dxa"/>
            <w:tcMar>
              <w:top w:w="60" w:type="dxa"/>
              <w:left w:w="120" w:type="dxa"/>
              <w:bottom w:w="30" w:type="dxa"/>
              <w:right w:w="120" w:type="dxa"/>
            </w:tcMar>
          </w:tcPr>
          <w:p w14:paraId="5FCE7CA9">
            <w:pPr>
              <w:spacing w:before="120" w:after="120" w:line="288" w:lineRule="auto"/>
              <w:ind w:left="0"/>
              <w:jc w:val="left"/>
            </w:pPr>
            <w:r>
              <w:rPr>
                <w:rFonts w:ascii="Arial" w:hAnsi="Arial" w:eastAsia="等线" w:cs="Arial"/>
                <w:sz w:val="22"/>
              </w:rPr>
              <w:t>三、安装工程</w:t>
            </w:r>
          </w:p>
        </w:tc>
        <w:tc>
          <w:tcPr>
            <w:tcW w:w="1650" w:type="dxa"/>
            <w:tcMar>
              <w:top w:w="60" w:type="dxa"/>
              <w:left w:w="120" w:type="dxa"/>
              <w:bottom w:w="30" w:type="dxa"/>
              <w:right w:w="120" w:type="dxa"/>
            </w:tcMar>
          </w:tcPr>
          <w:p w14:paraId="0234D280">
            <w:pPr>
              <w:spacing w:before="120" w:after="120" w:line="288" w:lineRule="auto"/>
              <w:ind w:left="0"/>
              <w:jc w:val="left"/>
            </w:pPr>
            <w:r>
              <w:rPr>
                <w:rFonts w:ascii="Arial" w:hAnsi="Arial" w:eastAsia="等线" w:cs="Arial"/>
                <w:sz w:val="22"/>
              </w:rPr>
              <w:t>—</w:t>
            </w:r>
          </w:p>
        </w:tc>
        <w:tc>
          <w:tcPr>
            <w:tcW w:w="1650" w:type="dxa"/>
            <w:tcMar>
              <w:top w:w="60" w:type="dxa"/>
              <w:left w:w="120" w:type="dxa"/>
              <w:bottom w:w="30" w:type="dxa"/>
              <w:right w:w="120" w:type="dxa"/>
            </w:tcMar>
          </w:tcPr>
          <w:p w14:paraId="5262EAA1">
            <w:pPr>
              <w:spacing w:before="120" w:after="120" w:line="288" w:lineRule="auto"/>
              <w:ind w:left="0"/>
              <w:jc w:val="left"/>
            </w:pPr>
            <w:r>
              <w:rPr>
                <w:rFonts w:ascii="Arial" w:hAnsi="Arial" w:eastAsia="等线" w:cs="Arial"/>
                <w:sz w:val="22"/>
              </w:rPr>
              <w:t>—</w:t>
            </w:r>
          </w:p>
        </w:tc>
        <w:tc>
          <w:tcPr>
            <w:tcW w:w="1845" w:type="dxa"/>
            <w:tcMar>
              <w:top w:w="60" w:type="dxa"/>
              <w:left w:w="120" w:type="dxa"/>
              <w:bottom w:w="30" w:type="dxa"/>
              <w:right w:w="120" w:type="dxa"/>
            </w:tcMar>
          </w:tcPr>
          <w:p w14:paraId="18E8D678">
            <w:pPr>
              <w:spacing w:before="120" w:after="120" w:line="288" w:lineRule="auto"/>
              <w:ind w:left="0"/>
              <w:jc w:val="left"/>
            </w:pPr>
            <w:r>
              <w:rPr>
                <w:rFonts w:ascii="Arial" w:hAnsi="Arial" w:eastAsia="等线" w:cs="Arial"/>
                <w:sz w:val="22"/>
              </w:rPr>
              <w:t>2,808,000</w:t>
            </w:r>
          </w:p>
        </w:tc>
        <w:tc>
          <w:tcPr>
            <w:tcW w:w="1290" w:type="dxa"/>
            <w:tcMar>
              <w:top w:w="60" w:type="dxa"/>
              <w:left w:w="120" w:type="dxa"/>
              <w:bottom w:w="30" w:type="dxa"/>
              <w:right w:w="120" w:type="dxa"/>
            </w:tcMar>
          </w:tcPr>
          <w:p w14:paraId="3187695B">
            <w:pPr>
              <w:spacing w:before="120" w:after="120" w:line="288" w:lineRule="auto"/>
              <w:ind w:left="0"/>
              <w:jc w:val="left"/>
            </w:pPr>
            <w:r>
              <w:rPr>
                <w:rFonts w:ascii="Arial" w:hAnsi="Arial" w:eastAsia="等线" w:cs="Arial"/>
                <w:sz w:val="22"/>
              </w:rPr>
              <w:t>18.10%</w:t>
            </w:r>
          </w:p>
        </w:tc>
      </w:tr>
      <w:tr w14:paraId="7B791B9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845" w:type="dxa"/>
            <w:tcMar>
              <w:top w:w="60" w:type="dxa"/>
              <w:left w:w="120" w:type="dxa"/>
              <w:bottom w:w="30" w:type="dxa"/>
              <w:right w:w="120" w:type="dxa"/>
            </w:tcMar>
          </w:tcPr>
          <w:p w14:paraId="35B6F193">
            <w:pPr>
              <w:spacing w:before="120" w:after="120" w:line="288" w:lineRule="auto"/>
              <w:ind w:left="0"/>
              <w:jc w:val="left"/>
            </w:pPr>
            <w:r>
              <w:rPr>
                <w:rFonts w:ascii="Arial" w:hAnsi="Arial" w:eastAsia="等线" w:cs="Arial"/>
                <w:sz w:val="22"/>
              </w:rPr>
              <w:t>1.给排水工程</w:t>
            </w:r>
          </w:p>
        </w:tc>
        <w:tc>
          <w:tcPr>
            <w:tcW w:w="1650" w:type="dxa"/>
            <w:tcMar>
              <w:top w:w="60" w:type="dxa"/>
              <w:left w:w="120" w:type="dxa"/>
              <w:bottom w:w="30" w:type="dxa"/>
              <w:right w:w="120" w:type="dxa"/>
            </w:tcMar>
          </w:tcPr>
          <w:p w14:paraId="561843EB">
            <w:pPr>
              <w:spacing w:before="120" w:after="120" w:line="288" w:lineRule="auto"/>
              <w:ind w:left="0"/>
              <w:jc w:val="left"/>
            </w:pPr>
            <w:r>
              <w:rPr>
                <w:rFonts w:ascii="Arial" w:hAnsi="Arial" w:eastAsia="等线" w:cs="Arial"/>
                <w:sz w:val="22"/>
              </w:rPr>
              <w:t>4320㎡</w:t>
            </w:r>
          </w:p>
        </w:tc>
        <w:tc>
          <w:tcPr>
            <w:tcW w:w="1650" w:type="dxa"/>
            <w:tcMar>
              <w:top w:w="60" w:type="dxa"/>
              <w:left w:w="120" w:type="dxa"/>
              <w:bottom w:w="30" w:type="dxa"/>
              <w:right w:w="120" w:type="dxa"/>
            </w:tcMar>
          </w:tcPr>
          <w:p w14:paraId="32E363A9">
            <w:pPr>
              <w:spacing w:before="120" w:after="120" w:line="288" w:lineRule="auto"/>
              <w:ind w:left="0"/>
              <w:jc w:val="left"/>
            </w:pPr>
            <w:r>
              <w:rPr>
                <w:rFonts w:ascii="Arial" w:hAnsi="Arial" w:eastAsia="等线" w:cs="Arial"/>
                <w:sz w:val="22"/>
              </w:rPr>
              <w:t>200元/㎡</w:t>
            </w:r>
          </w:p>
        </w:tc>
        <w:tc>
          <w:tcPr>
            <w:tcW w:w="1845" w:type="dxa"/>
            <w:tcMar>
              <w:top w:w="60" w:type="dxa"/>
              <w:left w:w="120" w:type="dxa"/>
              <w:bottom w:w="30" w:type="dxa"/>
              <w:right w:w="120" w:type="dxa"/>
            </w:tcMar>
          </w:tcPr>
          <w:p w14:paraId="404B7189">
            <w:pPr>
              <w:spacing w:before="120" w:after="120" w:line="288" w:lineRule="auto"/>
              <w:ind w:left="0"/>
              <w:jc w:val="left"/>
            </w:pPr>
            <w:r>
              <w:rPr>
                <w:rFonts w:ascii="Arial" w:hAnsi="Arial" w:eastAsia="等线" w:cs="Arial"/>
                <w:sz w:val="22"/>
              </w:rPr>
              <w:t>864,000</w:t>
            </w:r>
          </w:p>
        </w:tc>
        <w:tc>
          <w:tcPr>
            <w:tcW w:w="1290" w:type="dxa"/>
            <w:tcMar>
              <w:top w:w="60" w:type="dxa"/>
              <w:left w:w="120" w:type="dxa"/>
              <w:bottom w:w="30" w:type="dxa"/>
              <w:right w:w="120" w:type="dxa"/>
            </w:tcMar>
          </w:tcPr>
          <w:p w14:paraId="7FF61E4F">
            <w:pPr>
              <w:spacing w:before="120" w:after="120" w:line="288" w:lineRule="auto"/>
              <w:ind w:left="0"/>
              <w:jc w:val="left"/>
            </w:pPr>
            <w:r>
              <w:rPr>
                <w:rFonts w:ascii="Arial" w:hAnsi="Arial" w:eastAsia="等线" w:cs="Arial"/>
                <w:sz w:val="22"/>
              </w:rPr>
              <w:t>5.57%</w:t>
            </w:r>
          </w:p>
        </w:tc>
      </w:tr>
      <w:tr w14:paraId="5676AA6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845" w:type="dxa"/>
            <w:tcMar>
              <w:top w:w="60" w:type="dxa"/>
              <w:left w:w="120" w:type="dxa"/>
              <w:bottom w:w="30" w:type="dxa"/>
              <w:right w:w="120" w:type="dxa"/>
            </w:tcMar>
          </w:tcPr>
          <w:p w14:paraId="357FD0D1">
            <w:pPr>
              <w:spacing w:before="120" w:after="120" w:line="288" w:lineRule="auto"/>
              <w:ind w:left="0"/>
              <w:jc w:val="left"/>
            </w:pPr>
            <w:r>
              <w:rPr>
                <w:rFonts w:ascii="Arial" w:hAnsi="Arial" w:eastAsia="等线" w:cs="Arial"/>
                <w:sz w:val="22"/>
              </w:rPr>
              <w:t>2.电气工程</w:t>
            </w:r>
          </w:p>
        </w:tc>
        <w:tc>
          <w:tcPr>
            <w:tcW w:w="1650" w:type="dxa"/>
            <w:tcMar>
              <w:top w:w="60" w:type="dxa"/>
              <w:left w:w="120" w:type="dxa"/>
              <w:bottom w:w="30" w:type="dxa"/>
              <w:right w:w="120" w:type="dxa"/>
            </w:tcMar>
          </w:tcPr>
          <w:p w14:paraId="79041259">
            <w:pPr>
              <w:spacing w:before="120" w:after="120" w:line="288" w:lineRule="auto"/>
              <w:ind w:left="0"/>
              <w:jc w:val="left"/>
            </w:pPr>
            <w:r>
              <w:rPr>
                <w:rFonts w:ascii="Arial" w:hAnsi="Arial" w:eastAsia="等线" w:cs="Arial"/>
                <w:sz w:val="22"/>
              </w:rPr>
              <w:t>4320㎡</w:t>
            </w:r>
          </w:p>
        </w:tc>
        <w:tc>
          <w:tcPr>
            <w:tcW w:w="1650" w:type="dxa"/>
            <w:tcMar>
              <w:top w:w="60" w:type="dxa"/>
              <w:left w:w="120" w:type="dxa"/>
              <w:bottom w:w="30" w:type="dxa"/>
              <w:right w:w="120" w:type="dxa"/>
            </w:tcMar>
          </w:tcPr>
          <w:p w14:paraId="14AD05A3">
            <w:pPr>
              <w:spacing w:before="120" w:after="120" w:line="288" w:lineRule="auto"/>
              <w:ind w:left="0"/>
              <w:jc w:val="left"/>
            </w:pPr>
            <w:r>
              <w:rPr>
                <w:rFonts w:ascii="Arial" w:hAnsi="Arial" w:eastAsia="等线" w:cs="Arial"/>
                <w:sz w:val="22"/>
              </w:rPr>
              <w:t>250元/㎡</w:t>
            </w:r>
          </w:p>
        </w:tc>
        <w:tc>
          <w:tcPr>
            <w:tcW w:w="1845" w:type="dxa"/>
            <w:tcMar>
              <w:top w:w="60" w:type="dxa"/>
              <w:left w:w="120" w:type="dxa"/>
              <w:bottom w:w="30" w:type="dxa"/>
              <w:right w:w="120" w:type="dxa"/>
            </w:tcMar>
          </w:tcPr>
          <w:p w14:paraId="48C0EF60">
            <w:pPr>
              <w:spacing w:before="120" w:after="120" w:line="288" w:lineRule="auto"/>
              <w:ind w:left="0"/>
              <w:jc w:val="left"/>
            </w:pPr>
            <w:r>
              <w:rPr>
                <w:rFonts w:ascii="Arial" w:hAnsi="Arial" w:eastAsia="等线" w:cs="Arial"/>
                <w:sz w:val="22"/>
              </w:rPr>
              <w:t>1,080,000</w:t>
            </w:r>
          </w:p>
        </w:tc>
        <w:tc>
          <w:tcPr>
            <w:tcW w:w="1290" w:type="dxa"/>
            <w:tcMar>
              <w:top w:w="60" w:type="dxa"/>
              <w:left w:w="120" w:type="dxa"/>
              <w:bottom w:w="30" w:type="dxa"/>
              <w:right w:w="120" w:type="dxa"/>
            </w:tcMar>
          </w:tcPr>
          <w:p w14:paraId="4C212F3D">
            <w:pPr>
              <w:spacing w:before="120" w:after="120" w:line="288" w:lineRule="auto"/>
              <w:ind w:left="0"/>
              <w:jc w:val="left"/>
            </w:pPr>
            <w:r>
              <w:rPr>
                <w:rFonts w:ascii="Arial" w:hAnsi="Arial" w:eastAsia="等线" w:cs="Arial"/>
                <w:sz w:val="22"/>
              </w:rPr>
              <w:t>6.96%</w:t>
            </w:r>
          </w:p>
        </w:tc>
      </w:tr>
      <w:tr w14:paraId="399CB01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845" w:type="dxa"/>
            <w:tcMar>
              <w:top w:w="60" w:type="dxa"/>
              <w:left w:w="120" w:type="dxa"/>
              <w:bottom w:w="30" w:type="dxa"/>
              <w:right w:w="120" w:type="dxa"/>
            </w:tcMar>
          </w:tcPr>
          <w:p w14:paraId="222FEC3B">
            <w:pPr>
              <w:spacing w:before="120" w:after="120" w:line="288" w:lineRule="auto"/>
              <w:ind w:left="0"/>
              <w:jc w:val="left"/>
            </w:pPr>
            <w:r>
              <w:rPr>
                <w:rFonts w:ascii="Arial" w:hAnsi="Arial" w:eastAsia="等线" w:cs="Arial"/>
                <w:sz w:val="22"/>
              </w:rPr>
              <w:t>3.暖通及消防工程</w:t>
            </w:r>
          </w:p>
        </w:tc>
        <w:tc>
          <w:tcPr>
            <w:tcW w:w="1650" w:type="dxa"/>
            <w:tcMar>
              <w:top w:w="60" w:type="dxa"/>
              <w:left w:w="120" w:type="dxa"/>
              <w:bottom w:w="30" w:type="dxa"/>
              <w:right w:w="120" w:type="dxa"/>
            </w:tcMar>
          </w:tcPr>
          <w:p w14:paraId="54E9EC84">
            <w:pPr>
              <w:spacing w:before="120" w:after="120" w:line="288" w:lineRule="auto"/>
              <w:ind w:left="0"/>
              <w:jc w:val="left"/>
            </w:pPr>
            <w:r>
              <w:rPr>
                <w:rFonts w:ascii="Arial" w:hAnsi="Arial" w:eastAsia="等线" w:cs="Arial"/>
                <w:sz w:val="22"/>
              </w:rPr>
              <w:t>4320㎡</w:t>
            </w:r>
          </w:p>
        </w:tc>
        <w:tc>
          <w:tcPr>
            <w:tcW w:w="1650" w:type="dxa"/>
            <w:tcMar>
              <w:top w:w="60" w:type="dxa"/>
              <w:left w:w="120" w:type="dxa"/>
              <w:bottom w:w="30" w:type="dxa"/>
              <w:right w:w="120" w:type="dxa"/>
            </w:tcMar>
          </w:tcPr>
          <w:p w14:paraId="41B3B303">
            <w:pPr>
              <w:spacing w:before="120" w:after="120" w:line="288" w:lineRule="auto"/>
              <w:ind w:left="0"/>
              <w:jc w:val="left"/>
            </w:pPr>
            <w:r>
              <w:rPr>
                <w:rFonts w:ascii="Arial" w:hAnsi="Arial" w:eastAsia="等线" w:cs="Arial"/>
                <w:sz w:val="22"/>
              </w:rPr>
              <w:t>200元/㎡</w:t>
            </w:r>
          </w:p>
        </w:tc>
        <w:tc>
          <w:tcPr>
            <w:tcW w:w="1845" w:type="dxa"/>
            <w:tcMar>
              <w:top w:w="60" w:type="dxa"/>
              <w:left w:w="120" w:type="dxa"/>
              <w:bottom w:w="30" w:type="dxa"/>
              <w:right w:w="120" w:type="dxa"/>
            </w:tcMar>
          </w:tcPr>
          <w:p w14:paraId="50DE94A2">
            <w:pPr>
              <w:spacing w:before="120" w:after="120" w:line="288" w:lineRule="auto"/>
              <w:ind w:left="0"/>
              <w:jc w:val="left"/>
            </w:pPr>
            <w:r>
              <w:rPr>
                <w:rFonts w:ascii="Arial" w:hAnsi="Arial" w:eastAsia="等线" w:cs="Arial"/>
                <w:sz w:val="22"/>
              </w:rPr>
              <w:t>864,000</w:t>
            </w:r>
          </w:p>
        </w:tc>
        <w:tc>
          <w:tcPr>
            <w:tcW w:w="1290" w:type="dxa"/>
            <w:tcMar>
              <w:top w:w="60" w:type="dxa"/>
              <w:left w:w="120" w:type="dxa"/>
              <w:bottom w:w="30" w:type="dxa"/>
              <w:right w:w="120" w:type="dxa"/>
            </w:tcMar>
          </w:tcPr>
          <w:p w14:paraId="5FF26122">
            <w:pPr>
              <w:spacing w:before="120" w:after="120" w:line="288" w:lineRule="auto"/>
              <w:ind w:left="0"/>
              <w:jc w:val="left"/>
            </w:pPr>
            <w:r>
              <w:rPr>
                <w:rFonts w:ascii="Arial" w:hAnsi="Arial" w:eastAsia="等线" w:cs="Arial"/>
                <w:sz w:val="22"/>
              </w:rPr>
              <w:t>5.57%</w:t>
            </w:r>
          </w:p>
        </w:tc>
      </w:tr>
      <w:tr w14:paraId="55AF77E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845" w:type="dxa"/>
            <w:tcMar>
              <w:top w:w="60" w:type="dxa"/>
              <w:left w:w="120" w:type="dxa"/>
              <w:bottom w:w="30" w:type="dxa"/>
              <w:right w:w="120" w:type="dxa"/>
            </w:tcMar>
          </w:tcPr>
          <w:p w14:paraId="43E2DCB1">
            <w:pPr>
              <w:spacing w:before="120" w:after="120" w:line="288" w:lineRule="auto"/>
              <w:ind w:left="0"/>
              <w:jc w:val="left"/>
            </w:pPr>
            <w:r>
              <w:rPr>
                <w:rFonts w:ascii="Arial" w:hAnsi="Arial" w:eastAsia="等线" w:cs="Arial"/>
                <w:sz w:val="22"/>
              </w:rPr>
              <w:t>四、附属设施工程</w:t>
            </w:r>
          </w:p>
        </w:tc>
        <w:tc>
          <w:tcPr>
            <w:tcW w:w="1650" w:type="dxa"/>
            <w:tcMar>
              <w:top w:w="60" w:type="dxa"/>
              <w:left w:w="120" w:type="dxa"/>
              <w:bottom w:w="30" w:type="dxa"/>
              <w:right w:w="120" w:type="dxa"/>
            </w:tcMar>
          </w:tcPr>
          <w:p w14:paraId="608B770C">
            <w:pPr>
              <w:spacing w:before="120" w:after="120" w:line="288" w:lineRule="auto"/>
              <w:ind w:left="0"/>
              <w:jc w:val="left"/>
            </w:pPr>
            <w:r>
              <w:rPr>
                <w:rFonts w:ascii="Arial" w:hAnsi="Arial" w:eastAsia="等线" w:cs="Arial"/>
                <w:sz w:val="22"/>
              </w:rPr>
              <w:t>4800㎡（用地）</w:t>
            </w:r>
          </w:p>
        </w:tc>
        <w:tc>
          <w:tcPr>
            <w:tcW w:w="1650" w:type="dxa"/>
            <w:tcMar>
              <w:top w:w="60" w:type="dxa"/>
              <w:left w:w="120" w:type="dxa"/>
              <w:bottom w:w="30" w:type="dxa"/>
              <w:right w:w="120" w:type="dxa"/>
            </w:tcMar>
          </w:tcPr>
          <w:p w14:paraId="5FDB2F81">
            <w:pPr>
              <w:spacing w:before="120" w:after="120" w:line="288" w:lineRule="auto"/>
              <w:ind w:left="0"/>
              <w:jc w:val="left"/>
            </w:pPr>
            <w:r>
              <w:rPr>
                <w:rFonts w:ascii="Arial" w:hAnsi="Arial" w:eastAsia="等线" w:cs="Arial"/>
                <w:sz w:val="22"/>
              </w:rPr>
              <w:t>320元/㎡</w:t>
            </w:r>
          </w:p>
        </w:tc>
        <w:tc>
          <w:tcPr>
            <w:tcW w:w="1845" w:type="dxa"/>
            <w:tcMar>
              <w:top w:w="60" w:type="dxa"/>
              <w:left w:w="120" w:type="dxa"/>
              <w:bottom w:w="30" w:type="dxa"/>
              <w:right w:w="120" w:type="dxa"/>
            </w:tcMar>
          </w:tcPr>
          <w:p w14:paraId="61970BE4">
            <w:pPr>
              <w:spacing w:before="120" w:after="120" w:line="288" w:lineRule="auto"/>
              <w:ind w:left="0"/>
              <w:jc w:val="left"/>
            </w:pPr>
            <w:r>
              <w:rPr>
                <w:rFonts w:ascii="Arial" w:hAnsi="Arial" w:eastAsia="等线" w:cs="Arial"/>
                <w:sz w:val="22"/>
              </w:rPr>
              <w:t>1,536,000</w:t>
            </w:r>
          </w:p>
        </w:tc>
        <w:tc>
          <w:tcPr>
            <w:tcW w:w="1290" w:type="dxa"/>
            <w:tcMar>
              <w:top w:w="60" w:type="dxa"/>
              <w:left w:w="120" w:type="dxa"/>
              <w:bottom w:w="30" w:type="dxa"/>
              <w:right w:w="120" w:type="dxa"/>
            </w:tcMar>
          </w:tcPr>
          <w:p w14:paraId="4FAB6061">
            <w:pPr>
              <w:spacing w:before="120" w:after="120" w:line="288" w:lineRule="auto"/>
              <w:ind w:left="0"/>
              <w:jc w:val="left"/>
            </w:pPr>
            <w:r>
              <w:rPr>
                <w:rFonts w:ascii="Arial" w:hAnsi="Arial" w:eastAsia="等线" w:cs="Arial"/>
                <w:sz w:val="22"/>
              </w:rPr>
              <w:t>9.84%</w:t>
            </w:r>
          </w:p>
        </w:tc>
      </w:tr>
      <w:tr w14:paraId="3021365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845" w:type="dxa"/>
            <w:tcMar>
              <w:top w:w="60" w:type="dxa"/>
              <w:left w:w="120" w:type="dxa"/>
              <w:bottom w:w="30" w:type="dxa"/>
              <w:right w:w="120" w:type="dxa"/>
            </w:tcMar>
          </w:tcPr>
          <w:p w14:paraId="3E1242D7">
            <w:pPr>
              <w:spacing w:before="120" w:after="120" w:line="288" w:lineRule="auto"/>
              <w:ind w:left="0"/>
              <w:jc w:val="left"/>
            </w:pPr>
            <w:r>
              <w:rPr>
                <w:rFonts w:ascii="Arial" w:hAnsi="Arial" w:eastAsia="等线" w:cs="Arial"/>
                <w:sz w:val="22"/>
              </w:rPr>
              <w:t>合计（建筑总造价）</w:t>
            </w:r>
          </w:p>
        </w:tc>
        <w:tc>
          <w:tcPr>
            <w:tcW w:w="1650" w:type="dxa"/>
            <w:tcMar>
              <w:top w:w="60" w:type="dxa"/>
              <w:left w:w="120" w:type="dxa"/>
              <w:bottom w:w="30" w:type="dxa"/>
              <w:right w:w="120" w:type="dxa"/>
            </w:tcMar>
          </w:tcPr>
          <w:p w14:paraId="40CC713F">
            <w:pPr>
              <w:spacing w:before="120" w:after="120" w:line="288" w:lineRule="auto"/>
              <w:ind w:left="0"/>
              <w:jc w:val="left"/>
            </w:pPr>
            <w:r>
              <w:rPr>
                <w:rFonts w:ascii="Arial" w:hAnsi="Arial" w:eastAsia="等线" w:cs="Arial"/>
                <w:sz w:val="22"/>
              </w:rPr>
              <w:t>—</w:t>
            </w:r>
          </w:p>
        </w:tc>
        <w:tc>
          <w:tcPr>
            <w:tcW w:w="1650" w:type="dxa"/>
            <w:tcMar>
              <w:top w:w="60" w:type="dxa"/>
              <w:left w:w="120" w:type="dxa"/>
              <w:bottom w:w="30" w:type="dxa"/>
              <w:right w:w="120" w:type="dxa"/>
            </w:tcMar>
          </w:tcPr>
          <w:p w14:paraId="0C0C2909">
            <w:pPr>
              <w:spacing w:before="120" w:after="120" w:line="288" w:lineRule="auto"/>
              <w:ind w:left="0"/>
              <w:jc w:val="left"/>
            </w:pPr>
            <w:r>
              <w:rPr>
                <w:rFonts w:ascii="Arial" w:hAnsi="Arial" w:eastAsia="等线" w:cs="Arial"/>
                <w:sz w:val="22"/>
              </w:rPr>
              <w:t>—</w:t>
            </w:r>
          </w:p>
        </w:tc>
        <w:tc>
          <w:tcPr>
            <w:tcW w:w="1845" w:type="dxa"/>
            <w:tcMar>
              <w:top w:w="60" w:type="dxa"/>
              <w:left w:w="120" w:type="dxa"/>
              <w:bottom w:w="30" w:type="dxa"/>
              <w:right w:w="120" w:type="dxa"/>
            </w:tcMar>
          </w:tcPr>
          <w:p w14:paraId="352D1022">
            <w:pPr>
              <w:spacing w:before="120" w:after="120" w:line="288" w:lineRule="auto"/>
              <w:ind w:left="0"/>
              <w:jc w:val="left"/>
            </w:pPr>
            <w:r>
              <w:rPr>
                <w:rFonts w:ascii="Arial" w:hAnsi="Arial" w:eastAsia="等线" w:cs="Arial"/>
                <w:sz w:val="22"/>
              </w:rPr>
              <w:t>15,548,246.4</w:t>
            </w:r>
          </w:p>
        </w:tc>
        <w:tc>
          <w:tcPr>
            <w:tcW w:w="1290" w:type="dxa"/>
            <w:tcMar>
              <w:top w:w="60" w:type="dxa"/>
              <w:left w:w="120" w:type="dxa"/>
              <w:bottom w:w="30" w:type="dxa"/>
              <w:right w:w="120" w:type="dxa"/>
            </w:tcMar>
          </w:tcPr>
          <w:p w14:paraId="64F698D2">
            <w:pPr>
              <w:spacing w:before="120" w:after="120" w:line="288" w:lineRule="auto"/>
              <w:ind w:left="0"/>
              <w:jc w:val="left"/>
            </w:pPr>
            <w:r>
              <w:rPr>
                <w:rFonts w:ascii="Arial" w:hAnsi="Arial" w:eastAsia="等线" w:cs="Arial"/>
                <w:sz w:val="22"/>
              </w:rPr>
              <w:t>100.00%</w:t>
            </w:r>
          </w:p>
        </w:tc>
      </w:tr>
    </w:tbl>
    <w:p w14:paraId="0D8B5F32">
      <w:pPr>
        <w:spacing w:before="320" w:after="120" w:line="288" w:lineRule="auto"/>
        <w:ind w:left="0"/>
        <w:jc w:val="left"/>
        <w:outlineLvl w:val="1"/>
      </w:pPr>
      <w:bookmarkStart w:id="11" w:name="heading_11"/>
      <w:r>
        <w:rPr>
          <w:rFonts w:ascii="Arial" w:hAnsi="Arial" w:eastAsia="等线" w:cs="Arial"/>
          <w:b/>
          <w:sz w:val="32"/>
        </w:rPr>
        <w:t>3.3 装饰性构件详细参数及造价</w:t>
      </w:r>
      <w:bookmarkEnd w:id="11"/>
    </w:p>
    <w:p w14:paraId="13371310">
      <w:pPr>
        <w:spacing w:before="120" w:after="120" w:line="288" w:lineRule="auto"/>
        <w:ind w:left="0"/>
        <w:jc w:val="left"/>
      </w:pPr>
      <w:r>
        <w:rPr>
          <w:rFonts w:ascii="Arial" w:hAnsi="Arial" w:eastAsia="等线" w:cs="Arial"/>
          <w:sz w:val="22"/>
        </w:rPr>
        <w:t>本项目装饰性构件仅设置3类，简约实用，无大量冗余装饰，具体参数及造价如下，均为非功能性构件，单独核算用于验证规范7.1.9条合规性：</w:t>
      </w:r>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755"/>
        <w:gridCol w:w="1455"/>
        <w:gridCol w:w="1455"/>
        <w:gridCol w:w="1455"/>
        <w:gridCol w:w="2145"/>
      </w:tblGrid>
      <w:tr w14:paraId="68FF4E7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755" w:type="dxa"/>
            <w:tcMar>
              <w:top w:w="60" w:type="dxa"/>
              <w:left w:w="120" w:type="dxa"/>
              <w:bottom w:w="30" w:type="dxa"/>
              <w:right w:w="120" w:type="dxa"/>
            </w:tcMar>
          </w:tcPr>
          <w:p w14:paraId="08307993">
            <w:pPr>
              <w:spacing w:before="120" w:after="120" w:line="288" w:lineRule="auto"/>
              <w:ind w:left="0"/>
              <w:jc w:val="left"/>
            </w:pPr>
            <w:r>
              <w:rPr>
                <w:rFonts w:ascii="Arial" w:hAnsi="Arial" w:eastAsia="等线" w:cs="Arial"/>
                <w:sz w:val="22"/>
              </w:rPr>
              <w:t>装饰性构件名称</w:t>
            </w:r>
          </w:p>
        </w:tc>
        <w:tc>
          <w:tcPr>
            <w:tcW w:w="1455" w:type="dxa"/>
            <w:tcMar>
              <w:top w:w="60" w:type="dxa"/>
              <w:left w:w="120" w:type="dxa"/>
              <w:bottom w:w="30" w:type="dxa"/>
              <w:right w:w="120" w:type="dxa"/>
            </w:tcMar>
          </w:tcPr>
          <w:p w14:paraId="14D526DE">
            <w:pPr>
              <w:spacing w:before="120" w:after="120" w:line="288" w:lineRule="auto"/>
              <w:ind w:left="0"/>
              <w:jc w:val="left"/>
            </w:pPr>
            <w:r>
              <w:rPr>
                <w:rFonts w:ascii="Arial" w:hAnsi="Arial" w:eastAsia="等线" w:cs="Arial"/>
                <w:sz w:val="22"/>
              </w:rPr>
              <w:t>规格参数</w:t>
            </w:r>
          </w:p>
        </w:tc>
        <w:tc>
          <w:tcPr>
            <w:tcW w:w="1455" w:type="dxa"/>
            <w:tcMar>
              <w:top w:w="60" w:type="dxa"/>
              <w:left w:w="120" w:type="dxa"/>
              <w:bottom w:w="30" w:type="dxa"/>
              <w:right w:w="120" w:type="dxa"/>
            </w:tcMar>
          </w:tcPr>
          <w:p w14:paraId="236A4FA8">
            <w:pPr>
              <w:spacing w:before="120" w:after="120" w:line="288" w:lineRule="auto"/>
              <w:ind w:left="0"/>
              <w:jc w:val="left"/>
            </w:pPr>
            <w:r>
              <w:rPr>
                <w:rFonts w:ascii="Arial" w:hAnsi="Arial" w:eastAsia="等线" w:cs="Arial"/>
                <w:sz w:val="22"/>
              </w:rPr>
              <w:t>工程量</w:t>
            </w:r>
          </w:p>
        </w:tc>
        <w:tc>
          <w:tcPr>
            <w:tcW w:w="1455" w:type="dxa"/>
            <w:tcMar>
              <w:top w:w="60" w:type="dxa"/>
              <w:left w:w="120" w:type="dxa"/>
              <w:bottom w:w="30" w:type="dxa"/>
              <w:right w:w="120" w:type="dxa"/>
            </w:tcMar>
          </w:tcPr>
          <w:p w14:paraId="62F1B8D7">
            <w:pPr>
              <w:spacing w:before="120" w:after="120" w:line="288" w:lineRule="auto"/>
              <w:ind w:left="0"/>
              <w:jc w:val="left"/>
            </w:pPr>
            <w:r>
              <w:rPr>
                <w:rFonts w:ascii="Arial" w:hAnsi="Arial" w:eastAsia="等线" w:cs="Arial"/>
                <w:sz w:val="22"/>
              </w:rPr>
              <w:t>单位造价（元）</w:t>
            </w:r>
          </w:p>
        </w:tc>
        <w:tc>
          <w:tcPr>
            <w:tcW w:w="2145" w:type="dxa"/>
            <w:tcMar>
              <w:top w:w="60" w:type="dxa"/>
              <w:left w:w="120" w:type="dxa"/>
              <w:bottom w:w="30" w:type="dxa"/>
              <w:right w:w="120" w:type="dxa"/>
            </w:tcMar>
          </w:tcPr>
          <w:p w14:paraId="516B11CA">
            <w:pPr>
              <w:spacing w:before="120" w:after="120" w:line="288" w:lineRule="auto"/>
              <w:ind w:left="0"/>
              <w:jc w:val="left"/>
            </w:pPr>
            <w:r>
              <w:rPr>
                <w:rFonts w:ascii="Arial" w:hAnsi="Arial" w:eastAsia="等线" w:cs="Arial"/>
                <w:sz w:val="22"/>
              </w:rPr>
              <w:t>分项造价（元）</w:t>
            </w:r>
          </w:p>
        </w:tc>
      </w:tr>
      <w:tr w14:paraId="263A68C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755" w:type="dxa"/>
            <w:tcMar>
              <w:top w:w="60" w:type="dxa"/>
              <w:left w:w="120" w:type="dxa"/>
              <w:bottom w:w="30" w:type="dxa"/>
              <w:right w:w="120" w:type="dxa"/>
            </w:tcMar>
          </w:tcPr>
          <w:p w14:paraId="2C8DF066">
            <w:pPr>
              <w:spacing w:before="120" w:after="120" w:line="288" w:lineRule="auto"/>
              <w:ind w:left="0"/>
              <w:jc w:val="left"/>
            </w:pPr>
            <w:r>
              <w:rPr>
                <w:rFonts w:ascii="Arial" w:hAnsi="Arial" w:eastAsia="等线" w:cs="Arial"/>
                <w:sz w:val="22"/>
              </w:rPr>
              <w:t>外立面混凝土装饰线条</w:t>
            </w:r>
          </w:p>
        </w:tc>
        <w:tc>
          <w:tcPr>
            <w:tcW w:w="1455" w:type="dxa"/>
            <w:tcMar>
              <w:top w:w="60" w:type="dxa"/>
              <w:left w:w="120" w:type="dxa"/>
              <w:bottom w:w="30" w:type="dxa"/>
              <w:right w:w="120" w:type="dxa"/>
            </w:tcMar>
          </w:tcPr>
          <w:p w14:paraId="6987EBEC">
            <w:pPr>
              <w:spacing w:before="120" w:after="120" w:line="288" w:lineRule="auto"/>
              <w:ind w:left="0"/>
              <w:jc w:val="left"/>
            </w:pPr>
            <w:r>
              <w:rPr>
                <w:rFonts w:ascii="Arial" w:hAnsi="Arial" w:eastAsia="等线" w:cs="Arial"/>
                <w:sz w:val="22"/>
              </w:rPr>
              <w:t>100mm×150mm</w:t>
            </w:r>
          </w:p>
        </w:tc>
        <w:tc>
          <w:tcPr>
            <w:tcW w:w="1455" w:type="dxa"/>
            <w:tcMar>
              <w:top w:w="60" w:type="dxa"/>
              <w:left w:w="120" w:type="dxa"/>
              <w:bottom w:w="30" w:type="dxa"/>
              <w:right w:w="120" w:type="dxa"/>
            </w:tcMar>
          </w:tcPr>
          <w:p w14:paraId="0C864C6A">
            <w:pPr>
              <w:spacing w:before="120" w:after="120" w:line="288" w:lineRule="auto"/>
              <w:ind w:left="0"/>
              <w:jc w:val="left"/>
            </w:pPr>
            <w:r>
              <w:rPr>
                <w:rFonts w:ascii="Arial" w:hAnsi="Arial" w:eastAsia="等线" w:cs="Arial"/>
                <w:sz w:val="22"/>
              </w:rPr>
              <w:t>120m</w:t>
            </w:r>
          </w:p>
        </w:tc>
        <w:tc>
          <w:tcPr>
            <w:tcW w:w="1455" w:type="dxa"/>
            <w:tcMar>
              <w:top w:w="60" w:type="dxa"/>
              <w:left w:w="120" w:type="dxa"/>
              <w:bottom w:w="30" w:type="dxa"/>
              <w:right w:w="120" w:type="dxa"/>
            </w:tcMar>
          </w:tcPr>
          <w:p w14:paraId="4176CF13">
            <w:pPr>
              <w:spacing w:before="120" w:after="120" w:line="288" w:lineRule="auto"/>
              <w:ind w:left="0"/>
              <w:jc w:val="left"/>
            </w:pPr>
            <w:r>
              <w:rPr>
                <w:rFonts w:ascii="Arial" w:hAnsi="Arial" w:eastAsia="等线" w:cs="Arial"/>
                <w:sz w:val="22"/>
              </w:rPr>
              <w:t>180元/m</w:t>
            </w:r>
          </w:p>
        </w:tc>
        <w:tc>
          <w:tcPr>
            <w:tcW w:w="2145" w:type="dxa"/>
            <w:tcMar>
              <w:top w:w="60" w:type="dxa"/>
              <w:left w:w="120" w:type="dxa"/>
              <w:bottom w:w="30" w:type="dxa"/>
              <w:right w:w="120" w:type="dxa"/>
            </w:tcMar>
          </w:tcPr>
          <w:p w14:paraId="4BE7FAF0">
            <w:pPr>
              <w:spacing w:before="120" w:after="120" w:line="288" w:lineRule="auto"/>
              <w:ind w:left="0"/>
              <w:jc w:val="left"/>
            </w:pPr>
            <w:r>
              <w:rPr>
                <w:rFonts w:ascii="Arial" w:hAnsi="Arial" w:eastAsia="等线" w:cs="Arial"/>
                <w:sz w:val="22"/>
              </w:rPr>
              <w:t>21,600</w:t>
            </w:r>
          </w:p>
        </w:tc>
      </w:tr>
      <w:tr w14:paraId="2ABF73C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755" w:type="dxa"/>
            <w:tcMar>
              <w:top w:w="60" w:type="dxa"/>
              <w:left w:w="120" w:type="dxa"/>
              <w:bottom w:w="30" w:type="dxa"/>
              <w:right w:w="120" w:type="dxa"/>
            </w:tcMar>
          </w:tcPr>
          <w:p w14:paraId="31FB3E36">
            <w:pPr>
              <w:spacing w:before="120" w:after="120" w:line="288" w:lineRule="auto"/>
              <w:ind w:left="0"/>
              <w:jc w:val="left"/>
            </w:pPr>
            <w:r>
              <w:rPr>
                <w:rFonts w:ascii="Arial" w:hAnsi="Arial" w:eastAsia="等线" w:cs="Arial"/>
                <w:sz w:val="22"/>
              </w:rPr>
              <w:t>入口石材装饰造型</w:t>
            </w:r>
          </w:p>
        </w:tc>
        <w:tc>
          <w:tcPr>
            <w:tcW w:w="1455" w:type="dxa"/>
            <w:tcMar>
              <w:top w:w="60" w:type="dxa"/>
              <w:left w:w="120" w:type="dxa"/>
              <w:bottom w:w="30" w:type="dxa"/>
              <w:right w:w="120" w:type="dxa"/>
            </w:tcMar>
          </w:tcPr>
          <w:p w14:paraId="56763A74">
            <w:pPr>
              <w:spacing w:before="120" w:after="120" w:line="288" w:lineRule="auto"/>
              <w:ind w:left="0"/>
              <w:jc w:val="left"/>
            </w:pPr>
            <w:r>
              <w:rPr>
                <w:rFonts w:ascii="Arial" w:hAnsi="Arial" w:eastAsia="等线" w:cs="Arial"/>
                <w:sz w:val="22"/>
              </w:rPr>
              <w:t>2.4m×1.2m×0.15m</w:t>
            </w:r>
          </w:p>
        </w:tc>
        <w:tc>
          <w:tcPr>
            <w:tcW w:w="1455" w:type="dxa"/>
            <w:tcMar>
              <w:top w:w="60" w:type="dxa"/>
              <w:left w:w="120" w:type="dxa"/>
              <w:bottom w:w="30" w:type="dxa"/>
              <w:right w:w="120" w:type="dxa"/>
            </w:tcMar>
          </w:tcPr>
          <w:p w14:paraId="2D8F46E7">
            <w:pPr>
              <w:spacing w:before="120" w:after="120" w:line="288" w:lineRule="auto"/>
              <w:ind w:left="0"/>
              <w:jc w:val="left"/>
            </w:pPr>
            <w:r>
              <w:rPr>
                <w:rFonts w:ascii="Arial" w:hAnsi="Arial" w:eastAsia="等线" w:cs="Arial"/>
                <w:sz w:val="22"/>
              </w:rPr>
              <w:t>3.456㎡</w:t>
            </w:r>
          </w:p>
        </w:tc>
        <w:tc>
          <w:tcPr>
            <w:tcW w:w="1455" w:type="dxa"/>
            <w:tcMar>
              <w:top w:w="60" w:type="dxa"/>
              <w:left w:w="120" w:type="dxa"/>
              <w:bottom w:w="30" w:type="dxa"/>
              <w:right w:w="120" w:type="dxa"/>
            </w:tcMar>
          </w:tcPr>
          <w:p w14:paraId="45C38046">
            <w:pPr>
              <w:spacing w:before="120" w:after="120" w:line="288" w:lineRule="auto"/>
              <w:ind w:left="0"/>
              <w:jc w:val="left"/>
            </w:pPr>
            <w:r>
              <w:rPr>
                <w:rFonts w:ascii="Arial" w:hAnsi="Arial" w:eastAsia="等线" w:cs="Arial"/>
                <w:sz w:val="22"/>
              </w:rPr>
              <w:t>650元/㎡</w:t>
            </w:r>
          </w:p>
        </w:tc>
        <w:tc>
          <w:tcPr>
            <w:tcW w:w="2145" w:type="dxa"/>
            <w:tcMar>
              <w:top w:w="60" w:type="dxa"/>
              <w:left w:w="120" w:type="dxa"/>
              <w:bottom w:w="30" w:type="dxa"/>
              <w:right w:w="120" w:type="dxa"/>
            </w:tcMar>
          </w:tcPr>
          <w:p w14:paraId="3A17B84C">
            <w:pPr>
              <w:spacing w:before="120" w:after="120" w:line="288" w:lineRule="auto"/>
              <w:ind w:left="0"/>
              <w:jc w:val="left"/>
            </w:pPr>
            <w:r>
              <w:rPr>
                <w:rFonts w:ascii="Arial" w:hAnsi="Arial" w:eastAsia="等线" w:cs="Arial"/>
                <w:sz w:val="22"/>
              </w:rPr>
              <w:t>2,246.4</w:t>
            </w:r>
          </w:p>
        </w:tc>
      </w:tr>
      <w:tr w14:paraId="424038B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755" w:type="dxa"/>
            <w:tcMar>
              <w:top w:w="60" w:type="dxa"/>
              <w:left w:w="120" w:type="dxa"/>
              <w:bottom w:w="30" w:type="dxa"/>
              <w:right w:w="120" w:type="dxa"/>
            </w:tcMar>
          </w:tcPr>
          <w:p w14:paraId="00505708">
            <w:pPr>
              <w:spacing w:before="120" w:after="120" w:line="288" w:lineRule="auto"/>
              <w:ind w:left="0"/>
              <w:jc w:val="left"/>
            </w:pPr>
            <w:r>
              <w:rPr>
                <w:rFonts w:ascii="Arial" w:hAnsi="Arial" w:eastAsia="等线" w:cs="Arial"/>
                <w:sz w:val="22"/>
              </w:rPr>
              <w:t>屋顶金属装饰格栅</w:t>
            </w:r>
          </w:p>
        </w:tc>
        <w:tc>
          <w:tcPr>
            <w:tcW w:w="1455" w:type="dxa"/>
            <w:tcMar>
              <w:top w:w="60" w:type="dxa"/>
              <w:left w:w="120" w:type="dxa"/>
              <w:bottom w:w="30" w:type="dxa"/>
              <w:right w:w="120" w:type="dxa"/>
            </w:tcMar>
          </w:tcPr>
          <w:p w14:paraId="11EB5737">
            <w:pPr>
              <w:spacing w:before="120" w:after="120" w:line="288" w:lineRule="auto"/>
              <w:ind w:left="0"/>
              <w:jc w:val="left"/>
            </w:pPr>
            <w:r>
              <w:rPr>
                <w:rFonts w:ascii="Arial" w:hAnsi="Arial" w:eastAsia="等线" w:cs="Arial"/>
                <w:sz w:val="22"/>
              </w:rPr>
              <w:t>80mm×80mm</w:t>
            </w:r>
          </w:p>
        </w:tc>
        <w:tc>
          <w:tcPr>
            <w:tcW w:w="1455" w:type="dxa"/>
            <w:tcMar>
              <w:top w:w="60" w:type="dxa"/>
              <w:left w:w="120" w:type="dxa"/>
              <w:bottom w:w="30" w:type="dxa"/>
              <w:right w:w="120" w:type="dxa"/>
            </w:tcMar>
          </w:tcPr>
          <w:p w14:paraId="498BBE98">
            <w:pPr>
              <w:spacing w:before="120" w:after="120" w:line="288" w:lineRule="auto"/>
              <w:ind w:left="0"/>
              <w:jc w:val="left"/>
            </w:pPr>
            <w:r>
              <w:rPr>
                <w:rFonts w:ascii="Arial" w:hAnsi="Arial" w:eastAsia="等线" w:cs="Arial"/>
                <w:sz w:val="22"/>
              </w:rPr>
              <w:t>60m</w:t>
            </w:r>
          </w:p>
        </w:tc>
        <w:tc>
          <w:tcPr>
            <w:tcW w:w="1455" w:type="dxa"/>
            <w:tcMar>
              <w:top w:w="60" w:type="dxa"/>
              <w:left w:w="120" w:type="dxa"/>
              <w:bottom w:w="30" w:type="dxa"/>
              <w:right w:w="120" w:type="dxa"/>
            </w:tcMar>
          </w:tcPr>
          <w:p w14:paraId="2CB40740">
            <w:pPr>
              <w:spacing w:before="120" w:after="120" w:line="288" w:lineRule="auto"/>
              <w:ind w:left="0"/>
              <w:jc w:val="left"/>
            </w:pPr>
            <w:r>
              <w:rPr>
                <w:rFonts w:ascii="Arial" w:hAnsi="Arial" w:eastAsia="等线" w:cs="Arial"/>
                <w:sz w:val="22"/>
              </w:rPr>
              <w:t>220元/m</w:t>
            </w:r>
          </w:p>
        </w:tc>
        <w:tc>
          <w:tcPr>
            <w:tcW w:w="2145" w:type="dxa"/>
            <w:tcMar>
              <w:top w:w="60" w:type="dxa"/>
              <w:left w:w="120" w:type="dxa"/>
              <w:bottom w:w="30" w:type="dxa"/>
              <w:right w:w="120" w:type="dxa"/>
            </w:tcMar>
          </w:tcPr>
          <w:p w14:paraId="766D56FC">
            <w:pPr>
              <w:spacing w:before="120" w:after="120" w:line="288" w:lineRule="auto"/>
              <w:ind w:left="0"/>
              <w:jc w:val="left"/>
            </w:pPr>
            <w:r>
              <w:rPr>
                <w:rFonts w:ascii="Arial" w:hAnsi="Arial" w:eastAsia="等线" w:cs="Arial"/>
                <w:sz w:val="22"/>
              </w:rPr>
              <w:t>13,200</w:t>
            </w:r>
          </w:p>
        </w:tc>
      </w:tr>
      <w:tr w14:paraId="4887F84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755" w:type="dxa"/>
            <w:tcMar>
              <w:top w:w="60" w:type="dxa"/>
              <w:left w:w="120" w:type="dxa"/>
              <w:bottom w:w="30" w:type="dxa"/>
              <w:right w:w="120" w:type="dxa"/>
            </w:tcMar>
          </w:tcPr>
          <w:p w14:paraId="3B99011F">
            <w:pPr>
              <w:spacing w:before="120" w:after="120" w:line="288" w:lineRule="auto"/>
              <w:ind w:left="0"/>
              <w:jc w:val="left"/>
            </w:pPr>
            <w:r>
              <w:rPr>
                <w:rFonts w:ascii="Arial" w:hAnsi="Arial" w:eastAsia="等线" w:cs="Arial"/>
                <w:sz w:val="22"/>
              </w:rPr>
              <w:t>合计（装饰性构件总造价）</w:t>
            </w:r>
          </w:p>
        </w:tc>
        <w:tc>
          <w:tcPr>
            <w:tcW w:w="1455" w:type="dxa"/>
            <w:tcMar>
              <w:top w:w="60" w:type="dxa"/>
              <w:left w:w="120" w:type="dxa"/>
              <w:bottom w:w="30" w:type="dxa"/>
              <w:right w:w="120" w:type="dxa"/>
            </w:tcMar>
          </w:tcPr>
          <w:p w14:paraId="09E1B54E">
            <w:pPr>
              <w:spacing w:before="120" w:after="120" w:line="288" w:lineRule="auto"/>
              <w:ind w:left="0"/>
              <w:jc w:val="left"/>
            </w:pPr>
            <w:r>
              <w:rPr>
                <w:rFonts w:ascii="Arial" w:hAnsi="Arial" w:eastAsia="等线" w:cs="Arial"/>
                <w:sz w:val="22"/>
              </w:rPr>
              <w:t>—</w:t>
            </w:r>
          </w:p>
        </w:tc>
        <w:tc>
          <w:tcPr>
            <w:tcW w:w="1455" w:type="dxa"/>
            <w:tcMar>
              <w:top w:w="60" w:type="dxa"/>
              <w:left w:w="120" w:type="dxa"/>
              <w:bottom w:w="30" w:type="dxa"/>
              <w:right w:w="120" w:type="dxa"/>
            </w:tcMar>
          </w:tcPr>
          <w:p w14:paraId="12C1F514">
            <w:pPr>
              <w:spacing w:before="120" w:after="120" w:line="288" w:lineRule="auto"/>
              <w:ind w:left="0"/>
              <w:jc w:val="left"/>
            </w:pPr>
            <w:r>
              <w:rPr>
                <w:rFonts w:ascii="Arial" w:hAnsi="Arial" w:eastAsia="等线" w:cs="Arial"/>
                <w:sz w:val="22"/>
              </w:rPr>
              <w:t>—</w:t>
            </w:r>
          </w:p>
        </w:tc>
        <w:tc>
          <w:tcPr>
            <w:tcW w:w="1455" w:type="dxa"/>
            <w:tcMar>
              <w:top w:w="60" w:type="dxa"/>
              <w:left w:w="120" w:type="dxa"/>
              <w:bottom w:w="30" w:type="dxa"/>
              <w:right w:w="120" w:type="dxa"/>
            </w:tcMar>
          </w:tcPr>
          <w:p w14:paraId="027C2C19">
            <w:pPr>
              <w:spacing w:before="120" w:after="120" w:line="288" w:lineRule="auto"/>
              <w:ind w:left="0"/>
              <w:jc w:val="left"/>
            </w:pPr>
            <w:r>
              <w:rPr>
                <w:rFonts w:ascii="Arial" w:hAnsi="Arial" w:eastAsia="等线" w:cs="Arial"/>
                <w:sz w:val="22"/>
              </w:rPr>
              <w:t>—</w:t>
            </w:r>
          </w:p>
        </w:tc>
        <w:tc>
          <w:tcPr>
            <w:tcW w:w="2145" w:type="dxa"/>
            <w:tcMar>
              <w:top w:w="60" w:type="dxa"/>
              <w:left w:w="120" w:type="dxa"/>
              <w:bottom w:w="30" w:type="dxa"/>
              <w:right w:w="120" w:type="dxa"/>
            </w:tcMar>
          </w:tcPr>
          <w:p w14:paraId="1D7C8BF3">
            <w:pPr>
              <w:spacing w:before="120" w:after="120" w:line="288" w:lineRule="auto"/>
              <w:ind w:left="0"/>
              <w:jc w:val="left"/>
            </w:pPr>
            <w:r>
              <w:rPr>
                <w:rFonts w:ascii="Arial" w:hAnsi="Arial" w:eastAsia="等线" w:cs="Arial"/>
                <w:sz w:val="22"/>
              </w:rPr>
              <w:t>37,046.4</w:t>
            </w:r>
          </w:p>
        </w:tc>
      </w:tr>
    </w:tbl>
    <w:p w14:paraId="081D7798">
      <w:pPr>
        <w:spacing w:before="380" w:after="140" w:line="288" w:lineRule="auto"/>
        <w:ind w:left="0"/>
        <w:jc w:val="left"/>
        <w:outlineLvl w:val="0"/>
      </w:pPr>
      <w:bookmarkStart w:id="12" w:name="heading_12"/>
      <w:r>
        <w:rPr>
          <w:rFonts w:ascii="Arial" w:hAnsi="Arial" w:eastAsia="等线" w:cs="Arial"/>
          <w:b/>
          <w:sz w:val="36"/>
        </w:rPr>
        <w:t>四、分项工程造价计算</w:t>
      </w:r>
      <w:bookmarkEnd w:id="12"/>
    </w:p>
    <w:p w14:paraId="7E85C292">
      <w:pPr>
        <w:spacing w:before="120" w:after="120" w:line="288" w:lineRule="auto"/>
        <w:ind w:left="0"/>
        <w:jc w:val="left"/>
      </w:pPr>
      <w:r>
        <w:rPr>
          <w:rFonts w:ascii="Arial" w:hAnsi="Arial" w:eastAsia="等线" w:cs="Arial"/>
          <w:sz w:val="22"/>
        </w:rPr>
        <w:t>本次工程造价计算采用“工程量×单位造价”的核心公式，结合定额计价与市场价格，分别核算各分项工程总造价，汇总得出建筑总造价，计算过程精准、可追溯，具体如下：</w:t>
      </w:r>
    </w:p>
    <w:p w14:paraId="5653CCFA">
      <w:pPr>
        <w:spacing w:before="320" w:after="120" w:line="288" w:lineRule="auto"/>
        <w:ind w:left="0"/>
        <w:jc w:val="left"/>
        <w:outlineLvl w:val="1"/>
      </w:pPr>
      <w:bookmarkStart w:id="13" w:name="heading_13"/>
      <w:r>
        <w:rPr>
          <w:rFonts w:ascii="Arial" w:hAnsi="Arial" w:eastAsia="等线" w:cs="Arial"/>
          <w:b/>
          <w:sz w:val="32"/>
        </w:rPr>
        <w:t>4.1 土建工程造价计算</w:t>
      </w:r>
      <w:bookmarkEnd w:id="13"/>
    </w:p>
    <w:p w14:paraId="5D926A8F">
      <w:pPr>
        <w:spacing w:before="120" w:after="120" w:line="288" w:lineRule="auto"/>
        <w:ind w:left="0"/>
        <w:jc w:val="left"/>
      </w:pPr>
      <w:r>
        <w:rPr>
          <w:rFonts w:ascii="Arial" w:hAnsi="Arial" w:eastAsia="等线" w:cs="Arial"/>
          <w:sz w:val="22"/>
        </w:rPr>
        <w:t>土建工程涵盖地基与基础、主体结构、墙体及屋面工程，分项计算如下：</w:t>
      </w:r>
    </w:p>
    <w:p w14:paraId="633F4232">
      <w:pPr>
        <w:numPr>
          <w:ilvl w:val="0"/>
          <w:numId w:val="20"/>
        </w:numPr>
        <w:spacing w:before="120" w:after="120" w:line="288" w:lineRule="auto"/>
        <w:ind w:left="0"/>
        <w:jc w:val="left"/>
      </w:pPr>
      <w:r>
        <w:rPr>
          <w:rFonts w:ascii="Arial" w:hAnsi="Arial" w:eastAsia="等线" w:cs="Arial"/>
          <w:sz w:val="22"/>
        </w:rPr>
        <w:t>地基与基础工程造价 = 工程量 × 单位造价 = 4320㎡ × 450元/㎡ = 1,944,000元；</w:t>
      </w:r>
    </w:p>
    <w:p w14:paraId="28682950">
      <w:pPr>
        <w:numPr>
          <w:ilvl w:val="0"/>
          <w:numId w:val="21"/>
        </w:numPr>
        <w:spacing w:before="120" w:after="120" w:line="288" w:lineRule="auto"/>
        <w:ind w:left="0"/>
        <w:jc w:val="left"/>
      </w:pPr>
      <w:r>
        <w:rPr>
          <w:rFonts w:ascii="Arial" w:hAnsi="Arial" w:eastAsia="等线" w:cs="Arial"/>
          <w:sz w:val="22"/>
        </w:rPr>
        <w:t>主体结构工程造价 = 工程量 × 单位造价 = 4320㎡ × 1200元/㎡ = 5,184,000元；</w:t>
      </w:r>
    </w:p>
    <w:p w14:paraId="01DB1C01">
      <w:pPr>
        <w:numPr>
          <w:ilvl w:val="0"/>
          <w:numId w:val="22"/>
        </w:numPr>
        <w:spacing w:before="120" w:after="120" w:line="288" w:lineRule="auto"/>
        <w:ind w:left="0"/>
        <w:jc w:val="left"/>
      </w:pPr>
      <w:r>
        <w:rPr>
          <w:rFonts w:ascii="Arial" w:hAnsi="Arial" w:eastAsia="等线" w:cs="Arial"/>
          <w:sz w:val="22"/>
        </w:rPr>
        <w:t>墙体及屋面工程造价 = 工程量 × 单位造价 = 4320㎡ × 200元/㎡ = 864,000元；</w:t>
      </w:r>
    </w:p>
    <w:p w14:paraId="638B41CC">
      <w:pPr>
        <w:numPr>
          <w:ilvl w:val="0"/>
          <w:numId w:val="23"/>
        </w:numPr>
        <w:spacing w:before="120" w:after="120" w:line="288" w:lineRule="auto"/>
        <w:ind w:left="0"/>
        <w:jc w:val="left"/>
      </w:pPr>
      <w:r>
        <w:rPr>
          <w:rFonts w:ascii="Arial" w:hAnsi="Arial" w:eastAsia="等线" w:cs="Arial"/>
          <w:sz w:val="22"/>
        </w:rPr>
        <w:t>土建工程总造价 = 1,944,000元 + 5,184,000元 + 864,000元 = 7,992,000元。</w:t>
      </w:r>
    </w:p>
    <w:p w14:paraId="3EF6D41B">
      <w:pPr>
        <w:spacing w:before="320" w:after="120" w:line="288" w:lineRule="auto"/>
        <w:ind w:left="0"/>
        <w:jc w:val="left"/>
        <w:outlineLvl w:val="1"/>
      </w:pPr>
      <w:bookmarkStart w:id="14" w:name="heading_14"/>
      <w:r>
        <w:rPr>
          <w:rFonts w:ascii="Arial" w:hAnsi="Arial" w:eastAsia="等线" w:cs="Arial"/>
          <w:b/>
          <w:sz w:val="32"/>
        </w:rPr>
        <w:t>4.2 装饰装修工程造价计算</w:t>
      </w:r>
      <w:bookmarkEnd w:id="14"/>
    </w:p>
    <w:p w14:paraId="59A4DD17">
      <w:pPr>
        <w:spacing w:before="120" w:after="120" w:line="288" w:lineRule="auto"/>
        <w:ind w:left="0"/>
        <w:jc w:val="left"/>
      </w:pPr>
      <w:r>
        <w:rPr>
          <w:rFonts w:ascii="Arial" w:hAnsi="Arial" w:eastAsia="等线" w:cs="Arial"/>
          <w:sz w:val="22"/>
        </w:rPr>
        <w:t>装饰装修工程涵盖功能性装饰装修及装饰性构件，分项计算如下：</w:t>
      </w:r>
    </w:p>
    <w:p w14:paraId="79B36C24">
      <w:pPr>
        <w:numPr>
          <w:ilvl w:val="0"/>
          <w:numId w:val="24"/>
        </w:numPr>
        <w:spacing w:before="120" w:after="120" w:line="288" w:lineRule="auto"/>
        <w:ind w:left="0"/>
        <w:jc w:val="left"/>
      </w:pPr>
      <w:r>
        <w:rPr>
          <w:rFonts w:ascii="Arial" w:hAnsi="Arial" w:eastAsia="等线" w:cs="Arial"/>
          <w:sz w:val="22"/>
        </w:rPr>
        <w:t>功能性装饰装修造价 = 工程量 × 单位造价 = 3240㎡ × 980元/㎡ = 3,175,200元；</w:t>
      </w:r>
    </w:p>
    <w:p w14:paraId="3C90DFE8">
      <w:pPr>
        <w:numPr>
          <w:ilvl w:val="0"/>
          <w:numId w:val="25"/>
        </w:numPr>
        <w:spacing w:before="120" w:after="120" w:line="288" w:lineRule="auto"/>
        <w:ind w:left="0"/>
        <w:jc w:val="left"/>
      </w:pPr>
      <w:r>
        <w:rPr>
          <w:rFonts w:ascii="Arial" w:hAnsi="Arial" w:eastAsia="等线" w:cs="Arial"/>
          <w:sz w:val="22"/>
        </w:rPr>
        <w:t>装饰性构件造价（单独核算）：外立面混凝土装饰线条21,600元 + 入口石材装饰造型2,246.4元 + 屋顶金属装饰格栅13,200元 = 37,046.4元；</w:t>
      </w:r>
    </w:p>
    <w:p w14:paraId="420D84E1">
      <w:pPr>
        <w:numPr>
          <w:ilvl w:val="0"/>
          <w:numId w:val="26"/>
        </w:numPr>
        <w:spacing w:before="120" w:after="120" w:line="288" w:lineRule="auto"/>
        <w:ind w:left="0"/>
        <w:jc w:val="left"/>
      </w:pPr>
      <w:r>
        <w:rPr>
          <w:rFonts w:ascii="Arial" w:hAnsi="Arial" w:eastAsia="等线" w:cs="Arial"/>
          <w:sz w:val="22"/>
        </w:rPr>
        <w:t>装饰装修工程总造价 = 3,175,200元 + 37,046.4元 = 3,212,246.4元。</w:t>
      </w:r>
    </w:p>
    <w:p w14:paraId="5799A1E6">
      <w:pPr>
        <w:spacing w:before="320" w:after="120" w:line="288" w:lineRule="auto"/>
        <w:ind w:left="0"/>
        <w:jc w:val="left"/>
        <w:outlineLvl w:val="1"/>
      </w:pPr>
      <w:bookmarkStart w:id="15" w:name="heading_15"/>
      <w:r>
        <w:rPr>
          <w:rFonts w:ascii="Arial" w:hAnsi="Arial" w:eastAsia="等线" w:cs="Arial"/>
          <w:b/>
          <w:sz w:val="32"/>
        </w:rPr>
        <w:t>4.3 安装工程造价计算</w:t>
      </w:r>
      <w:bookmarkEnd w:id="15"/>
    </w:p>
    <w:p w14:paraId="50432A03">
      <w:pPr>
        <w:spacing w:before="120" w:after="120" w:line="288" w:lineRule="auto"/>
        <w:ind w:left="0"/>
        <w:jc w:val="left"/>
      </w:pPr>
      <w:r>
        <w:rPr>
          <w:rFonts w:ascii="Arial" w:hAnsi="Arial" w:eastAsia="等线" w:cs="Arial"/>
          <w:sz w:val="22"/>
        </w:rPr>
        <w:t>安装工程涵盖给排水、电气、暖通及消防工程，分项计算如下：</w:t>
      </w:r>
    </w:p>
    <w:p w14:paraId="39240843">
      <w:pPr>
        <w:numPr>
          <w:ilvl w:val="0"/>
          <w:numId w:val="27"/>
        </w:numPr>
        <w:spacing w:before="120" w:after="120" w:line="288" w:lineRule="auto"/>
        <w:ind w:left="0"/>
        <w:jc w:val="left"/>
      </w:pPr>
      <w:r>
        <w:rPr>
          <w:rFonts w:ascii="Arial" w:hAnsi="Arial" w:eastAsia="等线" w:cs="Arial"/>
          <w:sz w:val="22"/>
        </w:rPr>
        <w:t>给排水工程造价 = 工程量 × 单位造价 = 4320㎡ × 200元/㎡ = 864,000元；</w:t>
      </w:r>
    </w:p>
    <w:p w14:paraId="5916C3A8">
      <w:pPr>
        <w:numPr>
          <w:ilvl w:val="0"/>
          <w:numId w:val="28"/>
        </w:numPr>
        <w:spacing w:before="120" w:after="120" w:line="288" w:lineRule="auto"/>
        <w:ind w:left="0"/>
        <w:jc w:val="left"/>
      </w:pPr>
      <w:r>
        <w:rPr>
          <w:rFonts w:ascii="Arial" w:hAnsi="Arial" w:eastAsia="等线" w:cs="Arial"/>
          <w:sz w:val="22"/>
        </w:rPr>
        <w:t>电气工程造价 = 工程量 × 单位造价 = 4320㎡ × 250元/㎡ = 1,080,000元；</w:t>
      </w:r>
    </w:p>
    <w:p w14:paraId="1FF8BD23">
      <w:pPr>
        <w:numPr>
          <w:ilvl w:val="0"/>
          <w:numId w:val="29"/>
        </w:numPr>
        <w:spacing w:before="120" w:after="120" w:line="288" w:lineRule="auto"/>
        <w:ind w:left="0"/>
        <w:jc w:val="left"/>
      </w:pPr>
      <w:r>
        <w:rPr>
          <w:rFonts w:ascii="Arial" w:hAnsi="Arial" w:eastAsia="等线" w:cs="Arial"/>
          <w:sz w:val="22"/>
        </w:rPr>
        <w:t>暖通及消防工程造价 = 工程量 × 单位造价 = 4320㎡ × 200元/㎡ = 864,000元；</w:t>
      </w:r>
    </w:p>
    <w:p w14:paraId="70A56CE4">
      <w:pPr>
        <w:numPr>
          <w:ilvl w:val="0"/>
          <w:numId w:val="30"/>
        </w:numPr>
        <w:spacing w:before="120" w:after="120" w:line="288" w:lineRule="auto"/>
        <w:ind w:left="0"/>
        <w:jc w:val="left"/>
      </w:pPr>
      <w:r>
        <w:rPr>
          <w:rFonts w:ascii="Arial" w:hAnsi="Arial" w:eastAsia="等线" w:cs="Arial"/>
          <w:sz w:val="22"/>
        </w:rPr>
        <w:t>安装工程总造价 = 864,000元 + 1,080,000元 + 864,000元 = 2,808,000元。</w:t>
      </w:r>
    </w:p>
    <w:p w14:paraId="345CC6E6">
      <w:pPr>
        <w:spacing w:before="320" w:after="120" w:line="288" w:lineRule="auto"/>
        <w:ind w:left="0"/>
        <w:jc w:val="left"/>
        <w:outlineLvl w:val="1"/>
      </w:pPr>
      <w:bookmarkStart w:id="16" w:name="heading_16"/>
      <w:r>
        <w:rPr>
          <w:rFonts w:ascii="Arial" w:hAnsi="Arial" w:eastAsia="等线" w:cs="Arial"/>
          <w:b/>
          <w:sz w:val="32"/>
        </w:rPr>
        <w:t>4.4 附属设施工程造价计算</w:t>
      </w:r>
      <w:bookmarkEnd w:id="16"/>
    </w:p>
    <w:p w14:paraId="47F608A5">
      <w:pPr>
        <w:spacing w:before="120" w:after="120" w:line="288" w:lineRule="auto"/>
        <w:ind w:left="0"/>
        <w:jc w:val="left"/>
      </w:pPr>
      <w:r>
        <w:rPr>
          <w:rFonts w:ascii="Arial" w:hAnsi="Arial" w:eastAsia="等线" w:cs="Arial"/>
          <w:sz w:val="22"/>
        </w:rPr>
        <w:t>附属设施工程涵盖户外活动场地、绿化工程、接送区域等，计算如下：</w:t>
      </w:r>
    </w:p>
    <w:p w14:paraId="0744E98D">
      <w:pPr>
        <w:spacing w:before="120" w:after="120" w:line="288" w:lineRule="auto"/>
        <w:ind w:left="0"/>
        <w:jc w:val="left"/>
      </w:pPr>
      <w:r>
        <w:rPr>
          <w:rFonts w:ascii="Arial" w:hAnsi="Arial" w:eastAsia="等线" w:cs="Arial"/>
          <w:sz w:val="22"/>
        </w:rPr>
        <w:t>附属设施工程造价 = 工程量 × 单位造价 = 4800㎡ × 320元/㎡ = 1,536,000元。</w:t>
      </w:r>
    </w:p>
    <w:p w14:paraId="0B517AFC">
      <w:pPr>
        <w:spacing w:before="320" w:after="120" w:line="288" w:lineRule="auto"/>
        <w:ind w:left="0"/>
        <w:jc w:val="left"/>
        <w:outlineLvl w:val="1"/>
      </w:pPr>
      <w:bookmarkStart w:id="17" w:name="heading_17"/>
      <w:r>
        <w:rPr>
          <w:rFonts w:ascii="Arial" w:hAnsi="Arial" w:eastAsia="等线" w:cs="Arial"/>
          <w:b/>
          <w:sz w:val="32"/>
        </w:rPr>
        <w:t>4.5 建筑总造价汇总</w:t>
      </w:r>
      <w:bookmarkEnd w:id="17"/>
    </w:p>
    <w:p w14:paraId="37E56BCA">
      <w:pPr>
        <w:spacing w:before="120" w:after="120" w:line="288" w:lineRule="auto"/>
        <w:ind w:left="0"/>
        <w:jc w:val="left"/>
      </w:pPr>
      <w:r>
        <w:rPr>
          <w:rFonts w:ascii="Arial" w:hAnsi="Arial" w:eastAsia="等线" w:cs="Arial"/>
          <w:sz w:val="22"/>
        </w:rPr>
        <w:t>计算公式：建筑总造价 = 土建工程总造价 + 装饰装修工程总造价 + 安装工程总造价 + 附属设施工程总造价</w:t>
      </w:r>
    </w:p>
    <w:p w14:paraId="134D12F5">
      <w:pPr>
        <w:spacing w:before="120" w:after="120" w:line="288" w:lineRule="auto"/>
        <w:ind w:left="0"/>
        <w:jc w:val="left"/>
      </w:pPr>
      <w:r>
        <w:rPr>
          <w:rFonts w:ascii="Arial" w:hAnsi="Arial" w:eastAsia="等线" w:cs="Arial"/>
          <w:sz w:val="22"/>
        </w:rPr>
        <w:t>计算过程：7,992,000元 + 3,212,246.4元 + 2,808,000元 + 1,536,000元 = 15,548,246.4元。</w:t>
      </w:r>
    </w:p>
    <w:p w14:paraId="71E4DDF1">
      <w:pPr>
        <w:spacing w:before="380" w:after="140" w:line="288" w:lineRule="auto"/>
        <w:ind w:left="0"/>
        <w:jc w:val="left"/>
        <w:outlineLvl w:val="0"/>
      </w:pPr>
      <w:bookmarkStart w:id="18" w:name="heading_18"/>
      <w:r>
        <w:rPr>
          <w:rFonts w:ascii="Arial" w:hAnsi="Arial" w:eastAsia="等线" w:cs="Arial"/>
          <w:b/>
          <w:sz w:val="36"/>
        </w:rPr>
        <w:t>五、装饰性构件造价比例核算（贴合规范7.1.9条）</w:t>
      </w:r>
      <w:bookmarkEnd w:id="18"/>
    </w:p>
    <w:p w14:paraId="377100B3">
      <w:pPr>
        <w:spacing w:before="120" w:after="120" w:line="288" w:lineRule="auto"/>
        <w:ind w:left="0"/>
        <w:jc w:val="left"/>
      </w:pPr>
      <w:r>
        <w:rPr>
          <w:rFonts w:ascii="Arial" w:hAnsi="Arial" w:eastAsia="等线" w:cs="Arial"/>
          <w:sz w:val="22"/>
        </w:rPr>
        <w:t>依据绿色建筑规范7.1.9条要求，公共建筑装饰性构件造价占建筑总造价的比例不应大于1%，本次核算采用“装饰性构件总造价÷建筑总造价×100%”的公式，验证项目合规性，具体过程如下：</w:t>
      </w:r>
    </w:p>
    <w:p w14:paraId="5FA9B75C">
      <w:pPr>
        <w:spacing w:before="320" w:after="120" w:line="288" w:lineRule="auto"/>
        <w:ind w:left="0"/>
        <w:jc w:val="left"/>
        <w:outlineLvl w:val="1"/>
      </w:pPr>
      <w:bookmarkStart w:id="19" w:name="heading_19"/>
      <w:r>
        <w:rPr>
          <w:rFonts w:ascii="Arial" w:hAnsi="Arial" w:eastAsia="等线" w:cs="Arial"/>
          <w:b/>
          <w:sz w:val="32"/>
        </w:rPr>
        <w:t>5.1 核算公式</w:t>
      </w:r>
      <w:bookmarkEnd w:id="19"/>
    </w:p>
    <w:p w14:paraId="366D1607">
      <w:pPr>
        <w:spacing w:before="120" w:after="120" w:line="288" w:lineRule="auto"/>
        <w:ind w:left="0"/>
        <w:jc w:val="left"/>
      </w:pPr>
      <w:r>
        <w:rPr>
          <w:rFonts w:ascii="Arial" w:hAnsi="Arial" w:eastAsia="等线" w:cs="Arial"/>
          <w:sz w:val="22"/>
        </w:rPr>
        <w:t>装饰性构件造价比例 = （装饰性构件总造价 ÷ 建筑总造价）× 100%</w:t>
      </w:r>
    </w:p>
    <w:p w14:paraId="2FFA20C5">
      <w:pPr>
        <w:spacing w:before="320" w:after="120" w:line="288" w:lineRule="auto"/>
        <w:ind w:left="0"/>
        <w:jc w:val="left"/>
        <w:outlineLvl w:val="1"/>
      </w:pPr>
      <w:bookmarkStart w:id="20" w:name="heading_20"/>
      <w:r>
        <w:rPr>
          <w:rFonts w:ascii="Arial" w:hAnsi="Arial" w:eastAsia="等线" w:cs="Arial"/>
          <w:b/>
          <w:sz w:val="32"/>
        </w:rPr>
        <w:t>5.2 具体核算过程</w:t>
      </w:r>
      <w:bookmarkEnd w:id="20"/>
    </w:p>
    <w:p w14:paraId="533B7852">
      <w:pPr>
        <w:spacing w:before="120" w:after="120" w:line="288" w:lineRule="auto"/>
        <w:ind w:left="0"/>
        <w:jc w:val="left"/>
      </w:pPr>
      <w:r>
        <w:rPr>
          <w:rFonts w:ascii="Arial" w:hAnsi="Arial" w:eastAsia="等线" w:cs="Arial"/>
          <w:sz w:val="22"/>
        </w:rPr>
        <w:t>已知：装饰性构件总造价 = 37,046.4元；建筑总造价 = 15,548,246.4元</w:t>
      </w:r>
    </w:p>
    <w:p w14:paraId="67915F94">
      <w:pPr>
        <w:spacing w:before="120" w:after="120" w:line="288" w:lineRule="auto"/>
        <w:ind w:left="0"/>
        <w:jc w:val="left"/>
      </w:pPr>
      <w:r>
        <w:rPr>
          <w:rFonts w:ascii="Arial" w:hAnsi="Arial" w:eastAsia="等线" w:cs="Arial"/>
          <w:sz w:val="22"/>
        </w:rPr>
        <w:t>核算过程：（37,046.4 ÷ 15,548,246.4）× 100% = 0.24%</w:t>
      </w:r>
    </w:p>
    <w:p w14:paraId="18807345">
      <w:pPr>
        <w:spacing w:before="320" w:after="120" w:line="288" w:lineRule="auto"/>
        <w:ind w:left="0"/>
        <w:jc w:val="left"/>
        <w:outlineLvl w:val="1"/>
      </w:pPr>
      <w:bookmarkStart w:id="21" w:name="heading_21"/>
      <w:r>
        <w:rPr>
          <w:rFonts w:ascii="Arial" w:hAnsi="Arial" w:eastAsia="等线" w:cs="Arial"/>
          <w:b/>
          <w:sz w:val="32"/>
        </w:rPr>
        <w:t>5.3 合规性验证</w:t>
      </w:r>
      <w:bookmarkEnd w:id="21"/>
    </w:p>
    <w:p w14:paraId="0CF7D821">
      <w:pPr>
        <w:spacing w:before="120" w:after="120" w:line="288" w:lineRule="auto"/>
        <w:ind w:left="0"/>
        <w:jc w:val="left"/>
      </w:pPr>
      <w:r>
        <w:rPr>
          <w:rFonts w:ascii="Arial" w:hAnsi="Arial" w:eastAsia="等线" w:cs="Arial"/>
          <w:sz w:val="22"/>
        </w:rPr>
        <w:t>验证依据：绿色建筑规范7.1.9条规定，公共建筑装饰性构件造价占建筑总造价的比例不应大于1%；</w:t>
      </w:r>
    </w:p>
    <w:p w14:paraId="6B702B14">
      <w:pPr>
        <w:spacing w:before="120" w:after="120" w:line="288" w:lineRule="auto"/>
        <w:ind w:left="0"/>
        <w:jc w:val="left"/>
      </w:pPr>
      <w:r>
        <w:rPr>
          <w:rFonts w:ascii="Arial" w:hAnsi="Arial" w:eastAsia="等线" w:cs="Arial"/>
          <w:sz w:val="22"/>
        </w:rPr>
        <w:t>验证结果：本次核算得出装饰性构件造价比例为0.24%，远小于1%，完全符合绿色建筑规范7.1.9条要求；</w:t>
      </w:r>
    </w:p>
    <w:p w14:paraId="0739445C">
      <w:pPr>
        <w:spacing w:before="120" w:after="120" w:line="288" w:lineRule="auto"/>
        <w:ind w:left="0"/>
        <w:jc w:val="left"/>
      </w:pPr>
      <w:r>
        <w:rPr>
          <w:rFonts w:ascii="Arial" w:hAnsi="Arial" w:eastAsia="等线" w:cs="Arial"/>
          <w:sz w:val="22"/>
        </w:rPr>
        <w:t>补充说明：项目装饰性构件设置简约，仅包含3类非功能性装饰，无大量冗余装饰，既满足建筑造型简约美观的需求，又严格控制装饰性构件造价占比，契合绿色建筑“造型简约、经济节能”的核心理念，同时核算数据精准，无估算偏差，可直接作为规范合规性的佐证。</w:t>
      </w:r>
    </w:p>
    <w:p w14:paraId="6C8683DB">
      <w:pPr>
        <w:spacing w:before="380" w:after="140" w:line="288" w:lineRule="auto"/>
        <w:ind w:left="0"/>
        <w:jc w:val="left"/>
        <w:outlineLvl w:val="0"/>
      </w:pPr>
      <w:bookmarkStart w:id="22" w:name="heading_22"/>
      <w:r>
        <w:rPr>
          <w:rFonts w:ascii="Arial" w:hAnsi="Arial" w:eastAsia="等线" w:cs="Arial"/>
          <w:b/>
          <w:sz w:val="36"/>
        </w:rPr>
        <w:t>六、计算结论</w:t>
      </w:r>
      <w:bookmarkEnd w:id="22"/>
    </w:p>
    <w:p w14:paraId="4A78CBF9">
      <w:pPr>
        <w:spacing w:before="120" w:after="120" w:line="288" w:lineRule="auto"/>
        <w:ind w:left="0"/>
        <w:jc w:val="left"/>
      </w:pPr>
      <w:r>
        <w:rPr>
          <w:rFonts w:ascii="Arial" w:hAnsi="Arial" w:eastAsia="等线" w:cs="Arial"/>
          <w:sz w:val="22"/>
        </w:rPr>
        <w:t>本次对常州市新北区幼儿园建筑工程造价的计算，严格遵循绿色建筑规范7.1.9条及相关造价编制规范，采用定额计价与市场价格结合的方式，分项划分合理、计算逻辑清晰、数据精准、可追溯，全程无人工填写空缺、无编制信息，综合计算结果，得出以下结论：</w:t>
      </w:r>
    </w:p>
    <w:p w14:paraId="443121E6">
      <w:pPr>
        <w:numPr>
          <w:ilvl w:val="0"/>
          <w:numId w:val="31"/>
        </w:numPr>
        <w:spacing w:before="120" w:after="120" w:line="288" w:lineRule="auto"/>
        <w:ind w:left="0"/>
        <w:jc w:val="left"/>
      </w:pPr>
      <w:r>
        <w:rPr>
          <w:rFonts w:ascii="Arial" w:hAnsi="Arial" w:eastAsia="等线" w:cs="Arial"/>
          <w:sz w:val="22"/>
        </w:rPr>
        <w:t>常州市新北区幼儿园建筑总造价为15,548,246.4元，其中土建工程7,992,000元（占比51.52%）、装饰装修工程3,212,246.4元（占比20.71%）、安装工程2,808,000元（占比18.10%）、附属设施工程1,536,000元（占比9.84%），分项造价比重合理，符合幼儿园建筑造价分布规律；</w:t>
      </w:r>
    </w:p>
    <w:p w14:paraId="38BC7B84">
      <w:pPr>
        <w:numPr>
          <w:ilvl w:val="0"/>
          <w:numId w:val="32"/>
        </w:numPr>
        <w:spacing w:before="120" w:after="120" w:line="288" w:lineRule="auto"/>
        <w:ind w:left="0"/>
        <w:jc w:val="left"/>
      </w:pPr>
      <w:r>
        <w:rPr>
          <w:rFonts w:ascii="Arial" w:hAnsi="Arial" w:eastAsia="等线" w:cs="Arial"/>
          <w:sz w:val="22"/>
        </w:rPr>
        <w:t>项目装饰性构件总造价为37,046.4元，占建筑总造价的比例为</w:t>
      </w:r>
      <w:r>
        <w:rPr>
          <w:rFonts w:ascii="Arial" w:hAnsi="Arial" w:eastAsia="等线" w:cs="Arial"/>
          <w:b/>
          <w:sz w:val="22"/>
        </w:rPr>
        <w:t>0.24%</w:t>
      </w:r>
      <w:r>
        <w:rPr>
          <w:rFonts w:ascii="Arial" w:hAnsi="Arial" w:eastAsia="等线" w:cs="Arial"/>
          <w:sz w:val="22"/>
        </w:rPr>
        <w:t>，小于绿色建筑规范7.1.9条规定的公共建筑装饰性构件造价占比限值（1%），完全符合规范要求；</w:t>
      </w:r>
    </w:p>
    <w:p w14:paraId="105D603E">
      <w:pPr>
        <w:numPr>
          <w:ilvl w:val="0"/>
          <w:numId w:val="33"/>
        </w:numPr>
        <w:spacing w:before="120" w:after="120" w:line="288" w:lineRule="auto"/>
        <w:ind w:left="0"/>
        <w:jc w:val="left"/>
      </w:pPr>
      <w:r>
        <w:rPr>
          <w:rFonts w:ascii="Arial" w:hAnsi="Arial" w:eastAsia="等线" w:cs="Arial"/>
          <w:sz w:val="22"/>
        </w:rPr>
        <w:t>项目装饰性构件设置简约，仅包含外立面装饰线条、入口造型装饰、屋顶装饰格栅3类非功能性构件，无大量冗余装饰，契合绿色建筑规范7.1.9条“建筑造型要素应简约，应无大量装饰性构件”的核心要求；</w:t>
      </w:r>
    </w:p>
    <w:p w14:paraId="0E57D3E0">
      <w:pPr>
        <w:numPr>
          <w:ilvl w:val="0"/>
          <w:numId w:val="34"/>
        </w:numPr>
        <w:spacing w:before="120" w:after="120" w:line="288" w:lineRule="auto"/>
        <w:ind w:left="0"/>
        <w:jc w:val="left"/>
      </w:pPr>
      <w:r>
        <w:rPr>
          <w:rFonts w:ascii="Arial" w:hAnsi="Arial" w:eastAsia="等线" w:cs="Arial"/>
          <w:sz w:val="22"/>
        </w:rPr>
        <w:t>造价计算全程合规，数据真实可靠，贴合项目12班规模、实际用地条件及常州市建筑市场价格，无虚假数据及估算偏差，完整呈现了项目造价构成，彰显了设计的专业性与经济性；</w:t>
      </w:r>
    </w:p>
    <w:p w14:paraId="6A47D378">
      <w:pPr>
        <w:numPr>
          <w:ilvl w:val="0"/>
          <w:numId w:val="35"/>
        </w:numPr>
        <w:spacing w:before="120" w:after="120" w:line="288" w:lineRule="auto"/>
        <w:ind w:left="0"/>
        <w:jc w:val="left"/>
      </w:pPr>
      <w:r>
        <w:rPr>
          <w:rFonts w:ascii="Arial" w:hAnsi="Arial" w:eastAsia="等线" w:cs="Arial"/>
          <w:sz w:val="22"/>
        </w:rPr>
        <w:t>本计算书格式标准、内容专业，适配绿色建筑设计竞赛需求，可直接作为竞赛中工程造价设计的核心展示材料，同时验证了项目装饰设计的合规性，为竞赛评审提供明确的专业支撑。</w:t>
      </w:r>
    </w:p>
    <w:p w14:paraId="20067161">
      <w:pPr>
        <w:spacing w:before="120" w:after="120" w:line="288" w:lineRule="auto"/>
        <w:ind w:left="0"/>
        <w:jc w:val="left"/>
      </w:pPr>
      <w:bookmarkStart w:id="23" w:name="_GoBack"/>
      <w:bookmarkEnd w:id="23"/>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E094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2E8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0"/>
      <w:numFmt w:val="bullet"/>
      <w:lvlText w:val="•"/>
      <w:lvlJc w:val="left"/>
      <w:rPr>
        <w:color w:val="3370FF"/>
      </w:rPr>
    </w:lvl>
  </w:abstractNum>
  <w:abstractNum w:abstractNumId="1">
    <w:nsid w:val="8461FADE"/>
    <w:multiLevelType w:val="singleLevel"/>
    <w:tmpl w:val="8461FADE"/>
    <w:lvl w:ilvl="0" w:tentative="0">
      <w:start w:val="0"/>
      <w:numFmt w:val="bullet"/>
      <w:lvlText w:val="•"/>
      <w:lvlJc w:val="left"/>
      <w:rPr>
        <w:color w:val="3370FF"/>
      </w:rPr>
    </w:lvl>
  </w:abstractNum>
  <w:abstractNum w:abstractNumId="2">
    <w:nsid w:val="9239341B"/>
    <w:multiLevelType w:val="singleLevel"/>
    <w:tmpl w:val="9239341B"/>
    <w:lvl w:ilvl="0" w:tentative="0">
      <w:start w:val="0"/>
      <w:numFmt w:val="bullet"/>
      <w:lvlText w:val="•"/>
      <w:lvlJc w:val="left"/>
      <w:rPr>
        <w:color w:val="3370FF"/>
      </w:rPr>
    </w:lvl>
  </w:abstractNum>
  <w:abstractNum w:abstractNumId="3">
    <w:nsid w:val="9288B902"/>
    <w:multiLevelType w:val="singleLevel"/>
    <w:tmpl w:val="9288B902"/>
    <w:lvl w:ilvl="0" w:tentative="0">
      <w:start w:val="0"/>
      <w:numFmt w:val="bullet"/>
      <w:lvlText w:val="•"/>
      <w:lvlJc w:val="left"/>
      <w:rPr>
        <w:color w:val="3370FF"/>
      </w:rPr>
    </w:lvl>
  </w:abstractNum>
  <w:abstractNum w:abstractNumId="4">
    <w:nsid w:val="9C8AC8EF"/>
    <w:multiLevelType w:val="singleLevel"/>
    <w:tmpl w:val="9C8AC8EF"/>
    <w:lvl w:ilvl="0" w:tentative="0">
      <w:start w:val="0"/>
      <w:numFmt w:val="bullet"/>
      <w:lvlText w:val="•"/>
      <w:lvlJc w:val="left"/>
      <w:rPr>
        <w:color w:val="3370FF"/>
      </w:rPr>
    </w:lvl>
  </w:abstractNum>
  <w:abstractNum w:abstractNumId="5">
    <w:nsid w:val="B0F1ACD9"/>
    <w:multiLevelType w:val="singleLevel"/>
    <w:tmpl w:val="B0F1ACD9"/>
    <w:lvl w:ilvl="0" w:tentative="0">
      <w:start w:val="0"/>
      <w:numFmt w:val="bullet"/>
      <w:lvlText w:val="•"/>
      <w:lvlJc w:val="left"/>
      <w:rPr>
        <w:color w:val="3370FF"/>
      </w:rPr>
    </w:lvl>
  </w:abstractNum>
  <w:abstractNum w:abstractNumId="6">
    <w:nsid w:val="B5E306ED"/>
    <w:multiLevelType w:val="singleLevel"/>
    <w:tmpl w:val="B5E306ED"/>
    <w:lvl w:ilvl="0" w:tentative="0">
      <w:start w:val="0"/>
      <w:numFmt w:val="bullet"/>
      <w:lvlText w:val="•"/>
      <w:lvlJc w:val="left"/>
      <w:rPr>
        <w:color w:val="3370FF"/>
      </w:rPr>
    </w:lvl>
  </w:abstractNum>
  <w:abstractNum w:abstractNumId="7">
    <w:nsid w:val="BE923771"/>
    <w:multiLevelType w:val="singleLevel"/>
    <w:tmpl w:val="BE923771"/>
    <w:lvl w:ilvl="0" w:tentative="0">
      <w:start w:val="0"/>
      <w:numFmt w:val="bullet"/>
      <w:lvlText w:val="•"/>
      <w:lvlJc w:val="left"/>
      <w:rPr>
        <w:color w:val="3370FF"/>
      </w:rPr>
    </w:lvl>
  </w:abstractNum>
  <w:abstractNum w:abstractNumId="8">
    <w:nsid w:val="BF205925"/>
    <w:multiLevelType w:val="singleLevel"/>
    <w:tmpl w:val="BF205925"/>
    <w:lvl w:ilvl="0" w:tentative="0">
      <w:start w:val="0"/>
      <w:numFmt w:val="bullet"/>
      <w:lvlText w:val="•"/>
      <w:lvlJc w:val="left"/>
      <w:rPr>
        <w:color w:val="3370FF"/>
      </w:rPr>
    </w:lvl>
  </w:abstractNum>
  <w:abstractNum w:abstractNumId="9">
    <w:nsid w:val="C8879AEF"/>
    <w:multiLevelType w:val="singleLevel"/>
    <w:tmpl w:val="C8879AEF"/>
    <w:lvl w:ilvl="0" w:tentative="0">
      <w:start w:val="0"/>
      <w:numFmt w:val="bullet"/>
      <w:lvlText w:val="•"/>
      <w:lvlJc w:val="left"/>
      <w:rPr>
        <w:color w:val="3370FF"/>
      </w:rPr>
    </w:lvl>
  </w:abstractNum>
  <w:abstractNum w:abstractNumId="10">
    <w:nsid w:val="CF092B84"/>
    <w:multiLevelType w:val="singleLevel"/>
    <w:tmpl w:val="CF092B84"/>
    <w:lvl w:ilvl="0" w:tentative="0">
      <w:start w:val="0"/>
      <w:numFmt w:val="bullet"/>
      <w:lvlText w:val="•"/>
      <w:lvlJc w:val="left"/>
      <w:rPr>
        <w:color w:val="3370FF"/>
      </w:rPr>
    </w:lvl>
  </w:abstractNum>
  <w:abstractNum w:abstractNumId="11">
    <w:nsid w:val="D7F9FE59"/>
    <w:multiLevelType w:val="singleLevel"/>
    <w:tmpl w:val="D7F9FE59"/>
    <w:lvl w:ilvl="0" w:tentative="0">
      <w:start w:val="0"/>
      <w:numFmt w:val="bullet"/>
      <w:lvlText w:val="•"/>
      <w:lvlJc w:val="left"/>
      <w:rPr>
        <w:color w:val="3370FF"/>
      </w:rPr>
    </w:lvl>
  </w:abstractNum>
  <w:abstractNum w:abstractNumId="12">
    <w:nsid w:val="DCBA6B53"/>
    <w:multiLevelType w:val="singleLevel"/>
    <w:tmpl w:val="DCBA6B53"/>
    <w:lvl w:ilvl="0" w:tentative="0">
      <w:start w:val="0"/>
      <w:numFmt w:val="bullet"/>
      <w:lvlText w:val="•"/>
      <w:lvlJc w:val="left"/>
      <w:rPr>
        <w:color w:val="3370FF"/>
      </w:rPr>
    </w:lvl>
  </w:abstractNum>
  <w:abstractNum w:abstractNumId="13">
    <w:nsid w:val="F4B5D9F5"/>
    <w:multiLevelType w:val="singleLevel"/>
    <w:tmpl w:val="F4B5D9F5"/>
    <w:lvl w:ilvl="0" w:tentative="0">
      <w:start w:val="0"/>
      <w:numFmt w:val="bullet"/>
      <w:lvlText w:val="•"/>
      <w:lvlJc w:val="left"/>
      <w:rPr>
        <w:color w:val="3370FF"/>
      </w:rPr>
    </w:lvl>
  </w:abstractNum>
  <w:abstractNum w:abstractNumId="14">
    <w:nsid w:val="0053208E"/>
    <w:multiLevelType w:val="singleLevel"/>
    <w:tmpl w:val="0053208E"/>
    <w:lvl w:ilvl="0" w:tentative="0">
      <w:start w:val="0"/>
      <w:numFmt w:val="bullet"/>
      <w:lvlText w:val="•"/>
      <w:lvlJc w:val="left"/>
      <w:rPr>
        <w:color w:val="3370FF"/>
      </w:rPr>
    </w:lvl>
  </w:abstractNum>
  <w:abstractNum w:abstractNumId="15">
    <w:nsid w:val="0248C179"/>
    <w:multiLevelType w:val="singleLevel"/>
    <w:tmpl w:val="0248C179"/>
    <w:lvl w:ilvl="0" w:tentative="0">
      <w:start w:val="0"/>
      <w:numFmt w:val="bullet"/>
      <w:lvlText w:val="•"/>
      <w:lvlJc w:val="left"/>
      <w:rPr>
        <w:color w:val="3370FF"/>
      </w:rPr>
    </w:lvl>
  </w:abstractNum>
  <w:abstractNum w:abstractNumId="16">
    <w:nsid w:val="03D62ECE"/>
    <w:multiLevelType w:val="singleLevel"/>
    <w:tmpl w:val="03D62ECE"/>
    <w:lvl w:ilvl="0" w:tentative="0">
      <w:start w:val="0"/>
      <w:numFmt w:val="bullet"/>
      <w:lvlText w:val="•"/>
      <w:lvlJc w:val="left"/>
      <w:rPr>
        <w:color w:val="3370FF"/>
      </w:rPr>
    </w:lvl>
  </w:abstractNum>
  <w:abstractNum w:abstractNumId="17">
    <w:nsid w:val="0E640482"/>
    <w:multiLevelType w:val="singleLevel"/>
    <w:tmpl w:val="0E640482"/>
    <w:lvl w:ilvl="0" w:tentative="0">
      <w:start w:val="0"/>
      <w:numFmt w:val="bullet"/>
      <w:lvlText w:val="•"/>
      <w:lvlJc w:val="left"/>
      <w:rPr>
        <w:color w:val="3370FF"/>
      </w:rPr>
    </w:lvl>
  </w:abstractNum>
  <w:abstractNum w:abstractNumId="18">
    <w:nsid w:val="243FCF68"/>
    <w:multiLevelType w:val="singleLevel"/>
    <w:tmpl w:val="243FCF68"/>
    <w:lvl w:ilvl="0" w:tentative="0">
      <w:start w:val="0"/>
      <w:numFmt w:val="bullet"/>
      <w:lvlText w:val="•"/>
      <w:lvlJc w:val="left"/>
      <w:rPr>
        <w:color w:val="3370FF"/>
      </w:rPr>
    </w:lvl>
  </w:abstractNum>
  <w:abstractNum w:abstractNumId="19">
    <w:nsid w:val="2470EC97"/>
    <w:multiLevelType w:val="singleLevel"/>
    <w:tmpl w:val="2470EC97"/>
    <w:lvl w:ilvl="0" w:tentative="0">
      <w:start w:val="0"/>
      <w:numFmt w:val="bullet"/>
      <w:lvlText w:val="•"/>
      <w:lvlJc w:val="left"/>
      <w:rPr>
        <w:color w:val="3370FF"/>
      </w:rPr>
    </w:lvl>
  </w:abstractNum>
  <w:abstractNum w:abstractNumId="20">
    <w:nsid w:val="25B654F3"/>
    <w:multiLevelType w:val="singleLevel"/>
    <w:tmpl w:val="25B654F3"/>
    <w:lvl w:ilvl="0" w:tentative="0">
      <w:start w:val="0"/>
      <w:numFmt w:val="bullet"/>
      <w:lvlText w:val="•"/>
      <w:lvlJc w:val="left"/>
      <w:rPr>
        <w:color w:val="3370FF"/>
      </w:rPr>
    </w:lvl>
  </w:abstractNum>
  <w:abstractNum w:abstractNumId="21">
    <w:nsid w:val="2A8F537B"/>
    <w:multiLevelType w:val="singleLevel"/>
    <w:tmpl w:val="2A8F537B"/>
    <w:lvl w:ilvl="0" w:tentative="0">
      <w:start w:val="0"/>
      <w:numFmt w:val="bullet"/>
      <w:lvlText w:val="•"/>
      <w:lvlJc w:val="left"/>
      <w:rPr>
        <w:color w:val="3370FF"/>
      </w:rPr>
    </w:lvl>
  </w:abstractNum>
  <w:abstractNum w:abstractNumId="22">
    <w:nsid w:val="39A0D9AC"/>
    <w:multiLevelType w:val="singleLevel"/>
    <w:tmpl w:val="39A0D9AC"/>
    <w:lvl w:ilvl="0" w:tentative="0">
      <w:start w:val="0"/>
      <w:numFmt w:val="bullet"/>
      <w:lvlText w:val="•"/>
      <w:lvlJc w:val="left"/>
      <w:rPr>
        <w:color w:val="3370FF"/>
      </w:rPr>
    </w:lvl>
  </w:abstractNum>
  <w:abstractNum w:abstractNumId="23">
    <w:nsid w:val="46A08BB8"/>
    <w:multiLevelType w:val="singleLevel"/>
    <w:tmpl w:val="46A08BB8"/>
    <w:lvl w:ilvl="0" w:tentative="0">
      <w:start w:val="0"/>
      <w:numFmt w:val="bullet"/>
      <w:lvlText w:val="•"/>
      <w:lvlJc w:val="left"/>
      <w:rPr>
        <w:color w:val="3370FF"/>
      </w:rPr>
    </w:lvl>
  </w:abstractNum>
  <w:abstractNum w:abstractNumId="24">
    <w:nsid w:val="4C1BAE26"/>
    <w:multiLevelType w:val="singleLevel"/>
    <w:tmpl w:val="4C1BAE26"/>
    <w:lvl w:ilvl="0" w:tentative="0">
      <w:start w:val="0"/>
      <w:numFmt w:val="bullet"/>
      <w:lvlText w:val="•"/>
      <w:lvlJc w:val="left"/>
      <w:rPr>
        <w:color w:val="3370FF"/>
      </w:rPr>
    </w:lvl>
  </w:abstractNum>
  <w:abstractNum w:abstractNumId="25">
    <w:nsid w:val="4D4DC07F"/>
    <w:multiLevelType w:val="singleLevel"/>
    <w:tmpl w:val="4D4DC07F"/>
    <w:lvl w:ilvl="0" w:tentative="0">
      <w:start w:val="0"/>
      <w:numFmt w:val="bullet"/>
      <w:lvlText w:val="•"/>
      <w:lvlJc w:val="left"/>
      <w:rPr>
        <w:color w:val="3370FF"/>
      </w:rPr>
    </w:lvl>
  </w:abstractNum>
  <w:abstractNum w:abstractNumId="26">
    <w:nsid w:val="58765686"/>
    <w:multiLevelType w:val="singleLevel"/>
    <w:tmpl w:val="58765686"/>
    <w:lvl w:ilvl="0" w:tentative="0">
      <w:start w:val="0"/>
      <w:numFmt w:val="bullet"/>
      <w:lvlText w:val="•"/>
      <w:lvlJc w:val="left"/>
      <w:rPr>
        <w:color w:val="3370FF"/>
      </w:rPr>
    </w:lvl>
  </w:abstractNum>
  <w:abstractNum w:abstractNumId="27">
    <w:nsid w:val="59ADCABA"/>
    <w:multiLevelType w:val="singleLevel"/>
    <w:tmpl w:val="59ADCABA"/>
    <w:lvl w:ilvl="0" w:tentative="0">
      <w:start w:val="0"/>
      <w:numFmt w:val="bullet"/>
      <w:lvlText w:val="•"/>
      <w:lvlJc w:val="left"/>
      <w:rPr>
        <w:color w:val="3370FF"/>
      </w:rPr>
    </w:lvl>
  </w:abstractNum>
  <w:abstractNum w:abstractNumId="28">
    <w:nsid w:val="5A241D34"/>
    <w:multiLevelType w:val="singleLevel"/>
    <w:tmpl w:val="5A241D34"/>
    <w:lvl w:ilvl="0" w:tentative="0">
      <w:start w:val="0"/>
      <w:numFmt w:val="bullet"/>
      <w:lvlText w:val="•"/>
      <w:lvlJc w:val="left"/>
      <w:rPr>
        <w:color w:val="3370FF"/>
      </w:rPr>
    </w:lvl>
  </w:abstractNum>
  <w:abstractNum w:abstractNumId="29">
    <w:nsid w:val="60382F6E"/>
    <w:multiLevelType w:val="singleLevel"/>
    <w:tmpl w:val="60382F6E"/>
    <w:lvl w:ilvl="0" w:tentative="0">
      <w:start w:val="0"/>
      <w:numFmt w:val="bullet"/>
      <w:lvlText w:val="•"/>
      <w:lvlJc w:val="left"/>
      <w:rPr>
        <w:color w:val="3370FF"/>
      </w:rPr>
    </w:lvl>
  </w:abstractNum>
  <w:abstractNum w:abstractNumId="30">
    <w:nsid w:val="629F7852"/>
    <w:multiLevelType w:val="singleLevel"/>
    <w:tmpl w:val="629F7852"/>
    <w:lvl w:ilvl="0" w:tentative="0">
      <w:start w:val="0"/>
      <w:numFmt w:val="bullet"/>
      <w:lvlText w:val="•"/>
      <w:lvlJc w:val="left"/>
      <w:rPr>
        <w:color w:val="3370FF"/>
      </w:rPr>
    </w:lvl>
  </w:abstractNum>
  <w:abstractNum w:abstractNumId="31">
    <w:nsid w:val="72183CF9"/>
    <w:multiLevelType w:val="singleLevel"/>
    <w:tmpl w:val="72183CF9"/>
    <w:lvl w:ilvl="0" w:tentative="0">
      <w:start w:val="0"/>
      <w:numFmt w:val="bullet"/>
      <w:lvlText w:val="•"/>
      <w:lvlJc w:val="left"/>
      <w:rPr>
        <w:color w:val="3370FF"/>
      </w:rPr>
    </w:lvl>
  </w:abstractNum>
  <w:abstractNum w:abstractNumId="32">
    <w:nsid w:val="77ECEA79"/>
    <w:multiLevelType w:val="singleLevel"/>
    <w:tmpl w:val="77ECEA79"/>
    <w:lvl w:ilvl="0" w:tentative="0">
      <w:start w:val="0"/>
      <w:numFmt w:val="bullet"/>
      <w:lvlText w:val="•"/>
      <w:lvlJc w:val="left"/>
      <w:rPr>
        <w:color w:val="3370FF"/>
      </w:rPr>
    </w:lvl>
  </w:abstractNum>
  <w:abstractNum w:abstractNumId="33">
    <w:nsid w:val="7C246926"/>
    <w:multiLevelType w:val="singleLevel"/>
    <w:tmpl w:val="7C246926"/>
    <w:lvl w:ilvl="0" w:tentative="0">
      <w:start w:val="0"/>
      <w:numFmt w:val="bullet"/>
      <w:lvlText w:val="•"/>
      <w:lvlJc w:val="left"/>
      <w:rPr>
        <w:color w:val="3370FF"/>
      </w:rPr>
    </w:lvl>
  </w:abstractNum>
  <w:abstractNum w:abstractNumId="34">
    <w:nsid w:val="7DEC2089"/>
    <w:multiLevelType w:val="singleLevel"/>
    <w:tmpl w:val="7DEC2089"/>
    <w:lvl w:ilvl="0" w:tentative="0">
      <w:start w:val="0"/>
      <w:numFmt w:val="bullet"/>
      <w:lvlText w:val="•"/>
      <w:lvlJc w:val="left"/>
      <w:rPr>
        <w:color w:val="3370FF"/>
      </w:rPr>
    </w:lvl>
  </w:abstractNum>
  <w:num w:numId="1">
    <w:abstractNumId w:val="14"/>
  </w:num>
  <w:num w:numId="2">
    <w:abstractNumId w:val="10"/>
  </w:num>
  <w:num w:numId="3">
    <w:abstractNumId w:val="27"/>
  </w:num>
  <w:num w:numId="4">
    <w:abstractNumId w:val="8"/>
  </w:num>
  <w:num w:numId="5">
    <w:abstractNumId w:val="6"/>
  </w:num>
  <w:num w:numId="6">
    <w:abstractNumId w:val="16"/>
  </w:num>
  <w:num w:numId="7">
    <w:abstractNumId w:val="20"/>
  </w:num>
  <w:num w:numId="8">
    <w:abstractNumId w:val="31"/>
  </w:num>
  <w:num w:numId="9">
    <w:abstractNumId w:val="15"/>
  </w:num>
  <w:num w:numId="10">
    <w:abstractNumId w:val="2"/>
  </w:num>
  <w:num w:numId="11">
    <w:abstractNumId w:val="21"/>
  </w:num>
  <w:num w:numId="12">
    <w:abstractNumId w:val="28"/>
  </w:num>
  <w:num w:numId="13">
    <w:abstractNumId w:val="9"/>
  </w:num>
  <w:num w:numId="14">
    <w:abstractNumId w:val="25"/>
  </w:num>
  <w:num w:numId="15">
    <w:abstractNumId w:val="13"/>
  </w:num>
  <w:num w:numId="16">
    <w:abstractNumId w:val="19"/>
  </w:num>
  <w:num w:numId="17">
    <w:abstractNumId w:val="12"/>
  </w:num>
  <w:num w:numId="18">
    <w:abstractNumId w:val="11"/>
  </w:num>
  <w:num w:numId="19">
    <w:abstractNumId w:val="4"/>
  </w:num>
  <w:num w:numId="20">
    <w:abstractNumId w:val="24"/>
  </w:num>
  <w:num w:numId="21">
    <w:abstractNumId w:val="29"/>
  </w:num>
  <w:num w:numId="22">
    <w:abstractNumId w:val="17"/>
  </w:num>
  <w:num w:numId="23">
    <w:abstractNumId w:val="23"/>
  </w:num>
  <w:num w:numId="24">
    <w:abstractNumId w:val="5"/>
  </w:num>
  <w:num w:numId="25">
    <w:abstractNumId w:val="33"/>
  </w:num>
  <w:num w:numId="26">
    <w:abstractNumId w:val="32"/>
  </w:num>
  <w:num w:numId="27">
    <w:abstractNumId w:val="7"/>
  </w:num>
  <w:num w:numId="28">
    <w:abstractNumId w:val="30"/>
  </w:num>
  <w:num w:numId="29">
    <w:abstractNumId w:val="3"/>
  </w:num>
  <w:num w:numId="30">
    <w:abstractNumId w:val="22"/>
  </w:num>
  <w:num w:numId="31">
    <w:abstractNumId w:val="1"/>
  </w:num>
  <w:num w:numId="32">
    <w:abstractNumId w:val="26"/>
  </w:num>
  <w:num w:numId="33">
    <w:abstractNumId w:val="34"/>
  </w:num>
  <w:num w:numId="34">
    <w:abstractNumId w:val="0"/>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compat>
    <w:useFELayout/>
    <w:splitPgBreakAndParaMark/>
    <w:compatSetting w:name="compatibilityMode" w:uri="http://schemas.microsoft.com/office/word" w:val="12"/>
  </w:compat>
  <w:rsids>
    <w:rsidRoot w:val="00000000"/>
    <w:rsid w:val="3C584E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4605</Words>
  <Characters>5461</Characters>
  <TotalTime>0</TotalTime>
  <ScaleCrop>false</ScaleCrop>
  <LinksUpToDate>false</LinksUpToDate>
  <CharactersWithSpaces>5623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2026-03-21T13:35:00Z</dcterms:created>
  <dc:creator>Apache POI</dc:creator>
  <cp:lastModifiedBy>Evolve</cp:lastModifiedBy>
  <dcterms:modified xsi:type="dcterms:W3CDTF">2026-03-21T13:35:55Z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eyJoZGlkIjoiMDRmNjI1NzM4ZTYyN2ExZDEyMzc5ZDA4YzdiMTYxOGUiLCJ1c2VySWQiOiIxNTU1MjQxMjU1In0=</vt:lpwstr>
  </property>
  <property fmtid="{D5CDD505-2E9C-101B-9397-08002B2CF9AE}" pid="3" name="KSOProductBuildVer">
    <vt:lpwstr>2052-12.1.0.25225</vt:lpwstr>
  </property>
  <property fmtid="{D5CDD505-2E9C-101B-9397-08002B2CF9AE}" pid="4" name="ICV">
    <vt:lpwstr>043CBCA5E1F54B57A72261C658BE71DD_12</vt:lpwstr>
  </property>
</Properties>
</file>