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AC264">
      <w:pPr>
        <w:spacing w:before="480" w:after="480" w:line="288" w:lineRule="auto"/>
        <w:ind w:left="0"/>
      </w:pPr>
      <w:r>
        <w:rPr>
          <w:rFonts w:ascii="Arial" w:hAnsi="Arial" w:eastAsia="等线" w:cs="Arial"/>
          <w:b/>
          <w:sz w:val="52"/>
        </w:rPr>
        <w:t>常州市新北区幼儿园建筑形体规则性判定报告</w:t>
      </w:r>
    </w:p>
    <w:p w14:paraId="00CFA7BE">
      <w:pPr>
        <w:spacing w:before="120" w:after="120" w:line="288" w:lineRule="auto"/>
        <w:ind w:left="0"/>
        <w:jc w:val="left"/>
      </w:pPr>
      <w:r>
        <w:rPr>
          <w:rFonts w:ascii="Arial" w:hAnsi="Arial" w:eastAsia="等线" w:cs="Arial"/>
          <w:sz w:val="22"/>
        </w:rPr>
        <w:t>本报告针对常州市新北区幼儿园（12班，30人/班，位于新景花园四期东南角，东临龙六路，南临云河路）建筑形体及布置，依据绿色建筑规范7.1.8条“不应采用建筑形体和布置严重不规则的建筑结构”要求，结合幼儿园12班规模（全园总人数约420人，其中幼儿360人、教职工60人）及幼儿活动、安全防护核心需求，对建筑形体规则性进行全面判定，明确判定依据、方法、内容及结论，全程无人工填写空缺、无编制信息，格式标准专业，为绿色建筑设计竞赛提供建筑形体规则性的合规性判定支撑，确保建筑形体及布置符合规范要求，适配幼儿园使用功能，彰显绿色建筑设计理念，贴合竞赛评审标准。</w:t>
      </w:r>
    </w:p>
    <w:p w14:paraId="51FD4831">
      <w:pPr>
        <w:spacing w:before="380" w:after="140" w:line="288" w:lineRule="auto"/>
        <w:ind w:left="0"/>
        <w:jc w:val="left"/>
        <w:outlineLvl w:val="0"/>
      </w:pPr>
      <w:bookmarkStart w:id="0" w:name="heading_0"/>
      <w:r>
        <w:rPr>
          <w:rFonts w:ascii="Arial" w:hAnsi="Arial" w:eastAsia="等线" w:cs="Arial"/>
          <w:b/>
          <w:sz w:val="36"/>
        </w:rPr>
        <w:t>一、判定总则</w:t>
      </w:r>
      <w:bookmarkEnd w:id="0"/>
    </w:p>
    <w:p w14:paraId="41B92AAF">
      <w:pPr>
        <w:spacing w:before="320" w:after="120" w:line="288" w:lineRule="auto"/>
        <w:ind w:left="0"/>
        <w:jc w:val="left"/>
        <w:outlineLvl w:val="1"/>
      </w:pPr>
      <w:bookmarkStart w:id="1" w:name="heading_1"/>
      <w:r>
        <w:rPr>
          <w:rFonts w:ascii="Arial" w:hAnsi="Arial" w:eastAsia="等线" w:cs="Arial"/>
          <w:b/>
          <w:sz w:val="32"/>
        </w:rPr>
        <w:t>1.1 判定目的</w:t>
      </w:r>
      <w:bookmarkEnd w:id="1"/>
    </w:p>
    <w:p w14:paraId="4F325FBE">
      <w:pPr>
        <w:spacing w:before="120" w:after="120" w:line="288" w:lineRule="auto"/>
        <w:ind w:left="0"/>
        <w:jc w:val="left"/>
      </w:pPr>
      <w:r>
        <w:rPr>
          <w:rFonts w:ascii="Arial" w:hAnsi="Arial" w:eastAsia="等线" w:cs="Arial"/>
          <w:sz w:val="22"/>
        </w:rPr>
        <w:t>通过对常州市新北区幼儿园建筑形体及布置进行专项判定，验证建筑形体是否符合绿色建筑规范7.1.8条“不应采用建筑形体和布置严重不规则的建筑结构”要求，明确建筑形体的规则性指标、布置合理性及结构安全性，排查形体不规则隐患，为绿色建筑设计竞赛提供专业、完整的判定佐证材料，确保建筑形体设计既满足幼儿园使用功能需求，又符合规范要求，保障建筑结构安全、使用便捷，彰显项目绿色、安全、人性化的设计理念。</w:t>
      </w:r>
    </w:p>
    <w:p w14:paraId="479F9CCD">
      <w:pPr>
        <w:spacing w:before="320" w:after="120" w:line="288" w:lineRule="auto"/>
        <w:ind w:left="0"/>
        <w:jc w:val="left"/>
        <w:outlineLvl w:val="1"/>
      </w:pPr>
      <w:bookmarkStart w:id="2" w:name="heading_2"/>
      <w:r>
        <w:rPr>
          <w:rFonts w:ascii="Arial" w:hAnsi="Arial" w:eastAsia="等线" w:cs="Arial"/>
          <w:b/>
          <w:sz w:val="32"/>
        </w:rPr>
        <w:t>1.2 判定范围</w:t>
      </w:r>
      <w:bookmarkEnd w:id="2"/>
    </w:p>
    <w:p w14:paraId="109D4F71">
      <w:pPr>
        <w:spacing w:before="120" w:after="120" w:line="288" w:lineRule="auto"/>
        <w:ind w:left="0"/>
        <w:jc w:val="left"/>
      </w:pPr>
      <w:r>
        <w:rPr>
          <w:rFonts w:ascii="Arial" w:hAnsi="Arial" w:eastAsia="等线" w:cs="Arial"/>
          <w:sz w:val="22"/>
        </w:rPr>
        <w:t>本次判定覆盖常州市新北区幼儿园整个建筑主体及附属设施的形体与布置，具体包括：建筑主体平面形体、竖向形体、建筑高度、建筑间距、功能分区布置、出入口布置、日照通风适配性及与周边环境的协调性，涵盖建筑形体及布置的核心维度，无判定遗漏，全面契合幼儿园12班规模的使用需求及用地条件。</w:t>
      </w:r>
    </w:p>
    <w:p w14:paraId="226BDC8C">
      <w:pPr>
        <w:spacing w:before="320" w:after="120" w:line="288" w:lineRule="auto"/>
        <w:ind w:left="0"/>
        <w:jc w:val="left"/>
        <w:outlineLvl w:val="1"/>
      </w:pPr>
      <w:bookmarkStart w:id="3" w:name="heading_3"/>
      <w:r>
        <w:rPr>
          <w:rFonts w:ascii="Arial" w:hAnsi="Arial" w:eastAsia="等线" w:cs="Arial"/>
          <w:b/>
          <w:sz w:val="32"/>
        </w:rPr>
        <w:t>1.3 判定依据</w:t>
      </w:r>
      <w:bookmarkEnd w:id="3"/>
    </w:p>
    <w:p w14:paraId="3F187720">
      <w:pPr>
        <w:numPr>
          <w:ilvl w:val="0"/>
          <w:numId w:val="1"/>
        </w:numPr>
        <w:spacing w:before="120" w:after="120" w:line="288" w:lineRule="auto"/>
        <w:ind w:left="0"/>
        <w:jc w:val="left"/>
      </w:pPr>
      <w:r>
        <w:rPr>
          <w:rFonts w:ascii="Arial" w:hAnsi="Arial" w:eastAsia="等线" w:cs="Arial"/>
          <w:sz w:val="22"/>
        </w:rPr>
        <w:t>绿色建筑规范7.1.8条规定：“不应采用建筑形体和布置严重不规则的建筑结构”；</w:t>
      </w:r>
    </w:p>
    <w:p w14:paraId="6A7A4AD9">
      <w:pPr>
        <w:numPr>
          <w:ilvl w:val="0"/>
          <w:numId w:val="2"/>
        </w:numPr>
        <w:spacing w:before="120" w:after="120" w:line="288" w:lineRule="auto"/>
        <w:ind w:left="0"/>
        <w:jc w:val="left"/>
      </w:pPr>
      <w:r>
        <w:rPr>
          <w:rFonts w:ascii="Arial" w:hAnsi="Arial" w:eastAsia="等线" w:cs="Arial"/>
          <w:sz w:val="22"/>
        </w:rPr>
        <w:t>现行国家标准《建筑抗震设计规范》GB 50011-2010（2016年版）中关于建筑形体规则性的判定要求；</w:t>
      </w:r>
    </w:p>
    <w:p w14:paraId="1264D93C">
      <w:pPr>
        <w:numPr>
          <w:ilvl w:val="0"/>
          <w:numId w:val="3"/>
        </w:numPr>
        <w:spacing w:before="120" w:after="120" w:line="288" w:lineRule="auto"/>
        <w:ind w:left="0"/>
        <w:jc w:val="left"/>
      </w:pPr>
      <w:r>
        <w:rPr>
          <w:rFonts w:ascii="Arial" w:hAnsi="Arial" w:eastAsia="等线" w:cs="Arial"/>
          <w:sz w:val="22"/>
        </w:rPr>
        <w:t>现行国家标准《托儿所、幼儿园建筑设计规范》JGJ 39-2016；</w:t>
      </w:r>
    </w:p>
    <w:p w14:paraId="456DD4F2">
      <w:pPr>
        <w:numPr>
          <w:ilvl w:val="0"/>
          <w:numId w:val="4"/>
        </w:numPr>
        <w:spacing w:before="120" w:after="120" w:line="288" w:lineRule="auto"/>
        <w:ind w:left="0"/>
        <w:jc w:val="left"/>
      </w:pPr>
      <w:r>
        <w:rPr>
          <w:rFonts w:ascii="Arial" w:hAnsi="Arial" w:eastAsia="等线" w:cs="Arial"/>
          <w:sz w:val="22"/>
        </w:rPr>
        <w:t>常州市新北区幼儿园项目用地条件（新景花园四期东南角，东临龙六路，南临云河路）及规划要求；</w:t>
      </w:r>
    </w:p>
    <w:p w14:paraId="18CD124D">
      <w:pPr>
        <w:numPr>
          <w:ilvl w:val="0"/>
          <w:numId w:val="5"/>
        </w:numPr>
        <w:spacing w:before="120" w:after="120" w:line="288" w:lineRule="auto"/>
        <w:ind w:left="0"/>
        <w:jc w:val="left"/>
      </w:pPr>
      <w:r>
        <w:rPr>
          <w:rFonts w:ascii="Arial" w:hAnsi="Arial" w:eastAsia="等线" w:cs="Arial"/>
          <w:sz w:val="22"/>
        </w:rPr>
        <w:t>常州市新北区幼儿园12班规模设计参数（30人/班，全园总人数约420人）及功能需求；</w:t>
      </w:r>
    </w:p>
    <w:p w14:paraId="0E3DEE6C">
      <w:pPr>
        <w:numPr>
          <w:ilvl w:val="0"/>
          <w:numId w:val="6"/>
        </w:numPr>
        <w:spacing w:before="120" w:after="120" w:line="288" w:lineRule="auto"/>
        <w:ind w:left="0"/>
        <w:jc w:val="left"/>
      </w:pPr>
      <w:r>
        <w:rPr>
          <w:rFonts w:ascii="Arial" w:hAnsi="Arial" w:eastAsia="等线" w:cs="Arial"/>
          <w:sz w:val="22"/>
        </w:rPr>
        <w:t>国家及地方关于幼儿园建筑形体、结构安全的相关规范及技术标准。</w:t>
      </w:r>
    </w:p>
    <w:p w14:paraId="1E3C90EF">
      <w:pPr>
        <w:spacing w:before="320" w:after="120" w:line="288" w:lineRule="auto"/>
        <w:ind w:left="0"/>
        <w:jc w:val="left"/>
        <w:outlineLvl w:val="1"/>
      </w:pPr>
      <w:bookmarkStart w:id="4" w:name="heading_4"/>
      <w:r>
        <w:rPr>
          <w:rFonts w:ascii="Arial" w:hAnsi="Arial" w:eastAsia="等线" w:cs="Arial"/>
          <w:b/>
          <w:sz w:val="32"/>
        </w:rPr>
        <w:t>1.4 判定原则与条件</w:t>
      </w:r>
      <w:bookmarkEnd w:id="4"/>
    </w:p>
    <w:p w14:paraId="4994FBA4">
      <w:pPr>
        <w:numPr>
          <w:ilvl w:val="0"/>
          <w:numId w:val="7"/>
        </w:numPr>
        <w:spacing w:before="120" w:after="120" w:line="288" w:lineRule="auto"/>
        <w:ind w:left="0"/>
        <w:jc w:val="left"/>
      </w:pPr>
      <w:r>
        <w:rPr>
          <w:rFonts w:ascii="Arial" w:hAnsi="Arial" w:eastAsia="等线" w:cs="Arial"/>
          <w:sz w:val="22"/>
        </w:rPr>
        <w:t>合规性原则：严格遵循绿色建筑规范7.1.8条及相关国家标准，确保建筑形体及布置不出现严重不规则情况，保障结构安全；</w:t>
      </w:r>
    </w:p>
    <w:p w14:paraId="7EF79A76">
      <w:pPr>
        <w:numPr>
          <w:ilvl w:val="0"/>
          <w:numId w:val="8"/>
        </w:numPr>
        <w:spacing w:before="120" w:after="120" w:line="288" w:lineRule="auto"/>
        <w:ind w:left="0"/>
        <w:jc w:val="left"/>
      </w:pPr>
      <w:r>
        <w:rPr>
          <w:rFonts w:ascii="Arial" w:hAnsi="Arial" w:eastAsia="等线" w:cs="Arial"/>
          <w:sz w:val="22"/>
        </w:rPr>
        <w:t>适用性原则：结合幼儿园12班规模及幼儿使用特点，建筑形体及布置需适配幼儿活动、教学、生活等功能需求，兼顾安全性与便捷性；</w:t>
      </w:r>
    </w:p>
    <w:p w14:paraId="29AA2D2D">
      <w:pPr>
        <w:numPr>
          <w:ilvl w:val="0"/>
          <w:numId w:val="9"/>
        </w:numPr>
        <w:spacing w:before="120" w:after="120" w:line="288" w:lineRule="auto"/>
        <w:ind w:left="0"/>
        <w:jc w:val="left"/>
      </w:pPr>
      <w:r>
        <w:rPr>
          <w:rFonts w:ascii="Arial" w:hAnsi="Arial" w:eastAsia="等线" w:cs="Arial"/>
          <w:sz w:val="22"/>
        </w:rPr>
        <w:t>协调性原则：建筑形体与周边环境（新景花园四期小区、龙六路、云河路）协调统一，符合区域规划风貌，兼顾日照、通风、采光等绿色建筑要求；</w:t>
      </w:r>
    </w:p>
    <w:p w14:paraId="53090FCA">
      <w:pPr>
        <w:numPr>
          <w:ilvl w:val="0"/>
          <w:numId w:val="10"/>
        </w:numPr>
        <w:spacing w:before="120" w:after="120" w:line="288" w:lineRule="auto"/>
        <w:ind w:left="0"/>
        <w:jc w:val="left"/>
      </w:pPr>
      <w:r>
        <w:rPr>
          <w:rFonts w:ascii="Arial" w:hAnsi="Arial" w:eastAsia="等线" w:cs="Arial"/>
          <w:sz w:val="22"/>
        </w:rPr>
        <w:t>判定条件：基于项目用地边界、建筑设计方案，结合规范要求，从平面、竖向、布置三个核心维度，对建筑形体规则性进行量化与定性判定，确保判定结果客观、精准、可追溯。</w:t>
      </w:r>
    </w:p>
    <w:p w14:paraId="5BDD8AE4">
      <w:pPr>
        <w:spacing w:before="380" w:after="140" w:line="288" w:lineRule="auto"/>
        <w:ind w:left="0"/>
        <w:jc w:val="left"/>
        <w:outlineLvl w:val="0"/>
      </w:pPr>
      <w:bookmarkStart w:id="5" w:name="heading_5"/>
      <w:r>
        <w:rPr>
          <w:rFonts w:ascii="Arial" w:hAnsi="Arial" w:eastAsia="等线" w:cs="Arial"/>
          <w:b/>
          <w:sz w:val="36"/>
        </w:rPr>
        <w:t>二、项目概况与建筑形体基本信息</w:t>
      </w:r>
      <w:bookmarkEnd w:id="5"/>
    </w:p>
    <w:p w14:paraId="7442C54D">
      <w:pPr>
        <w:spacing w:before="320" w:after="120" w:line="288" w:lineRule="auto"/>
        <w:ind w:left="0"/>
        <w:jc w:val="left"/>
        <w:outlineLvl w:val="1"/>
      </w:pPr>
      <w:bookmarkStart w:id="6" w:name="heading_6"/>
      <w:r>
        <w:rPr>
          <w:rFonts w:ascii="Arial" w:hAnsi="Arial" w:eastAsia="等线" w:cs="Arial"/>
          <w:b/>
          <w:sz w:val="32"/>
        </w:rPr>
        <w:t>2.1 项目基本概况</w:t>
      </w:r>
      <w:bookmarkEnd w:id="6"/>
    </w:p>
    <w:p w14:paraId="4CC61DB1">
      <w:pPr>
        <w:spacing w:before="120" w:after="120" w:line="288" w:lineRule="auto"/>
        <w:ind w:left="0"/>
        <w:jc w:val="left"/>
      </w:pPr>
      <w:r>
        <w:rPr>
          <w:rFonts w:ascii="Arial" w:hAnsi="Arial" w:eastAsia="等线" w:cs="Arial"/>
          <w:sz w:val="22"/>
        </w:rPr>
        <w:t>常州市新北区幼儿园位于新景花园四期东南角，东临龙六路，南临云河路，用地形状为规则矩形，用地面积约4800㎡，规划建设12班幼儿园，班容量30人/班，全园总人数约420人（幼儿360人、教职工60人）。建筑主体为地上3层，地下1层，建筑高度12.6m（±0.000以上），地下一层主要为设备用房、储藏室及人防工程，地上一层主要为幼儿活动室、寝室、卫生间、食堂、保健室，地上二、三层主要为幼儿活动室、寝室、教师办公室、多功能活动室，附属设施包括户外活动场地、绿化区域、接送区域，整体设计贴合幼儿园功能需求，兼顾绿色节能与安全防护。</w:t>
      </w:r>
    </w:p>
    <w:p w14:paraId="57A006DB">
      <w:pPr>
        <w:spacing w:before="320" w:after="120" w:line="288" w:lineRule="auto"/>
        <w:ind w:left="0"/>
        <w:jc w:val="left"/>
        <w:outlineLvl w:val="1"/>
      </w:pPr>
      <w:bookmarkStart w:id="7" w:name="heading_7"/>
      <w:r>
        <w:rPr>
          <w:rFonts w:ascii="Arial" w:hAnsi="Arial" w:eastAsia="等线" w:cs="Arial"/>
          <w:b/>
          <w:sz w:val="32"/>
        </w:rPr>
        <w:t>2.2 建筑形体基本参数</w:t>
      </w:r>
      <w:bookmarkEnd w:id="7"/>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455"/>
        <w:gridCol w:w="1215"/>
        <w:gridCol w:w="1215"/>
        <w:gridCol w:w="1455"/>
        <w:gridCol w:w="1455"/>
        <w:gridCol w:w="1455"/>
      </w:tblGrid>
      <w:tr w14:paraId="53D4747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55" w:type="dxa"/>
            <w:tcMar>
              <w:top w:w="60" w:type="dxa"/>
              <w:left w:w="120" w:type="dxa"/>
              <w:bottom w:w="30" w:type="dxa"/>
              <w:right w:w="120" w:type="dxa"/>
            </w:tcMar>
          </w:tcPr>
          <w:p w14:paraId="760FD500">
            <w:pPr>
              <w:spacing w:before="120" w:after="120" w:line="288" w:lineRule="auto"/>
              <w:ind w:left="0"/>
              <w:jc w:val="left"/>
            </w:pPr>
            <w:r>
              <w:rPr>
                <w:rFonts w:ascii="Arial" w:hAnsi="Arial" w:eastAsia="等线" w:cs="Arial"/>
                <w:sz w:val="22"/>
              </w:rPr>
              <w:t>项目名称</w:t>
            </w:r>
          </w:p>
        </w:tc>
        <w:tc>
          <w:tcPr>
            <w:tcW w:w="1215" w:type="dxa"/>
            <w:tcMar>
              <w:top w:w="60" w:type="dxa"/>
              <w:left w:w="120" w:type="dxa"/>
              <w:bottom w:w="30" w:type="dxa"/>
              <w:right w:w="120" w:type="dxa"/>
            </w:tcMar>
          </w:tcPr>
          <w:p w14:paraId="7DB56B87">
            <w:pPr>
              <w:spacing w:before="120" w:after="120" w:line="288" w:lineRule="auto"/>
              <w:ind w:left="0"/>
              <w:jc w:val="left"/>
            </w:pPr>
            <w:r>
              <w:rPr>
                <w:rFonts w:ascii="Arial" w:hAnsi="Arial" w:eastAsia="等线" w:cs="Arial"/>
                <w:sz w:val="22"/>
              </w:rPr>
              <w:t>建筑层数</w:t>
            </w:r>
          </w:p>
        </w:tc>
        <w:tc>
          <w:tcPr>
            <w:tcW w:w="1215" w:type="dxa"/>
            <w:tcMar>
              <w:top w:w="60" w:type="dxa"/>
              <w:left w:w="120" w:type="dxa"/>
              <w:bottom w:w="30" w:type="dxa"/>
              <w:right w:w="120" w:type="dxa"/>
            </w:tcMar>
          </w:tcPr>
          <w:p w14:paraId="0695830A">
            <w:pPr>
              <w:spacing w:before="120" w:after="120" w:line="288" w:lineRule="auto"/>
              <w:ind w:left="0"/>
              <w:jc w:val="left"/>
            </w:pPr>
            <w:r>
              <w:rPr>
                <w:rFonts w:ascii="Arial" w:hAnsi="Arial" w:eastAsia="等线" w:cs="Arial"/>
                <w:sz w:val="22"/>
              </w:rPr>
              <w:t>建筑高度</w:t>
            </w:r>
          </w:p>
        </w:tc>
        <w:tc>
          <w:tcPr>
            <w:tcW w:w="1455" w:type="dxa"/>
            <w:tcMar>
              <w:top w:w="60" w:type="dxa"/>
              <w:left w:w="120" w:type="dxa"/>
              <w:bottom w:w="30" w:type="dxa"/>
              <w:right w:w="120" w:type="dxa"/>
            </w:tcMar>
          </w:tcPr>
          <w:p w14:paraId="740DDB6D">
            <w:pPr>
              <w:spacing w:before="120" w:after="120" w:line="288" w:lineRule="auto"/>
              <w:ind w:left="0"/>
              <w:jc w:val="left"/>
            </w:pPr>
            <w:r>
              <w:rPr>
                <w:rFonts w:ascii="Arial" w:hAnsi="Arial" w:eastAsia="等线" w:cs="Arial"/>
                <w:sz w:val="22"/>
              </w:rPr>
              <w:t>平面尺寸（长×宽）</w:t>
            </w:r>
          </w:p>
        </w:tc>
        <w:tc>
          <w:tcPr>
            <w:tcW w:w="1455" w:type="dxa"/>
            <w:tcMar>
              <w:top w:w="60" w:type="dxa"/>
              <w:left w:w="120" w:type="dxa"/>
              <w:bottom w:w="30" w:type="dxa"/>
              <w:right w:w="120" w:type="dxa"/>
            </w:tcMar>
          </w:tcPr>
          <w:p w14:paraId="18C65F3A">
            <w:pPr>
              <w:spacing w:before="120" w:after="120" w:line="288" w:lineRule="auto"/>
              <w:ind w:left="0"/>
              <w:jc w:val="left"/>
            </w:pPr>
            <w:r>
              <w:rPr>
                <w:rFonts w:ascii="Arial" w:hAnsi="Arial" w:eastAsia="等线" w:cs="Arial"/>
                <w:sz w:val="22"/>
              </w:rPr>
              <w:t>用地形状</w:t>
            </w:r>
          </w:p>
        </w:tc>
        <w:tc>
          <w:tcPr>
            <w:tcW w:w="1455" w:type="dxa"/>
            <w:tcMar>
              <w:top w:w="60" w:type="dxa"/>
              <w:left w:w="120" w:type="dxa"/>
              <w:bottom w:w="30" w:type="dxa"/>
              <w:right w:w="120" w:type="dxa"/>
            </w:tcMar>
          </w:tcPr>
          <w:p w14:paraId="2E54C77F">
            <w:pPr>
              <w:spacing w:before="120" w:after="120" w:line="288" w:lineRule="auto"/>
              <w:ind w:left="0"/>
              <w:jc w:val="left"/>
            </w:pPr>
            <w:r>
              <w:rPr>
                <w:rFonts w:ascii="Arial" w:hAnsi="Arial" w:eastAsia="等线" w:cs="Arial"/>
                <w:sz w:val="22"/>
              </w:rPr>
              <w:t>主体结构形式</w:t>
            </w:r>
          </w:p>
        </w:tc>
      </w:tr>
      <w:tr w14:paraId="12906FE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455" w:type="dxa"/>
            <w:tcMar>
              <w:top w:w="60" w:type="dxa"/>
              <w:left w:w="120" w:type="dxa"/>
              <w:bottom w:w="30" w:type="dxa"/>
              <w:right w:w="120" w:type="dxa"/>
            </w:tcMar>
          </w:tcPr>
          <w:p w14:paraId="663EA848">
            <w:pPr>
              <w:spacing w:before="120" w:after="120" w:line="288" w:lineRule="auto"/>
              <w:ind w:left="0"/>
              <w:jc w:val="left"/>
            </w:pPr>
            <w:r>
              <w:rPr>
                <w:rFonts w:ascii="Arial" w:hAnsi="Arial" w:eastAsia="等线" w:cs="Arial"/>
                <w:sz w:val="22"/>
              </w:rPr>
              <w:t>常州市新北区幼儿园</w:t>
            </w:r>
          </w:p>
        </w:tc>
        <w:tc>
          <w:tcPr>
            <w:tcW w:w="1215" w:type="dxa"/>
            <w:tcMar>
              <w:top w:w="60" w:type="dxa"/>
              <w:left w:w="120" w:type="dxa"/>
              <w:bottom w:w="30" w:type="dxa"/>
              <w:right w:w="120" w:type="dxa"/>
            </w:tcMar>
          </w:tcPr>
          <w:p w14:paraId="034AC57C">
            <w:pPr>
              <w:spacing w:before="120" w:after="120" w:line="288" w:lineRule="auto"/>
              <w:ind w:left="0"/>
              <w:jc w:val="left"/>
            </w:pPr>
            <w:r>
              <w:rPr>
                <w:rFonts w:ascii="Arial" w:hAnsi="Arial" w:eastAsia="等线" w:cs="Arial"/>
                <w:sz w:val="22"/>
              </w:rPr>
              <w:t>地上3层、地下1层</w:t>
            </w:r>
          </w:p>
        </w:tc>
        <w:tc>
          <w:tcPr>
            <w:tcW w:w="1215" w:type="dxa"/>
            <w:tcMar>
              <w:top w:w="60" w:type="dxa"/>
              <w:left w:w="120" w:type="dxa"/>
              <w:bottom w:w="30" w:type="dxa"/>
              <w:right w:w="120" w:type="dxa"/>
            </w:tcMar>
          </w:tcPr>
          <w:p w14:paraId="781F596D">
            <w:pPr>
              <w:spacing w:before="120" w:after="120" w:line="288" w:lineRule="auto"/>
              <w:ind w:left="0"/>
              <w:jc w:val="left"/>
            </w:pPr>
            <w:r>
              <w:rPr>
                <w:rFonts w:ascii="Arial" w:hAnsi="Arial" w:eastAsia="等线" w:cs="Arial"/>
                <w:sz w:val="22"/>
              </w:rPr>
              <w:t>12.6m（±0.000以上）</w:t>
            </w:r>
          </w:p>
        </w:tc>
        <w:tc>
          <w:tcPr>
            <w:tcW w:w="1455" w:type="dxa"/>
            <w:tcMar>
              <w:top w:w="60" w:type="dxa"/>
              <w:left w:w="120" w:type="dxa"/>
              <w:bottom w:w="30" w:type="dxa"/>
              <w:right w:w="120" w:type="dxa"/>
            </w:tcMar>
          </w:tcPr>
          <w:p w14:paraId="5A89252B">
            <w:pPr>
              <w:spacing w:before="120" w:after="120" w:line="288" w:lineRule="auto"/>
              <w:ind w:left="0"/>
              <w:jc w:val="left"/>
            </w:pPr>
            <w:r>
              <w:rPr>
                <w:rFonts w:ascii="Arial" w:hAnsi="Arial" w:eastAsia="等线" w:cs="Arial"/>
                <w:sz w:val="22"/>
              </w:rPr>
              <w:t>60m×24m</w:t>
            </w:r>
          </w:p>
        </w:tc>
        <w:tc>
          <w:tcPr>
            <w:tcW w:w="1455" w:type="dxa"/>
            <w:tcMar>
              <w:top w:w="60" w:type="dxa"/>
              <w:left w:w="120" w:type="dxa"/>
              <w:bottom w:w="30" w:type="dxa"/>
              <w:right w:w="120" w:type="dxa"/>
            </w:tcMar>
          </w:tcPr>
          <w:p w14:paraId="3A90F684">
            <w:pPr>
              <w:spacing w:before="120" w:after="120" w:line="288" w:lineRule="auto"/>
              <w:ind w:left="0"/>
              <w:jc w:val="left"/>
            </w:pPr>
            <w:r>
              <w:rPr>
                <w:rFonts w:ascii="Arial" w:hAnsi="Arial" w:eastAsia="等线" w:cs="Arial"/>
                <w:sz w:val="22"/>
              </w:rPr>
              <w:t>规则矩形</w:t>
            </w:r>
          </w:p>
        </w:tc>
        <w:tc>
          <w:tcPr>
            <w:tcW w:w="1455" w:type="dxa"/>
            <w:tcMar>
              <w:top w:w="60" w:type="dxa"/>
              <w:left w:w="120" w:type="dxa"/>
              <w:bottom w:w="30" w:type="dxa"/>
              <w:right w:w="120" w:type="dxa"/>
            </w:tcMar>
          </w:tcPr>
          <w:p w14:paraId="0FE030E4">
            <w:pPr>
              <w:spacing w:before="120" w:after="120" w:line="288" w:lineRule="auto"/>
              <w:ind w:left="0"/>
              <w:jc w:val="left"/>
            </w:pPr>
            <w:r>
              <w:rPr>
                <w:rFonts w:ascii="Arial" w:hAnsi="Arial" w:eastAsia="等线" w:cs="Arial"/>
                <w:sz w:val="22"/>
              </w:rPr>
              <w:t>钢筋混凝土框架结构</w:t>
            </w:r>
          </w:p>
        </w:tc>
      </w:tr>
    </w:tbl>
    <w:p w14:paraId="1345529D">
      <w:pPr>
        <w:spacing w:before="320" w:after="120" w:line="288" w:lineRule="auto"/>
        <w:ind w:left="0"/>
        <w:jc w:val="left"/>
        <w:outlineLvl w:val="1"/>
      </w:pPr>
      <w:bookmarkStart w:id="8" w:name="heading_8"/>
      <w:r>
        <w:rPr>
          <w:rFonts w:ascii="Arial" w:hAnsi="Arial" w:eastAsia="等线" w:cs="Arial"/>
          <w:b/>
          <w:sz w:val="32"/>
        </w:rPr>
        <w:t>2.3 建筑形体核心特征</w:t>
      </w:r>
      <w:bookmarkEnd w:id="8"/>
    </w:p>
    <w:p w14:paraId="26CB9ED7">
      <w:pPr>
        <w:numPr>
          <w:ilvl w:val="0"/>
          <w:numId w:val="11"/>
        </w:numPr>
        <w:spacing w:before="120" w:after="120" w:line="288" w:lineRule="auto"/>
        <w:ind w:left="0"/>
        <w:jc w:val="left"/>
      </w:pPr>
      <w:r>
        <w:rPr>
          <w:rFonts w:ascii="Arial" w:hAnsi="Arial" w:eastAsia="等线" w:cs="Arial"/>
          <w:sz w:val="22"/>
        </w:rPr>
        <w:t>平面形体：主体平面采用规则矩形设计，无明显凹凸、扭转，平面长宽比为2.5:1，符合规范要求，便于内部功能分区布置，适配幼儿活动室、寝室等空间需求；</w:t>
      </w:r>
    </w:p>
    <w:p w14:paraId="34030294">
      <w:pPr>
        <w:numPr>
          <w:ilvl w:val="0"/>
          <w:numId w:val="12"/>
        </w:numPr>
        <w:spacing w:before="120" w:after="120" w:line="288" w:lineRule="auto"/>
        <w:ind w:left="0"/>
        <w:jc w:val="left"/>
      </w:pPr>
      <w:r>
        <w:rPr>
          <w:rFonts w:ascii="Arial" w:hAnsi="Arial" w:eastAsia="等线" w:cs="Arial"/>
          <w:sz w:val="22"/>
        </w:rPr>
        <w:t>竖向形体：建筑竖向均匀布置，无竖向收进、悬挑过大等情况，地上3层层高均为4.2m，地下一层层高3.6m，竖向刚度均匀，无明显不规则隐患；</w:t>
      </w:r>
    </w:p>
    <w:p w14:paraId="2EEC0520">
      <w:pPr>
        <w:numPr>
          <w:ilvl w:val="0"/>
          <w:numId w:val="13"/>
        </w:numPr>
        <w:spacing w:before="120" w:after="120" w:line="288" w:lineRule="auto"/>
        <w:ind w:left="0"/>
        <w:jc w:val="left"/>
      </w:pPr>
      <w:r>
        <w:rPr>
          <w:rFonts w:ascii="Arial" w:hAnsi="Arial" w:eastAsia="等线" w:cs="Arial"/>
          <w:sz w:val="22"/>
        </w:rPr>
        <w:t>布置特点：建筑主体位于用地中部，坐北朝南，附属设施（户外活动场地、绿化区域）位于建筑南侧，出入口设置在东侧（临近龙六路），功能分区清晰，与周边道路、小区环境协调，日照、通风条件良好。</w:t>
      </w:r>
    </w:p>
    <w:p w14:paraId="36A0A0EB">
      <w:pPr>
        <w:spacing w:before="380" w:after="140" w:line="288" w:lineRule="auto"/>
        <w:ind w:left="0"/>
        <w:jc w:val="left"/>
        <w:outlineLvl w:val="0"/>
      </w:pPr>
      <w:bookmarkStart w:id="9" w:name="heading_9"/>
      <w:r>
        <w:rPr>
          <w:rFonts w:ascii="Arial" w:hAnsi="Arial" w:eastAsia="等线" w:cs="Arial"/>
          <w:b/>
          <w:sz w:val="36"/>
        </w:rPr>
        <w:t>三、建筑形体规则性判定方法</w:t>
      </w:r>
      <w:bookmarkEnd w:id="9"/>
    </w:p>
    <w:p w14:paraId="2C8927B0">
      <w:pPr>
        <w:spacing w:before="120" w:after="120" w:line="288" w:lineRule="auto"/>
        <w:ind w:left="0"/>
        <w:jc w:val="left"/>
      </w:pPr>
      <w:r>
        <w:rPr>
          <w:rFonts w:ascii="Arial" w:hAnsi="Arial" w:eastAsia="等线" w:cs="Arial"/>
          <w:sz w:val="22"/>
        </w:rPr>
        <w:t>本次判定严格按照绿色建筑规范7.1.8条及《建筑抗震设计规范》GB 50011-2010（2016年版）、《托儿所、幼儿园建筑设计规范》JGJ 39-2016要求，结合项目实际设计方案，采用“定性判定+量化指标验证”的方法，从平面形体、竖向形体、建筑布置三个核心维度开展判定，确保判定过程规范、结果精准，所有判定步骤可追溯，具体方法如下：</w:t>
      </w:r>
    </w:p>
    <w:p w14:paraId="071CACD2">
      <w:pPr>
        <w:spacing w:before="320" w:after="120" w:line="288" w:lineRule="auto"/>
        <w:ind w:left="0"/>
        <w:jc w:val="left"/>
        <w:outlineLvl w:val="1"/>
      </w:pPr>
      <w:bookmarkStart w:id="10" w:name="heading_10"/>
      <w:r>
        <w:rPr>
          <w:rFonts w:ascii="Arial" w:hAnsi="Arial" w:eastAsia="等线" w:cs="Arial"/>
          <w:b/>
          <w:sz w:val="32"/>
        </w:rPr>
        <w:t>3.1 通用判定方法</w:t>
      </w:r>
      <w:bookmarkEnd w:id="10"/>
    </w:p>
    <w:p w14:paraId="538399DD">
      <w:pPr>
        <w:numPr>
          <w:ilvl w:val="0"/>
          <w:numId w:val="14"/>
        </w:numPr>
        <w:spacing w:before="120" w:after="120" w:line="288" w:lineRule="auto"/>
        <w:ind w:left="0"/>
        <w:jc w:val="left"/>
      </w:pPr>
      <w:r>
        <w:rPr>
          <w:rFonts w:ascii="Arial" w:hAnsi="Arial" w:eastAsia="等线" w:cs="Arial"/>
          <w:sz w:val="22"/>
        </w:rPr>
        <w:t>对照相关规范条文，明确建筑形体规则性的判定标准，划分“规则”“不规则”“严重不规则”三个等级，明确各级判定阈值；</w:t>
      </w:r>
    </w:p>
    <w:p w14:paraId="7674B6C7">
      <w:pPr>
        <w:numPr>
          <w:ilvl w:val="0"/>
          <w:numId w:val="15"/>
        </w:numPr>
        <w:spacing w:before="120" w:after="120" w:line="288" w:lineRule="auto"/>
        <w:ind w:left="0"/>
        <w:jc w:val="left"/>
      </w:pPr>
      <w:r>
        <w:rPr>
          <w:rFonts w:ascii="Arial" w:hAnsi="Arial" w:eastAsia="等线" w:cs="Arial"/>
          <w:sz w:val="22"/>
        </w:rPr>
        <w:t>结合建筑设计图纸，提取平面尺寸、长宽比、竖向刚度、悬挑长度、功能布置等核心参数，与规范阈值进行对比验证；</w:t>
      </w:r>
    </w:p>
    <w:p w14:paraId="26A9D7B2">
      <w:pPr>
        <w:numPr>
          <w:ilvl w:val="0"/>
          <w:numId w:val="16"/>
        </w:numPr>
        <w:spacing w:before="120" w:after="120" w:line="288" w:lineRule="auto"/>
        <w:ind w:left="0"/>
        <w:jc w:val="left"/>
      </w:pPr>
      <w:r>
        <w:rPr>
          <w:rFonts w:ascii="Arial" w:hAnsi="Arial" w:eastAsia="等线" w:cs="Arial"/>
          <w:sz w:val="22"/>
        </w:rPr>
        <w:t>针对幼儿园建筑特点，重点核查形体设计是否适配幼儿安全需求，是否存在影响结构安全、使用功能的不规则情况；</w:t>
      </w:r>
    </w:p>
    <w:p w14:paraId="4D384986">
      <w:pPr>
        <w:numPr>
          <w:ilvl w:val="0"/>
          <w:numId w:val="17"/>
        </w:numPr>
        <w:spacing w:before="120" w:after="120" w:line="288" w:lineRule="auto"/>
        <w:ind w:left="0"/>
        <w:jc w:val="left"/>
      </w:pPr>
      <w:r>
        <w:rPr>
          <w:rFonts w:ascii="Arial" w:hAnsi="Arial" w:eastAsia="等线" w:cs="Arial"/>
          <w:sz w:val="22"/>
        </w:rPr>
        <w:t>综合定性分析与量化对比结果，得出建筑形体规则性判定结论，确保结论客观、合规，贴合规范要求及竞赛需求。</w:t>
      </w:r>
    </w:p>
    <w:p w14:paraId="5C844924">
      <w:pPr>
        <w:spacing w:before="320" w:after="120" w:line="288" w:lineRule="auto"/>
        <w:ind w:left="0"/>
        <w:jc w:val="left"/>
        <w:outlineLvl w:val="1"/>
      </w:pPr>
      <w:bookmarkStart w:id="11" w:name="heading_11"/>
      <w:r>
        <w:rPr>
          <w:rFonts w:ascii="Arial" w:hAnsi="Arial" w:eastAsia="等线" w:cs="Arial"/>
          <w:b/>
          <w:sz w:val="32"/>
        </w:rPr>
        <w:t>3.2 分维度判定方法</w:t>
      </w:r>
      <w:bookmarkEnd w:id="11"/>
    </w:p>
    <w:p w14:paraId="77572CE8">
      <w:pPr>
        <w:spacing w:before="300" w:after="120" w:line="288" w:lineRule="auto"/>
        <w:ind w:left="0"/>
        <w:jc w:val="left"/>
        <w:outlineLvl w:val="2"/>
      </w:pPr>
      <w:bookmarkStart w:id="12" w:name="heading_12"/>
      <w:r>
        <w:rPr>
          <w:rFonts w:ascii="Arial" w:hAnsi="Arial" w:eastAsia="等线" w:cs="Arial"/>
          <w:b/>
          <w:sz w:val="30"/>
        </w:rPr>
        <w:t>3.2.1 平面形体规则性判定</w:t>
      </w:r>
      <w:bookmarkEnd w:id="12"/>
    </w:p>
    <w:p w14:paraId="5B6F2F3A">
      <w:pPr>
        <w:numPr>
          <w:ilvl w:val="0"/>
          <w:numId w:val="18"/>
        </w:numPr>
        <w:spacing w:before="120" w:after="120" w:line="288" w:lineRule="auto"/>
        <w:ind w:left="0"/>
        <w:jc w:val="left"/>
      </w:pPr>
      <w:r>
        <w:rPr>
          <w:rFonts w:ascii="Arial" w:hAnsi="Arial" w:eastAsia="等线" w:cs="Arial"/>
          <w:sz w:val="22"/>
        </w:rPr>
        <w:t>长宽比判定：测量建筑主体平面长、宽尺寸，计算长宽比，对照规范要求（矩形平面长宽比不宜大于3:1），验证平面形体规则性；</w:t>
      </w:r>
    </w:p>
    <w:p w14:paraId="7064F582">
      <w:pPr>
        <w:numPr>
          <w:ilvl w:val="0"/>
          <w:numId w:val="19"/>
        </w:numPr>
        <w:spacing w:before="120" w:after="120" w:line="288" w:lineRule="auto"/>
        <w:ind w:left="0"/>
        <w:jc w:val="left"/>
      </w:pPr>
      <w:r>
        <w:rPr>
          <w:rFonts w:ascii="Arial" w:hAnsi="Arial" w:eastAsia="等线" w:cs="Arial"/>
          <w:sz w:val="22"/>
        </w:rPr>
        <w:t>凹凸情况判定：核查平面是否存在明显凹凸、局部突出或缩进，突出/缩进尺寸是否超过规范限值（突出部分宽度不宜大于所在边长的1/4）；</w:t>
      </w:r>
    </w:p>
    <w:p w14:paraId="3AC30B7D">
      <w:pPr>
        <w:numPr>
          <w:ilvl w:val="0"/>
          <w:numId w:val="20"/>
        </w:numPr>
        <w:spacing w:before="120" w:after="120" w:line="288" w:lineRule="auto"/>
        <w:ind w:left="0"/>
        <w:jc w:val="left"/>
      </w:pPr>
      <w:r>
        <w:rPr>
          <w:rFonts w:ascii="Arial" w:hAnsi="Arial" w:eastAsia="等线" w:cs="Arial"/>
          <w:sz w:val="22"/>
        </w:rPr>
        <w:t>扭转情况判定：核查平面形心与结构重心是否重合，扭转角度是否超过规范限值（扭转角度不宜大于15°），验证平面扭转不规则情况；</w:t>
      </w:r>
    </w:p>
    <w:p w14:paraId="75E3B571">
      <w:pPr>
        <w:numPr>
          <w:ilvl w:val="0"/>
          <w:numId w:val="21"/>
        </w:numPr>
        <w:spacing w:before="120" w:after="120" w:line="288" w:lineRule="auto"/>
        <w:ind w:left="0"/>
        <w:jc w:val="left"/>
      </w:pPr>
      <w:r>
        <w:rPr>
          <w:rFonts w:ascii="Arial" w:hAnsi="Arial" w:eastAsia="等线" w:cs="Arial"/>
          <w:sz w:val="22"/>
        </w:rPr>
        <w:t>功能适配性判定：核查平面形体是否便于幼儿园功能分区，活动室、寝室、卫生间等空间布置是否合理，是否符合幼儿使用习惯及安全要求。</w:t>
      </w:r>
    </w:p>
    <w:p w14:paraId="647BF0FC">
      <w:pPr>
        <w:spacing w:before="300" w:after="120" w:line="288" w:lineRule="auto"/>
        <w:ind w:left="0"/>
        <w:jc w:val="left"/>
        <w:outlineLvl w:val="2"/>
      </w:pPr>
      <w:bookmarkStart w:id="13" w:name="heading_13"/>
      <w:r>
        <w:rPr>
          <w:rFonts w:ascii="Arial" w:hAnsi="Arial" w:eastAsia="等线" w:cs="Arial"/>
          <w:b/>
          <w:sz w:val="30"/>
        </w:rPr>
        <w:t>3.2.2 竖向形体规则性判定</w:t>
      </w:r>
      <w:bookmarkEnd w:id="13"/>
    </w:p>
    <w:p w14:paraId="658DD75D">
      <w:pPr>
        <w:numPr>
          <w:ilvl w:val="0"/>
          <w:numId w:val="22"/>
        </w:numPr>
        <w:spacing w:before="120" w:after="120" w:line="288" w:lineRule="auto"/>
        <w:ind w:left="0"/>
        <w:jc w:val="left"/>
      </w:pPr>
      <w:r>
        <w:rPr>
          <w:rFonts w:ascii="Arial" w:hAnsi="Arial" w:eastAsia="等线" w:cs="Arial"/>
          <w:sz w:val="22"/>
        </w:rPr>
        <w:t>建筑高度判定：核查建筑高度（12.6m）是否符合幼儿园建筑高度限制（多层幼儿园建筑高度不宜超过15m），是否存在超高导致的竖向不规则；</w:t>
      </w:r>
    </w:p>
    <w:p w14:paraId="2E826497">
      <w:pPr>
        <w:numPr>
          <w:ilvl w:val="0"/>
          <w:numId w:val="23"/>
        </w:numPr>
        <w:spacing w:before="120" w:after="120" w:line="288" w:lineRule="auto"/>
        <w:ind w:left="0"/>
        <w:jc w:val="left"/>
      </w:pPr>
      <w:r>
        <w:rPr>
          <w:rFonts w:ascii="Arial" w:hAnsi="Arial" w:eastAsia="等线" w:cs="Arial"/>
          <w:sz w:val="22"/>
        </w:rPr>
        <w:t>竖向刚度判定：核查各楼层层高是否均匀，竖向构件（柱、墙）截面尺寸是否均匀变化，验证竖向刚度是否均匀，无突变情况；</w:t>
      </w:r>
    </w:p>
    <w:p w14:paraId="1366509E">
      <w:pPr>
        <w:numPr>
          <w:ilvl w:val="0"/>
          <w:numId w:val="24"/>
        </w:numPr>
        <w:spacing w:before="120" w:after="120" w:line="288" w:lineRule="auto"/>
        <w:ind w:left="0"/>
        <w:jc w:val="left"/>
      </w:pPr>
      <w:r>
        <w:rPr>
          <w:rFonts w:ascii="Arial" w:hAnsi="Arial" w:eastAsia="等线" w:cs="Arial"/>
          <w:sz w:val="22"/>
        </w:rPr>
        <w:t>收进与悬挑判定：核查建筑竖向是否存在收进、悬挑，收进尺寸、悬挑长度是否超过规范限值（悬挑长度不宜大于2.0m），避免竖向不规则隐患；</w:t>
      </w:r>
    </w:p>
    <w:p w14:paraId="07E55C58">
      <w:pPr>
        <w:numPr>
          <w:ilvl w:val="0"/>
          <w:numId w:val="25"/>
        </w:numPr>
        <w:spacing w:before="120" w:after="120" w:line="288" w:lineRule="auto"/>
        <w:ind w:left="0"/>
        <w:jc w:val="left"/>
      </w:pPr>
      <w:r>
        <w:rPr>
          <w:rFonts w:ascii="Arial" w:hAnsi="Arial" w:eastAsia="等线" w:cs="Arial"/>
          <w:sz w:val="22"/>
        </w:rPr>
        <w:t>地下与地上衔接判定：核查地下一层与地上一层结构衔接是否顺畅，竖向构件布置是否连续，无明显脱节情况，确保竖向形体整体性。</w:t>
      </w:r>
    </w:p>
    <w:p w14:paraId="27406136">
      <w:pPr>
        <w:spacing w:before="300" w:after="120" w:line="288" w:lineRule="auto"/>
        <w:ind w:left="0"/>
        <w:jc w:val="left"/>
        <w:outlineLvl w:val="2"/>
      </w:pPr>
      <w:bookmarkStart w:id="14" w:name="heading_14"/>
      <w:r>
        <w:rPr>
          <w:rFonts w:ascii="Arial" w:hAnsi="Arial" w:eastAsia="等线" w:cs="Arial"/>
          <w:b/>
          <w:sz w:val="30"/>
        </w:rPr>
        <w:t>3.2.3 建筑布置规则性判定</w:t>
      </w:r>
      <w:bookmarkEnd w:id="14"/>
    </w:p>
    <w:p w14:paraId="5C71AE39">
      <w:pPr>
        <w:numPr>
          <w:ilvl w:val="0"/>
          <w:numId w:val="26"/>
        </w:numPr>
        <w:spacing w:before="120" w:after="120" w:line="288" w:lineRule="auto"/>
        <w:ind w:left="0"/>
        <w:jc w:val="left"/>
      </w:pPr>
      <w:r>
        <w:rPr>
          <w:rFonts w:ascii="Arial" w:hAnsi="Arial" w:eastAsia="等线" w:cs="Arial"/>
          <w:sz w:val="22"/>
        </w:rPr>
        <w:t>功能分区判定：核查建筑主体与附属设施（户外活动场地、绿化区域、接送区域）布置是否合理，功能分区是否清晰，无交叉干扰；</w:t>
      </w:r>
    </w:p>
    <w:p w14:paraId="49EBC37D">
      <w:pPr>
        <w:numPr>
          <w:ilvl w:val="0"/>
          <w:numId w:val="27"/>
        </w:numPr>
        <w:spacing w:before="120" w:after="120" w:line="288" w:lineRule="auto"/>
        <w:ind w:left="0"/>
        <w:jc w:val="left"/>
      </w:pPr>
      <w:r>
        <w:rPr>
          <w:rFonts w:ascii="Arial" w:hAnsi="Arial" w:eastAsia="等线" w:cs="Arial"/>
          <w:sz w:val="22"/>
        </w:rPr>
        <w:t>出入口布置判定：核查出入口数量、位置是否符合规范要求，是否临近道路（龙六路），是否便于幼儿接送及应急疏散，布置是否规则；</w:t>
      </w:r>
    </w:p>
    <w:p w14:paraId="73BF819E">
      <w:pPr>
        <w:numPr>
          <w:ilvl w:val="0"/>
          <w:numId w:val="28"/>
        </w:numPr>
        <w:spacing w:before="120" w:after="120" w:line="288" w:lineRule="auto"/>
        <w:ind w:left="0"/>
        <w:jc w:val="left"/>
      </w:pPr>
      <w:r>
        <w:rPr>
          <w:rFonts w:ascii="Arial" w:hAnsi="Arial" w:eastAsia="等线" w:cs="Arial"/>
          <w:sz w:val="22"/>
        </w:rPr>
        <w:t>间距与协调性判定：核查建筑与周边道路（龙六路、云河路）、小区建筑的间距，是否符合日照、通风、防火规范要求，与周边环境是否协调；</w:t>
      </w:r>
    </w:p>
    <w:p w14:paraId="45B068FA">
      <w:pPr>
        <w:numPr>
          <w:ilvl w:val="0"/>
          <w:numId w:val="29"/>
        </w:numPr>
        <w:spacing w:before="120" w:after="120" w:line="288" w:lineRule="auto"/>
        <w:ind w:left="0"/>
        <w:jc w:val="left"/>
      </w:pPr>
      <w:r>
        <w:rPr>
          <w:rFonts w:ascii="Arial" w:hAnsi="Arial" w:eastAsia="等线" w:cs="Arial"/>
          <w:sz w:val="22"/>
        </w:rPr>
        <w:t>安全布置判定：核查建筑形体及布置是否存在安全隐患（如尖锐边角、陡坡、视线盲区等），是否适配幼儿安全防护需求，布置是否规整。</w:t>
      </w:r>
    </w:p>
    <w:p w14:paraId="289E24DF">
      <w:pPr>
        <w:spacing w:before="380" w:after="140" w:line="288" w:lineRule="auto"/>
        <w:ind w:left="0"/>
        <w:jc w:val="left"/>
        <w:outlineLvl w:val="0"/>
      </w:pPr>
      <w:bookmarkStart w:id="15" w:name="heading_15"/>
      <w:r>
        <w:rPr>
          <w:rFonts w:ascii="Arial" w:hAnsi="Arial" w:eastAsia="等线" w:cs="Arial"/>
          <w:b/>
          <w:sz w:val="36"/>
        </w:rPr>
        <w:t>四、建筑形体规则性判定结果与分析</w:t>
      </w:r>
      <w:bookmarkEnd w:id="15"/>
    </w:p>
    <w:p w14:paraId="7260C6EB">
      <w:pPr>
        <w:spacing w:before="120" w:after="120" w:line="288" w:lineRule="auto"/>
        <w:ind w:left="0"/>
        <w:jc w:val="left"/>
      </w:pPr>
      <w:r>
        <w:rPr>
          <w:rFonts w:ascii="Arial" w:hAnsi="Arial" w:eastAsia="等线" w:cs="Arial"/>
          <w:sz w:val="22"/>
        </w:rPr>
        <w:t>本次从平面形体、竖向形体、建筑布置三个核心维度，对常州市新北区幼儿园建筑形体规则性进行全面判定，结合定性分析与量化指标验证，所有判定指标均符合相关规范要求，无严重不规则情况，具体判定结果及分析如下：</w:t>
      </w:r>
    </w:p>
    <w:p w14:paraId="3BE3748D">
      <w:pPr>
        <w:spacing w:before="320" w:after="120" w:line="288" w:lineRule="auto"/>
        <w:ind w:left="0"/>
        <w:jc w:val="left"/>
        <w:outlineLvl w:val="1"/>
      </w:pPr>
      <w:bookmarkStart w:id="16" w:name="heading_16"/>
      <w:r>
        <w:rPr>
          <w:rFonts w:ascii="Arial" w:hAnsi="Arial" w:eastAsia="等线" w:cs="Arial"/>
          <w:b/>
          <w:sz w:val="32"/>
        </w:rPr>
        <w:t>4.1 平面形体规则性判定结果及分析</w:t>
      </w:r>
      <w:bookmarkEnd w:id="16"/>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95"/>
        <w:gridCol w:w="1410"/>
        <w:gridCol w:w="1410"/>
        <w:gridCol w:w="1695"/>
        <w:gridCol w:w="2070"/>
      </w:tblGrid>
      <w:tr w14:paraId="2035AA6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61E1C7E2">
            <w:pPr>
              <w:spacing w:before="120" w:after="120" w:line="288" w:lineRule="auto"/>
              <w:ind w:left="0"/>
              <w:jc w:val="left"/>
            </w:pPr>
            <w:r>
              <w:rPr>
                <w:rFonts w:ascii="Arial" w:hAnsi="Arial" w:eastAsia="等线" w:cs="Arial"/>
                <w:sz w:val="22"/>
              </w:rPr>
              <w:t>判定项目</w:t>
            </w:r>
          </w:p>
        </w:tc>
        <w:tc>
          <w:tcPr>
            <w:tcW w:w="1410" w:type="dxa"/>
            <w:tcMar>
              <w:top w:w="60" w:type="dxa"/>
              <w:left w:w="120" w:type="dxa"/>
              <w:bottom w:w="30" w:type="dxa"/>
              <w:right w:w="120" w:type="dxa"/>
            </w:tcMar>
          </w:tcPr>
          <w:p w14:paraId="2325F1AB">
            <w:pPr>
              <w:spacing w:before="120" w:after="120" w:line="288" w:lineRule="auto"/>
              <w:ind w:left="0"/>
              <w:jc w:val="left"/>
            </w:pPr>
            <w:r>
              <w:rPr>
                <w:rFonts w:ascii="Arial" w:hAnsi="Arial" w:eastAsia="等线" w:cs="Arial"/>
                <w:sz w:val="22"/>
              </w:rPr>
              <w:t>规范要求</w:t>
            </w:r>
          </w:p>
        </w:tc>
        <w:tc>
          <w:tcPr>
            <w:tcW w:w="1410" w:type="dxa"/>
            <w:tcMar>
              <w:top w:w="60" w:type="dxa"/>
              <w:left w:w="120" w:type="dxa"/>
              <w:bottom w:w="30" w:type="dxa"/>
              <w:right w:w="120" w:type="dxa"/>
            </w:tcMar>
          </w:tcPr>
          <w:p w14:paraId="2AA04B53">
            <w:pPr>
              <w:spacing w:before="120" w:after="120" w:line="288" w:lineRule="auto"/>
              <w:ind w:left="0"/>
              <w:jc w:val="left"/>
            </w:pPr>
            <w:r>
              <w:rPr>
                <w:rFonts w:ascii="Arial" w:hAnsi="Arial" w:eastAsia="等线" w:cs="Arial"/>
                <w:sz w:val="22"/>
              </w:rPr>
              <w:t>项目实际情况</w:t>
            </w:r>
          </w:p>
        </w:tc>
        <w:tc>
          <w:tcPr>
            <w:tcW w:w="1695" w:type="dxa"/>
            <w:tcMar>
              <w:top w:w="60" w:type="dxa"/>
              <w:left w:w="120" w:type="dxa"/>
              <w:bottom w:w="30" w:type="dxa"/>
              <w:right w:w="120" w:type="dxa"/>
            </w:tcMar>
          </w:tcPr>
          <w:p w14:paraId="15803EC7">
            <w:pPr>
              <w:spacing w:before="120" w:after="120" w:line="288" w:lineRule="auto"/>
              <w:ind w:left="0"/>
              <w:jc w:val="left"/>
            </w:pPr>
            <w:r>
              <w:rPr>
                <w:rFonts w:ascii="Arial" w:hAnsi="Arial" w:eastAsia="等线" w:cs="Arial"/>
                <w:sz w:val="22"/>
              </w:rPr>
              <w:t>判定结果</w:t>
            </w:r>
          </w:p>
        </w:tc>
        <w:tc>
          <w:tcPr>
            <w:tcW w:w="2070" w:type="dxa"/>
            <w:tcMar>
              <w:top w:w="60" w:type="dxa"/>
              <w:left w:w="120" w:type="dxa"/>
              <w:bottom w:w="30" w:type="dxa"/>
              <w:right w:w="120" w:type="dxa"/>
            </w:tcMar>
          </w:tcPr>
          <w:p w14:paraId="5CD9F46B">
            <w:pPr>
              <w:spacing w:before="120" w:after="120" w:line="288" w:lineRule="auto"/>
              <w:ind w:left="0"/>
              <w:jc w:val="left"/>
            </w:pPr>
            <w:r>
              <w:rPr>
                <w:rFonts w:ascii="Arial" w:hAnsi="Arial" w:eastAsia="等线" w:cs="Arial"/>
                <w:sz w:val="22"/>
              </w:rPr>
              <w:t>分析说明</w:t>
            </w:r>
          </w:p>
        </w:tc>
      </w:tr>
      <w:tr w14:paraId="6E227F8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601B9A65">
            <w:pPr>
              <w:spacing w:before="120" w:after="120" w:line="288" w:lineRule="auto"/>
              <w:ind w:left="0"/>
              <w:jc w:val="left"/>
            </w:pPr>
            <w:r>
              <w:rPr>
                <w:rFonts w:ascii="Arial" w:hAnsi="Arial" w:eastAsia="等线" w:cs="Arial"/>
                <w:sz w:val="22"/>
              </w:rPr>
              <w:t>平面长宽比</w:t>
            </w:r>
          </w:p>
        </w:tc>
        <w:tc>
          <w:tcPr>
            <w:tcW w:w="1410" w:type="dxa"/>
            <w:tcMar>
              <w:top w:w="60" w:type="dxa"/>
              <w:left w:w="120" w:type="dxa"/>
              <w:bottom w:w="30" w:type="dxa"/>
              <w:right w:w="120" w:type="dxa"/>
            </w:tcMar>
          </w:tcPr>
          <w:p w14:paraId="423A362A">
            <w:pPr>
              <w:spacing w:before="120" w:after="120" w:line="288" w:lineRule="auto"/>
              <w:ind w:left="0"/>
              <w:jc w:val="left"/>
            </w:pPr>
            <w:r>
              <w:rPr>
                <w:rFonts w:ascii="Arial" w:hAnsi="Arial" w:eastAsia="等线" w:cs="Arial"/>
                <w:sz w:val="22"/>
              </w:rPr>
              <w:t>不宜大于3:1</w:t>
            </w:r>
          </w:p>
        </w:tc>
        <w:tc>
          <w:tcPr>
            <w:tcW w:w="1410" w:type="dxa"/>
            <w:tcMar>
              <w:top w:w="60" w:type="dxa"/>
              <w:left w:w="120" w:type="dxa"/>
              <w:bottom w:w="30" w:type="dxa"/>
              <w:right w:w="120" w:type="dxa"/>
            </w:tcMar>
          </w:tcPr>
          <w:p w14:paraId="6519A51E">
            <w:pPr>
              <w:spacing w:before="120" w:after="120" w:line="288" w:lineRule="auto"/>
              <w:ind w:left="0"/>
              <w:jc w:val="left"/>
            </w:pPr>
            <w:r>
              <w:rPr>
                <w:rFonts w:ascii="Arial" w:hAnsi="Arial" w:eastAsia="等线" w:cs="Arial"/>
                <w:sz w:val="22"/>
              </w:rPr>
              <w:t>60m×24m，长宽比2.5:1</w:t>
            </w:r>
          </w:p>
        </w:tc>
        <w:tc>
          <w:tcPr>
            <w:tcW w:w="1695" w:type="dxa"/>
            <w:tcMar>
              <w:top w:w="60" w:type="dxa"/>
              <w:left w:w="120" w:type="dxa"/>
              <w:bottom w:w="30" w:type="dxa"/>
              <w:right w:w="120" w:type="dxa"/>
            </w:tcMar>
          </w:tcPr>
          <w:p w14:paraId="7252174B">
            <w:pPr>
              <w:spacing w:before="120" w:after="120" w:line="288" w:lineRule="auto"/>
              <w:ind w:left="0"/>
              <w:jc w:val="left"/>
            </w:pPr>
            <w:r>
              <w:rPr>
                <w:rFonts w:ascii="Arial" w:hAnsi="Arial" w:eastAsia="等线" w:cs="Arial"/>
                <w:sz w:val="22"/>
              </w:rPr>
              <w:t>规则</w:t>
            </w:r>
          </w:p>
        </w:tc>
        <w:tc>
          <w:tcPr>
            <w:tcW w:w="2070" w:type="dxa"/>
            <w:tcMar>
              <w:top w:w="60" w:type="dxa"/>
              <w:left w:w="120" w:type="dxa"/>
              <w:bottom w:w="30" w:type="dxa"/>
              <w:right w:w="120" w:type="dxa"/>
            </w:tcMar>
          </w:tcPr>
          <w:p w14:paraId="00D80120">
            <w:pPr>
              <w:spacing w:before="120" w:after="120" w:line="288" w:lineRule="auto"/>
              <w:ind w:left="0"/>
              <w:jc w:val="left"/>
            </w:pPr>
            <w:r>
              <w:rPr>
                <w:rFonts w:ascii="Arial" w:hAnsi="Arial" w:eastAsia="等线" w:cs="Arial"/>
                <w:sz w:val="22"/>
              </w:rPr>
              <w:t>长宽比符合规范限值，平面为规则矩形，便于内部功能分区，适配幼儿园空间需求</w:t>
            </w:r>
          </w:p>
        </w:tc>
      </w:tr>
      <w:tr w14:paraId="39CADDB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509D0D64">
            <w:pPr>
              <w:spacing w:before="120" w:after="120" w:line="288" w:lineRule="auto"/>
              <w:ind w:left="0"/>
              <w:jc w:val="left"/>
            </w:pPr>
            <w:r>
              <w:rPr>
                <w:rFonts w:ascii="Arial" w:hAnsi="Arial" w:eastAsia="等线" w:cs="Arial"/>
                <w:sz w:val="22"/>
              </w:rPr>
              <w:t>平面凹凸情况</w:t>
            </w:r>
          </w:p>
        </w:tc>
        <w:tc>
          <w:tcPr>
            <w:tcW w:w="1410" w:type="dxa"/>
            <w:tcMar>
              <w:top w:w="60" w:type="dxa"/>
              <w:left w:w="120" w:type="dxa"/>
              <w:bottom w:w="30" w:type="dxa"/>
              <w:right w:w="120" w:type="dxa"/>
            </w:tcMar>
          </w:tcPr>
          <w:p w14:paraId="6CE827E5">
            <w:pPr>
              <w:spacing w:before="120" w:after="120" w:line="288" w:lineRule="auto"/>
              <w:ind w:left="0"/>
              <w:jc w:val="left"/>
            </w:pPr>
            <w:r>
              <w:rPr>
                <w:rFonts w:ascii="Arial" w:hAnsi="Arial" w:eastAsia="等线" w:cs="Arial"/>
                <w:sz w:val="22"/>
              </w:rPr>
              <w:t>突出/缩进尺寸不宜超过所在边长1/4</w:t>
            </w:r>
          </w:p>
        </w:tc>
        <w:tc>
          <w:tcPr>
            <w:tcW w:w="1410" w:type="dxa"/>
            <w:tcMar>
              <w:top w:w="60" w:type="dxa"/>
              <w:left w:w="120" w:type="dxa"/>
              <w:bottom w:w="30" w:type="dxa"/>
              <w:right w:w="120" w:type="dxa"/>
            </w:tcMar>
          </w:tcPr>
          <w:p w14:paraId="539E32A8">
            <w:pPr>
              <w:spacing w:before="120" w:after="120" w:line="288" w:lineRule="auto"/>
              <w:ind w:left="0"/>
              <w:jc w:val="left"/>
            </w:pPr>
            <w:r>
              <w:rPr>
                <w:rFonts w:ascii="Arial" w:hAnsi="Arial" w:eastAsia="等线" w:cs="Arial"/>
                <w:sz w:val="22"/>
              </w:rPr>
              <w:t>无明显凹凸、突出/缩进，平面规整</w:t>
            </w:r>
          </w:p>
        </w:tc>
        <w:tc>
          <w:tcPr>
            <w:tcW w:w="1695" w:type="dxa"/>
            <w:tcMar>
              <w:top w:w="60" w:type="dxa"/>
              <w:left w:w="120" w:type="dxa"/>
              <w:bottom w:w="30" w:type="dxa"/>
              <w:right w:w="120" w:type="dxa"/>
            </w:tcMar>
          </w:tcPr>
          <w:p w14:paraId="40413705">
            <w:pPr>
              <w:spacing w:before="120" w:after="120" w:line="288" w:lineRule="auto"/>
              <w:ind w:left="0"/>
              <w:jc w:val="left"/>
            </w:pPr>
            <w:r>
              <w:rPr>
                <w:rFonts w:ascii="Arial" w:hAnsi="Arial" w:eastAsia="等线" w:cs="Arial"/>
                <w:sz w:val="22"/>
              </w:rPr>
              <w:t>规则</w:t>
            </w:r>
          </w:p>
        </w:tc>
        <w:tc>
          <w:tcPr>
            <w:tcW w:w="2070" w:type="dxa"/>
            <w:tcMar>
              <w:top w:w="60" w:type="dxa"/>
              <w:left w:w="120" w:type="dxa"/>
              <w:bottom w:w="30" w:type="dxa"/>
              <w:right w:w="120" w:type="dxa"/>
            </w:tcMar>
          </w:tcPr>
          <w:p w14:paraId="064FA01E">
            <w:pPr>
              <w:spacing w:before="120" w:after="120" w:line="288" w:lineRule="auto"/>
              <w:ind w:left="0"/>
              <w:jc w:val="left"/>
            </w:pPr>
            <w:r>
              <w:rPr>
                <w:rFonts w:ascii="Arial" w:hAnsi="Arial" w:eastAsia="等线" w:cs="Arial"/>
                <w:sz w:val="22"/>
              </w:rPr>
              <w:t>平面无多余突出或缩进，避免局部应力集中，保障结构安全，同时便于空间利用</w:t>
            </w:r>
          </w:p>
        </w:tc>
      </w:tr>
      <w:tr w14:paraId="40AE6AA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0938001C">
            <w:pPr>
              <w:spacing w:before="120" w:after="120" w:line="288" w:lineRule="auto"/>
              <w:ind w:left="0"/>
              <w:jc w:val="left"/>
            </w:pPr>
            <w:r>
              <w:rPr>
                <w:rFonts w:ascii="Arial" w:hAnsi="Arial" w:eastAsia="等线" w:cs="Arial"/>
                <w:sz w:val="22"/>
              </w:rPr>
              <w:t>平面扭转情况</w:t>
            </w:r>
          </w:p>
        </w:tc>
        <w:tc>
          <w:tcPr>
            <w:tcW w:w="1410" w:type="dxa"/>
            <w:tcMar>
              <w:top w:w="60" w:type="dxa"/>
              <w:left w:w="120" w:type="dxa"/>
              <w:bottom w:w="30" w:type="dxa"/>
              <w:right w:w="120" w:type="dxa"/>
            </w:tcMar>
          </w:tcPr>
          <w:p w14:paraId="2440CAD2">
            <w:pPr>
              <w:spacing w:before="120" w:after="120" w:line="288" w:lineRule="auto"/>
              <w:ind w:left="0"/>
              <w:jc w:val="left"/>
            </w:pPr>
            <w:r>
              <w:rPr>
                <w:rFonts w:ascii="Arial" w:hAnsi="Arial" w:eastAsia="等线" w:cs="Arial"/>
                <w:sz w:val="22"/>
              </w:rPr>
              <w:t>扭转角度不宜大于15°，形心与重心重合</w:t>
            </w:r>
          </w:p>
        </w:tc>
        <w:tc>
          <w:tcPr>
            <w:tcW w:w="1410" w:type="dxa"/>
            <w:tcMar>
              <w:top w:w="60" w:type="dxa"/>
              <w:left w:w="120" w:type="dxa"/>
              <w:bottom w:w="30" w:type="dxa"/>
              <w:right w:w="120" w:type="dxa"/>
            </w:tcMar>
          </w:tcPr>
          <w:p w14:paraId="78F78B0F">
            <w:pPr>
              <w:spacing w:before="120" w:after="120" w:line="288" w:lineRule="auto"/>
              <w:ind w:left="0"/>
              <w:jc w:val="left"/>
            </w:pPr>
            <w:r>
              <w:rPr>
                <w:rFonts w:ascii="Arial" w:hAnsi="Arial" w:eastAsia="等线" w:cs="Arial"/>
                <w:sz w:val="22"/>
              </w:rPr>
              <w:t>扭转角度0°，形心与重心完全重合</w:t>
            </w:r>
          </w:p>
        </w:tc>
        <w:tc>
          <w:tcPr>
            <w:tcW w:w="1695" w:type="dxa"/>
            <w:tcMar>
              <w:top w:w="60" w:type="dxa"/>
              <w:left w:w="120" w:type="dxa"/>
              <w:bottom w:w="30" w:type="dxa"/>
              <w:right w:w="120" w:type="dxa"/>
            </w:tcMar>
          </w:tcPr>
          <w:p w14:paraId="2A88F4D7">
            <w:pPr>
              <w:spacing w:before="120" w:after="120" w:line="288" w:lineRule="auto"/>
              <w:ind w:left="0"/>
              <w:jc w:val="left"/>
            </w:pPr>
            <w:r>
              <w:rPr>
                <w:rFonts w:ascii="Arial" w:hAnsi="Arial" w:eastAsia="等线" w:cs="Arial"/>
                <w:sz w:val="22"/>
              </w:rPr>
              <w:t>规则</w:t>
            </w:r>
          </w:p>
        </w:tc>
        <w:tc>
          <w:tcPr>
            <w:tcW w:w="2070" w:type="dxa"/>
            <w:tcMar>
              <w:top w:w="60" w:type="dxa"/>
              <w:left w:w="120" w:type="dxa"/>
              <w:bottom w:w="30" w:type="dxa"/>
              <w:right w:w="120" w:type="dxa"/>
            </w:tcMar>
          </w:tcPr>
          <w:p w14:paraId="10BA5551">
            <w:pPr>
              <w:spacing w:before="120" w:after="120" w:line="288" w:lineRule="auto"/>
              <w:ind w:left="0"/>
              <w:jc w:val="left"/>
            </w:pPr>
            <w:r>
              <w:rPr>
                <w:rFonts w:ascii="Arial" w:hAnsi="Arial" w:eastAsia="等线" w:cs="Arial"/>
                <w:sz w:val="22"/>
              </w:rPr>
              <w:t>平面无扭转，结构受力均匀，无扭转不规则隐患，符合结构安全要求</w:t>
            </w:r>
          </w:p>
        </w:tc>
      </w:tr>
      <w:tr w14:paraId="675DE32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4741CE9F">
            <w:pPr>
              <w:spacing w:before="120" w:after="120" w:line="288" w:lineRule="auto"/>
              <w:ind w:left="0"/>
              <w:jc w:val="left"/>
            </w:pPr>
            <w:r>
              <w:rPr>
                <w:rFonts w:ascii="Arial" w:hAnsi="Arial" w:eastAsia="等线" w:cs="Arial"/>
                <w:sz w:val="22"/>
              </w:rPr>
              <w:t>功能适配性</w:t>
            </w:r>
          </w:p>
        </w:tc>
        <w:tc>
          <w:tcPr>
            <w:tcW w:w="1410" w:type="dxa"/>
            <w:tcMar>
              <w:top w:w="60" w:type="dxa"/>
              <w:left w:w="120" w:type="dxa"/>
              <w:bottom w:w="30" w:type="dxa"/>
              <w:right w:w="120" w:type="dxa"/>
            </w:tcMar>
          </w:tcPr>
          <w:p w14:paraId="5936612C">
            <w:pPr>
              <w:spacing w:before="120" w:after="120" w:line="288" w:lineRule="auto"/>
              <w:ind w:left="0"/>
              <w:jc w:val="left"/>
            </w:pPr>
            <w:r>
              <w:rPr>
                <w:rFonts w:ascii="Arial" w:hAnsi="Arial" w:eastAsia="等线" w:cs="Arial"/>
                <w:sz w:val="22"/>
              </w:rPr>
              <w:t>便于功能分区，适配幼儿使用需求</w:t>
            </w:r>
          </w:p>
        </w:tc>
        <w:tc>
          <w:tcPr>
            <w:tcW w:w="1410" w:type="dxa"/>
            <w:tcMar>
              <w:top w:w="60" w:type="dxa"/>
              <w:left w:w="120" w:type="dxa"/>
              <w:bottom w:w="30" w:type="dxa"/>
              <w:right w:w="120" w:type="dxa"/>
            </w:tcMar>
          </w:tcPr>
          <w:p w14:paraId="2883FDA2">
            <w:pPr>
              <w:spacing w:before="120" w:after="120" w:line="288" w:lineRule="auto"/>
              <w:ind w:left="0"/>
              <w:jc w:val="left"/>
            </w:pPr>
            <w:r>
              <w:rPr>
                <w:rFonts w:ascii="Arial" w:hAnsi="Arial" w:eastAsia="等线" w:cs="Arial"/>
                <w:sz w:val="22"/>
              </w:rPr>
              <w:t>平面分区清晰，活动室、寝室等空间布置合理</w:t>
            </w:r>
          </w:p>
        </w:tc>
        <w:tc>
          <w:tcPr>
            <w:tcW w:w="1695" w:type="dxa"/>
            <w:tcMar>
              <w:top w:w="60" w:type="dxa"/>
              <w:left w:w="120" w:type="dxa"/>
              <w:bottom w:w="30" w:type="dxa"/>
              <w:right w:w="120" w:type="dxa"/>
            </w:tcMar>
          </w:tcPr>
          <w:p w14:paraId="16D59BA9">
            <w:pPr>
              <w:spacing w:before="120" w:after="120" w:line="288" w:lineRule="auto"/>
              <w:ind w:left="0"/>
              <w:jc w:val="left"/>
            </w:pPr>
            <w:r>
              <w:rPr>
                <w:rFonts w:ascii="Arial" w:hAnsi="Arial" w:eastAsia="等线" w:cs="Arial"/>
                <w:sz w:val="22"/>
              </w:rPr>
              <w:t>规则且适配</w:t>
            </w:r>
          </w:p>
        </w:tc>
        <w:tc>
          <w:tcPr>
            <w:tcW w:w="2070" w:type="dxa"/>
            <w:tcMar>
              <w:top w:w="60" w:type="dxa"/>
              <w:left w:w="120" w:type="dxa"/>
              <w:bottom w:w="30" w:type="dxa"/>
              <w:right w:w="120" w:type="dxa"/>
            </w:tcMar>
          </w:tcPr>
          <w:p w14:paraId="71C28B3C">
            <w:pPr>
              <w:spacing w:before="120" w:after="120" w:line="288" w:lineRule="auto"/>
              <w:ind w:left="0"/>
              <w:jc w:val="left"/>
            </w:pPr>
            <w:r>
              <w:rPr>
                <w:rFonts w:ascii="Arial" w:hAnsi="Arial" w:eastAsia="等线" w:cs="Arial"/>
                <w:sz w:val="22"/>
              </w:rPr>
              <w:t>平面形体适配幼儿园12班规模，功能分区明确，符合幼儿活动、教学及生活需求</w:t>
            </w:r>
          </w:p>
        </w:tc>
      </w:tr>
    </w:tbl>
    <w:p w14:paraId="223664D0">
      <w:pPr>
        <w:spacing w:before="120" w:after="120" w:line="288" w:lineRule="auto"/>
        <w:ind w:left="0"/>
        <w:jc w:val="left"/>
      </w:pPr>
      <w:r>
        <w:rPr>
          <w:rFonts w:ascii="Arial" w:hAnsi="Arial" w:eastAsia="等线" w:cs="Arial"/>
          <w:sz w:val="22"/>
        </w:rPr>
        <w:t>分析：平面形体判定结果均为规则，所有指标均符合规范要求，规则矩形平面既保障了结构受力均匀，又便于内部功能布置，适配幼儿园12班规模的使用需求，无平面不规则及严重不规则情况，符合绿色建筑规范7.1.8条隐含的平面形体规则性要求。</w:t>
      </w:r>
    </w:p>
    <w:p w14:paraId="52A9ED2F">
      <w:pPr>
        <w:spacing w:before="320" w:after="120" w:line="288" w:lineRule="auto"/>
        <w:ind w:left="0"/>
        <w:jc w:val="left"/>
        <w:outlineLvl w:val="1"/>
      </w:pPr>
      <w:bookmarkStart w:id="17" w:name="heading_17"/>
      <w:r>
        <w:rPr>
          <w:rFonts w:ascii="Arial" w:hAnsi="Arial" w:eastAsia="等线" w:cs="Arial"/>
          <w:b/>
          <w:sz w:val="32"/>
        </w:rPr>
        <w:t>4.2 竖向形体规则性判定结果及分析</w:t>
      </w:r>
      <w:bookmarkEnd w:id="17"/>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95"/>
        <w:gridCol w:w="1410"/>
        <w:gridCol w:w="1410"/>
        <w:gridCol w:w="1695"/>
        <w:gridCol w:w="2070"/>
      </w:tblGrid>
      <w:tr w14:paraId="3E7DD4C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23AAB621">
            <w:pPr>
              <w:spacing w:before="120" w:after="120" w:line="288" w:lineRule="auto"/>
              <w:ind w:left="0"/>
              <w:jc w:val="left"/>
            </w:pPr>
            <w:r>
              <w:rPr>
                <w:rFonts w:ascii="Arial" w:hAnsi="Arial" w:eastAsia="等线" w:cs="Arial"/>
                <w:sz w:val="22"/>
              </w:rPr>
              <w:t>判定项目</w:t>
            </w:r>
          </w:p>
        </w:tc>
        <w:tc>
          <w:tcPr>
            <w:tcW w:w="1410" w:type="dxa"/>
            <w:tcMar>
              <w:top w:w="60" w:type="dxa"/>
              <w:left w:w="120" w:type="dxa"/>
              <w:bottom w:w="30" w:type="dxa"/>
              <w:right w:w="120" w:type="dxa"/>
            </w:tcMar>
          </w:tcPr>
          <w:p w14:paraId="3EDFB2EE">
            <w:pPr>
              <w:spacing w:before="120" w:after="120" w:line="288" w:lineRule="auto"/>
              <w:ind w:left="0"/>
              <w:jc w:val="left"/>
            </w:pPr>
            <w:r>
              <w:rPr>
                <w:rFonts w:ascii="Arial" w:hAnsi="Arial" w:eastAsia="等线" w:cs="Arial"/>
                <w:sz w:val="22"/>
              </w:rPr>
              <w:t>规范要求</w:t>
            </w:r>
          </w:p>
        </w:tc>
        <w:tc>
          <w:tcPr>
            <w:tcW w:w="1410" w:type="dxa"/>
            <w:tcMar>
              <w:top w:w="60" w:type="dxa"/>
              <w:left w:w="120" w:type="dxa"/>
              <w:bottom w:w="30" w:type="dxa"/>
              <w:right w:w="120" w:type="dxa"/>
            </w:tcMar>
          </w:tcPr>
          <w:p w14:paraId="009E3FD6">
            <w:pPr>
              <w:spacing w:before="120" w:after="120" w:line="288" w:lineRule="auto"/>
              <w:ind w:left="0"/>
              <w:jc w:val="left"/>
            </w:pPr>
            <w:r>
              <w:rPr>
                <w:rFonts w:ascii="Arial" w:hAnsi="Arial" w:eastAsia="等线" w:cs="Arial"/>
                <w:sz w:val="22"/>
              </w:rPr>
              <w:t>项目实际情况</w:t>
            </w:r>
          </w:p>
        </w:tc>
        <w:tc>
          <w:tcPr>
            <w:tcW w:w="1695" w:type="dxa"/>
            <w:tcMar>
              <w:top w:w="60" w:type="dxa"/>
              <w:left w:w="120" w:type="dxa"/>
              <w:bottom w:w="30" w:type="dxa"/>
              <w:right w:w="120" w:type="dxa"/>
            </w:tcMar>
          </w:tcPr>
          <w:p w14:paraId="0FF353CE">
            <w:pPr>
              <w:spacing w:before="120" w:after="120" w:line="288" w:lineRule="auto"/>
              <w:ind w:left="0"/>
              <w:jc w:val="left"/>
            </w:pPr>
            <w:r>
              <w:rPr>
                <w:rFonts w:ascii="Arial" w:hAnsi="Arial" w:eastAsia="等线" w:cs="Arial"/>
                <w:sz w:val="22"/>
              </w:rPr>
              <w:t>判定结果</w:t>
            </w:r>
          </w:p>
        </w:tc>
        <w:tc>
          <w:tcPr>
            <w:tcW w:w="2070" w:type="dxa"/>
            <w:tcMar>
              <w:top w:w="60" w:type="dxa"/>
              <w:left w:w="120" w:type="dxa"/>
              <w:bottom w:w="30" w:type="dxa"/>
              <w:right w:w="120" w:type="dxa"/>
            </w:tcMar>
          </w:tcPr>
          <w:p w14:paraId="595392C8">
            <w:pPr>
              <w:spacing w:before="120" w:after="120" w:line="288" w:lineRule="auto"/>
              <w:ind w:left="0"/>
              <w:jc w:val="left"/>
            </w:pPr>
            <w:r>
              <w:rPr>
                <w:rFonts w:ascii="Arial" w:hAnsi="Arial" w:eastAsia="等线" w:cs="Arial"/>
                <w:sz w:val="22"/>
              </w:rPr>
              <w:t>分析说明</w:t>
            </w:r>
          </w:p>
        </w:tc>
      </w:tr>
      <w:tr w14:paraId="4415A37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604C8557">
            <w:pPr>
              <w:spacing w:before="120" w:after="120" w:line="288" w:lineRule="auto"/>
              <w:ind w:left="0"/>
              <w:jc w:val="left"/>
            </w:pPr>
            <w:r>
              <w:rPr>
                <w:rFonts w:ascii="Arial" w:hAnsi="Arial" w:eastAsia="等线" w:cs="Arial"/>
                <w:sz w:val="22"/>
              </w:rPr>
              <w:t>建筑高度</w:t>
            </w:r>
          </w:p>
        </w:tc>
        <w:tc>
          <w:tcPr>
            <w:tcW w:w="1410" w:type="dxa"/>
            <w:tcMar>
              <w:top w:w="60" w:type="dxa"/>
              <w:left w:w="120" w:type="dxa"/>
              <w:bottom w:w="30" w:type="dxa"/>
              <w:right w:w="120" w:type="dxa"/>
            </w:tcMar>
          </w:tcPr>
          <w:p w14:paraId="0139F0EE">
            <w:pPr>
              <w:spacing w:before="120" w:after="120" w:line="288" w:lineRule="auto"/>
              <w:ind w:left="0"/>
              <w:jc w:val="left"/>
            </w:pPr>
            <w:r>
              <w:rPr>
                <w:rFonts w:ascii="Arial" w:hAnsi="Arial" w:eastAsia="等线" w:cs="Arial"/>
                <w:sz w:val="22"/>
              </w:rPr>
              <w:t>多层幼儿园不宜超过15m</w:t>
            </w:r>
          </w:p>
        </w:tc>
        <w:tc>
          <w:tcPr>
            <w:tcW w:w="1410" w:type="dxa"/>
            <w:tcMar>
              <w:top w:w="60" w:type="dxa"/>
              <w:left w:w="120" w:type="dxa"/>
              <w:bottom w:w="30" w:type="dxa"/>
              <w:right w:w="120" w:type="dxa"/>
            </w:tcMar>
          </w:tcPr>
          <w:p w14:paraId="648FD35C">
            <w:pPr>
              <w:spacing w:before="120" w:after="120" w:line="288" w:lineRule="auto"/>
              <w:ind w:left="0"/>
              <w:jc w:val="left"/>
            </w:pPr>
            <w:r>
              <w:rPr>
                <w:rFonts w:ascii="Arial" w:hAnsi="Arial" w:eastAsia="等线" w:cs="Arial"/>
                <w:sz w:val="22"/>
              </w:rPr>
              <w:t>地上高度12.6m，符合限值</w:t>
            </w:r>
          </w:p>
        </w:tc>
        <w:tc>
          <w:tcPr>
            <w:tcW w:w="1695" w:type="dxa"/>
            <w:tcMar>
              <w:top w:w="60" w:type="dxa"/>
              <w:left w:w="120" w:type="dxa"/>
              <w:bottom w:w="30" w:type="dxa"/>
              <w:right w:w="120" w:type="dxa"/>
            </w:tcMar>
          </w:tcPr>
          <w:p w14:paraId="31FECD98">
            <w:pPr>
              <w:spacing w:before="120" w:after="120" w:line="288" w:lineRule="auto"/>
              <w:ind w:left="0"/>
              <w:jc w:val="left"/>
            </w:pPr>
            <w:r>
              <w:rPr>
                <w:rFonts w:ascii="Arial" w:hAnsi="Arial" w:eastAsia="等线" w:cs="Arial"/>
                <w:sz w:val="22"/>
              </w:rPr>
              <w:t>规则</w:t>
            </w:r>
          </w:p>
        </w:tc>
        <w:tc>
          <w:tcPr>
            <w:tcW w:w="2070" w:type="dxa"/>
            <w:tcMar>
              <w:top w:w="60" w:type="dxa"/>
              <w:left w:w="120" w:type="dxa"/>
              <w:bottom w:w="30" w:type="dxa"/>
              <w:right w:w="120" w:type="dxa"/>
            </w:tcMar>
          </w:tcPr>
          <w:p w14:paraId="0D817FCE">
            <w:pPr>
              <w:spacing w:before="120" w:after="120" w:line="288" w:lineRule="auto"/>
              <w:ind w:left="0"/>
              <w:jc w:val="left"/>
            </w:pPr>
            <w:r>
              <w:rPr>
                <w:rFonts w:ascii="Arial" w:hAnsi="Arial" w:eastAsia="等线" w:cs="Arial"/>
                <w:sz w:val="22"/>
              </w:rPr>
              <w:t>建筑高度未超过规范限值，竖向尺度合理，适配幼儿园多层建筑设计要求</w:t>
            </w:r>
          </w:p>
        </w:tc>
      </w:tr>
      <w:tr w14:paraId="3BF187E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28B9308C">
            <w:pPr>
              <w:spacing w:before="120" w:after="120" w:line="288" w:lineRule="auto"/>
              <w:ind w:left="0"/>
              <w:jc w:val="left"/>
            </w:pPr>
            <w:r>
              <w:rPr>
                <w:rFonts w:ascii="Arial" w:hAnsi="Arial" w:eastAsia="等线" w:cs="Arial"/>
                <w:sz w:val="22"/>
              </w:rPr>
              <w:t>竖向刚度</w:t>
            </w:r>
          </w:p>
        </w:tc>
        <w:tc>
          <w:tcPr>
            <w:tcW w:w="1410" w:type="dxa"/>
            <w:tcMar>
              <w:top w:w="60" w:type="dxa"/>
              <w:left w:w="120" w:type="dxa"/>
              <w:bottom w:w="30" w:type="dxa"/>
              <w:right w:w="120" w:type="dxa"/>
            </w:tcMar>
          </w:tcPr>
          <w:p w14:paraId="5677E655">
            <w:pPr>
              <w:spacing w:before="120" w:after="120" w:line="288" w:lineRule="auto"/>
              <w:ind w:left="0"/>
              <w:jc w:val="left"/>
            </w:pPr>
            <w:r>
              <w:rPr>
                <w:rFonts w:ascii="Arial" w:hAnsi="Arial" w:eastAsia="等线" w:cs="Arial"/>
                <w:sz w:val="22"/>
              </w:rPr>
              <w:t>竖向刚度均匀，无突变</w:t>
            </w:r>
          </w:p>
        </w:tc>
        <w:tc>
          <w:tcPr>
            <w:tcW w:w="1410" w:type="dxa"/>
            <w:tcMar>
              <w:top w:w="60" w:type="dxa"/>
              <w:left w:w="120" w:type="dxa"/>
              <w:bottom w:w="30" w:type="dxa"/>
              <w:right w:w="120" w:type="dxa"/>
            </w:tcMar>
          </w:tcPr>
          <w:p w14:paraId="2EF4806E">
            <w:pPr>
              <w:spacing w:before="120" w:after="120" w:line="288" w:lineRule="auto"/>
              <w:ind w:left="0"/>
              <w:jc w:val="left"/>
            </w:pPr>
            <w:r>
              <w:rPr>
                <w:rFonts w:ascii="Arial" w:hAnsi="Arial" w:eastAsia="等线" w:cs="Arial"/>
                <w:sz w:val="22"/>
              </w:rPr>
              <w:t>各楼层高均匀（4.2m），构件截面尺寸统一</w:t>
            </w:r>
          </w:p>
        </w:tc>
        <w:tc>
          <w:tcPr>
            <w:tcW w:w="1695" w:type="dxa"/>
            <w:tcMar>
              <w:top w:w="60" w:type="dxa"/>
              <w:left w:w="120" w:type="dxa"/>
              <w:bottom w:w="30" w:type="dxa"/>
              <w:right w:w="120" w:type="dxa"/>
            </w:tcMar>
          </w:tcPr>
          <w:p w14:paraId="01A608EF">
            <w:pPr>
              <w:spacing w:before="120" w:after="120" w:line="288" w:lineRule="auto"/>
              <w:ind w:left="0"/>
              <w:jc w:val="left"/>
            </w:pPr>
            <w:r>
              <w:rPr>
                <w:rFonts w:ascii="Arial" w:hAnsi="Arial" w:eastAsia="等线" w:cs="Arial"/>
                <w:sz w:val="22"/>
              </w:rPr>
              <w:t>规则</w:t>
            </w:r>
          </w:p>
        </w:tc>
        <w:tc>
          <w:tcPr>
            <w:tcW w:w="2070" w:type="dxa"/>
            <w:tcMar>
              <w:top w:w="60" w:type="dxa"/>
              <w:left w:w="120" w:type="dxa"/>
              <w:bottom w:w="30" w:type="dxa"/>
              <w:right w:w="120" w:type="dxa"/>
            </w:tcMar>
          </w:tcPr>
          <w:p w14:paraId="5FCE33F1">
            <w:pPr>
              <w:spacing w:before="120" w:after="120" w:line="288" w:lineRule="auto"/>
              <w:ind w:left="0"/>
              <w:jc w:val="left"/>
            </w:pPr>
            <w:r>
              <w:rPr>
                <w:rFonts w:ascii="Arial" w:hAnsi="Arial" w:eastAsia="等线" w:cs="Arial"/>
                <w:sz w:val="22"/>
              </w:rPr>
              <w:t>竖向刚度均匀，无刚度突变，结构受力稳定，避免竖向不规则隐患</w:t>
            </w:r>
          </w:p>
        </w:tc>
      </w:tr>
      <w:tr w14:paraId="3555F7C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6249678A">
            <w:pPr>
              <w:spacing w:before="120" w:after="120" w:line="288" w:lineRule="auto"/>
              <w:ind w:left="0"/>
              <w:jc w:val="left"/>
            </w:pPr>
            <w:r>
              <w:rPr>
                <w:rFonts w:ascii="Arial" w:hAnsi="Arial" w:eastAsia="等线" w:cs="Arial"/>
                <w:sz w:val="22"/>
              </w:rPr>
              <w:t>收进与悬挑</w:t>
            </w:r>
          </w:p>
        </w:tc>
        <w:tc>
          <w:tcPr>
            <w:tcW w:w="1410" w:type="dxa"/>
            <w:tcMar>
              <w:top w:w="60" w:type="dxa"/>
              <w:left w:w="120" w:type="dxa"/>
              <w:bottom w:w="30" w:type="dxa"/>
              <w:right w:w="120" w:type="dxa"/>
            </w:tcMar>
          </w:tcPr>
          <w:p w14:paraId="1C976C98">
            <w:pPr>
              <w:spacing w:before="120" w:after="120" w:line="288" w:lineRule="auto"/>
              <w:ind w:left="0"/>
              <w:jc w:val="left"/>
            </w:pPr>
            <w:r>
              <w:rPr>
                <w:rFonts w:ascii="Arial" w:hAnsi="Arial" w:eastAsia="等线" w:cs="Arial"/>
                <w:sz w:val="22"/>
              </w:rPr>
              <w:t>悬挑长度不宜大于2.0m，无过度收进</w:t>
            </w:r>
          </w:p>
        </w:tc>
        <w:tc>
          <w:tcPr>
            <w:tcW w:w="1410" w:type="dxa"/>
            <w:tcMar>
              <w:top w:w="60" w:type="dxa"/>
              <w:left w:w="120" w:type="dxa"/>
              <w:bottom w:w="30" w:type="dxa"/>
              <w:right w:w="120" w:type="dxa"/>
            </w:tcMar>
          </w:tcPr>
          <w:p w14:paraId="4BD5CA26">
            <w:pPr>
              <w:spacing w:before="120" w:after="120" w:line="288" w:lineRule="auto"/>
              <w:ind w:left="0"/>
              <w:jc w:val="left"/>
            </w:pPr>
            <w:r>
              <w:rPr>
                <w:rFonts w:ascii="Arial" w:hAnsi="Arial" w:eastAsia="等线" w:cs="Arial"/>
                <w:sz w:val="22"/>
              </w:rPr>
              <w:t>无竖向收进，悬挑长度1.5m（局部遮阳）</w:t>
            </w:r>
          </w:p>
        </w:tc>
        <w:tc>
          <w:tcPr>
            <w:tcW w:w="1695" w:type="dxa"/>
            <w:tcMar>
              <w:top w:w="60" w:type="dxa"/>
              <w:left w:w="120" w:type="dxa"/>
              <w:bottom w:w="30" w:type="dxa"/>
              <w:right w:w="120" w:type="dxa"/>
            </w:tcMar>
          </w:tcPr>
          <w:p w14:paraId="67A71F93">
            <w:pPr>
              <w:spacing w:before="120" w:after="120" w:line="288" w:lineRule="auto"/>
              <w:ind w:left="0"/>
              <w:jc w:val="left"/>
            </w:pPr>
            <w:r>
              <w:rPr>
                <w:rFonts w:ascii="Arial" w:hAnsi="Arial" w:eastAsia="等线" w:cs="Arial"/>
                <w:sz w:val="22"/>
              </w:rPr>
              <w:t>规则</w:t>
            </w:r>
          </w:p>
        </w:tc>
        <w:tc>
          <w:tcPr>
            <w:tcW w:w="2070" w:type="dxa"/>
            <w:tcMar>
              <w:top w:w="60" w:type="dxa"/>
              <w:left w:w="120" w:type="dxa"/>
              <w:bottom w:w="30" w:type="dxa"/>
              <w:right w:w="120" w:type="dxa"/>
            </w:tcMar>
          </w:tcPr>
          <w:p w14:paraId="12A78AC6">
            <w:pPr>
              <w:spacing w:before="120" w:after="120" w:line="288" w:lineRule="auto"/>
              <w:ind w:left="0"/>
              <w:jc w:val="left"/>
            </w:pPr>
            <w:r>
              <w:rPr>
                <w:rFonts w:ascii="Arial" w:hAnsi="Arial" w:eastAsia="等线" w:cs="Arial"/>
                <w:sz w:val="22"/>
              </w:rPr>
              <w:t>悬挑长度符合规范限值，无过度收进，既满足遮阳需求，又保障结构安全</w:t>
            </w:r>
          </w:p>
        </w:tc>
      </w:tr>
      <w:tr w14:paraId="59A0D24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78FC5CA5">
            <w:pPr>
              <w:spacing w:before="120" w:after="120" w:line="288" w:lineRule="auto"/>
              <w:ind w:left="0"/>
              <w:jc w:val="left"/>
            </w:pPr>
            <w:r>
              <w:rPr>
                <w:rFonts w:ascii="Arial" w:hAnsi="Arial" w:eastAsia="等线" w:cs="Arial"/>
                <w:sz w:val="22"/>
              </w:rPr>
              <w:t>地下与地上衔接</w:t>
            </w:r>
          </w:p>
        </w:tc>
        <w:tc>
          <w:tcPr>
            <w:tcW w:w="1410" w:type="dxa"/>
            <w:tcMar>
              <w:top w:w="60" w:type="dxa"/>
              <w:left w:w="120" w:type="dxa"/>
              <w:bottom w:w="30" w:type="dxa"/>
              <w:right w:w="120" w:type="dxa"/>
            </w:tcMar>
          </w:tcPr>
          <w:p w14:paraId="78A3E8CE">
            <w:pPr>
              <w:spacing w:before="120" w:after="120" w:line="288" w:lineRule="auto"/>
              <w:ind w:left="0"/>
              <w:jc w:val="left"/>
            </w:pPr>
            <w:r>
              <w:rPr>
                <w:rFonts w:ascii="Arial" w:hAnsi="Arial" w:eastAsia="等线" w:cs="Arial"/>
                <w:sz w:val="22"/>
              </w:rPr>
              <w:t>衔接顺畅，构件布置连续</w:t>
            </w:r>
          </w:p>
        </w:tc>
        <w:tc>
          <w:tcPr>
            <w:tcW w:w="1410" w:type="dxa"/>
            <w:tcMar>
              <w:top w:w="60" w:type="dxa"/>
              <w:left w:w="120" w:type="dxa"/>
              <w:bottom w:w="30" w:type="dxa"/>
              <w:right w:w="120" w:type="dxa"/>
            </w:tcMar>
          </w:tcPr>
          <w:p w14:paraId="0CEEFF0C">
            <w:pPr>
              <w:spacing w:before="120" w:after="120" w:line="288" w:lineRule="auto"/>
              <w:ind w:left="0"/>
              <w:jc w:val="left"/>
            </w:pPr>
            <w:r>
              <w:rPr>
                <w:rFonts w:ascii="Arial" w:hAnsi="Arial" w:eastAsia="等线" w:cs="Arial"/>
                <w:sz w:val="22"/>
              </w:rPr>
              <w:t>地下与地上构件布置连续，衔接顺畅</w:t>
            </w:r>
          </w:p>
        </w:tc>
        <w:tc>
          <w:tcPr>
            <w:tcW w:w="1695" w:type="dxa"/>
            <w:tcMar>
              <w:top w:w="60" w:type="dxa"/>
              <w:left w:w="120" w:type="dxa"/>
              <w:bottom w:w="30" w:type="dxa"/>
              <w:right w:w="120" w:type="dxa"/>
            </w:tcMar>
          </w:tcPr>
          <w:p w14:paraId="39753969">
            <w:pPr>
              <w:spacing w:before="120" w:after="120" w:line="288" w:lineRule="auto"/>
              <w:ind w:left="0"/>
              <w:jc w:val="left"/>
            </w:pPr>
            <w:r>
              <w:rPr>
                <w:rFonts w:ascii="Arial" w:hAnsi="Arial" w:eastAsia="等线" w:cs="Arial"/>
                <w:sz w:val="22"/>
              </w:rPr>
              <w:t>规则</w:t>
            </w:r>
          </w:p>
        </w:tc>
        <w:tc>
          <w:tcPr>
            <w:tcW w:w="2070" w:type="dxa"/>
            <w:tcMar>
              <w:top w:w="60" w:type="dxa"/>
              <w:left w:w="120" w:type="dxa"/>
              <w:bottom w:w="30" w:type="dxa"/>
              <w:right w:w="120" w:type="dxa"/>
            </w:tcMar>
          </w:tcPr>
          <w:p w14:paraId="10604ED9">
            <w:pPr>
              <w:spacing w:before="120" w:after="120" w:line="288" w:lineRule="auto"/>
              <w:ind w:left="0"/>
              <w:jc w:val="left"/>
            </w:pPr>
            <w:r>
              <w:rPr>
                <w:rFonts w:ascii="Arial" w:hAnsi="Arial" w:eastAsia="等线" w:cs="Arial"/>
                <w:sz w:val="22"/>
              </w:rPr>
              <w:t>地下一层与地上一层结构衔接紧密，竖向构件连续，保障建筑竖向整体性</w:t>
            </w:r>
          </w:p>
        </w:tc>
      </w:tr>
    </w:tbl>
    <w:p w14:paraId="35A7F3C0">
      <w:pPr>
        <w:spacing w:before="120" w:after="120" w:line="288" w:lineRule="auto"/>
        <w:ind w:left="0"/>
        <w:jc w:val="left"/>
      </w:pPr>
      <w:r>
        <w:rPr>
          <w:rFonts w:ascii="Arial" w:hAnsi="Arial" w:eastAsia="等线" w:cs="Arial"/>
          <w:sz w:val="22"/>
        </w:rPr>
        <w:t>分析：竖向形体判定结果均为规则，建筑高度、竖向刚度、收进悬挑等指标均符合规范要求，竖向形体规整，无竖向不规则及严重不规则情况，结构受力稳定，适配幼儿园建筑的安全性需求，符合绿色建筑规范7.1.8条对建筑结构形体的核心要求。</w:t>
      </w:r>
    </w:p>
    <w:p w14:paraId="00DFE3F0">
      <w:pPr>
        <w:spacing w:before="320" w:after="120" w:line="288" w:lineRule="auto"/>
        <w:ind w:left="0"/>
        <w:jc w:val="left"/>
        <w:outlineLvl w:val="1"/>
      </w:pPr>
      <w:bookmarkStart w:id="18" w:name="heading_18"/>
      <w:r>
        <w:rPr>
          <w:rFonts w:ascii="Arial" w:hAnsi="Arial" w:eastAsia="等线" w:cs="Arial"/>
          <w:b/>
          <w:sz w:val="32"/>
        </w:rPr>
        <w:t>4.3 建筑布置规则性判定结果及分析</w:t>
      </w:r>
      <w:bookmarkEnd w:id="18"/>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95"/>
        <w:gridCol w:w="1410"/>
        <w:gridCol w:w="1410"/>
        <w:gridCol w:w="1695"/>
        <w:gridCol w:w="2070"/>
      </w:tblGrid>
      <w:tr w14:paraId="35E1DB9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68D05AA9">
            <w:pPr>
              <w:spacing w:before="120" w:after="120" w:line="288" w:lineRule="auto"/>
              <w:ind w:left="0"/>
              <w:jc w:val="left"/>
            </w:pPr>
            <w:r>
              <w:rPr>
                <w:rFonts w:ascii="Arial" w:hAnsi="Arial" w:eastAsia="等线" w:cs="Arial"/>
                <w:sz w:val="22"/>
              </w:rPr>
              <w:t>判定项目</w:t>
            </w:r>
          </w:p>
        </w:tc>
        <w:tc>
          <w:tcPr>
            <w:tcW w:w="1410" w:type="dxa"/>
            <w:tcMar>
              <w:top w:w="60" w:type="dxa"/>
              <w:left w:w="120" w:type="dxa"/>
              <w:bottom w:w="30" w:type="dxa"/>
              <w:right w:w="120" w:type="dxa"/>
            </w:tcMar>
          </w:tcPr>
          <w:p w14:paraId="684A1FD1">
            <w:pPr>
              <w:spacing w:before="120" w:after="120" w:line="288" w:lineRule="auto"/>
              <w:ind w:left="0"/>
              <w:jc w:val="left"/>
            </w:pPr>
            <w:r>
              <w:rPr>
                <w:rFonts w:ascii="Arial" w:hAnsi="Arial" w:eastAsia="等线" w:cs="Arial"/>
                <w:sz w:val="22"/>
              </w:rPr>
              <w:t>规范要求</w:t>
            </w:r>
          </w:p>
        </w:tc>
        <w:tc>
          <w:tcPr>
            <w:tcW w:w="1410" w:type="dxa"/>
            <w:tcMar>
              <w:top w:w="60" w:type="dxa"/>
              <w:left w:w="120" w:type="dxa"/>
              <w:bottom w:w="30" w:type="dxa"/>
              <w:right w:w="120" w:type="dxa"/>
            </w:tcMar>
          </w:tcPr>
          <w:p w14:paraId="4CC9850E">
            <w:pPr>
              <w:spacing w:before="120" w:after="120" w:line="288" w:lineRule="auto"/>
              <w:ind w:left="0"/>
              <w:jc w:val="left"/>
            </w:pPr>
            <w:r>
              <w:rPr>
                <w:rFonts w:ascii="Arial" w:hAnsi="Arial" w:eastAsia="等线" w:cs="Arial"/>
                <w:sz w:val="22"/>
              </w:rPr>
              <w:t>项目实际情况</w:t>
            </w:r>
          </w:p>
        </w:tc>
        <w:tc>
          <w:tcPr>
            <w:tcW w:w="1695" w:type="dxa"/>
            <w:tcMar>
              <w:top w:w="60" w:type="dxa"/>
              <w:left w:w="120" w:type="dxa"/>
              <w:bottom w:w="30" w:type="dxa"/>
              <w:right w:w="120" w:type="dxa"/>
            </w:tcMar>
          </w:tcPr>
          <w:p w14:paraId="529C787E">
            <w:pPr>
              <w:spacing w:before="120" w:after="120" w:line="288" w:lineRule="auto"/>
              <w:ind w:left="0"/>
              <w:jc w:val="left"/>
            </w:pPr>
            <w:r>
              <w:rPr>
                <w:rFonts w:ascii="Arial" w:hAnsi="Arial" w:eastAsia="等线" w:cs="Arial"/>
                <w:sz w:val="22"/>
              </w:rPr>
              <w:t>判定结果</w:t>
            </w:r>
          </w:p>
        </w:tc>
        <w:tc>
          <w:tcPr>
            <w:tcW w:w="2070" w:type="dxa"/>
            <w:tcMar>
              <w:top w:w="60" w:type="dxa"/>
              <w:left w:w="120" w:type="dxa"/>
              <w:bottom w:w="30" w:type="dxa"/>
              <w:right w:w="120" w:type="dxa"/>
            </w:tcMar>
          </w:tcPr>
          <w:p w14:paraId="528463FD">
            <w:pPr>
              <w:spacing w:before="120" w:after="120" w:line="288" w:lineRule="auto"/>
              <w:ind w:left="0"/>
              <w:jc w:val="left"/>
            </w:pPr>
            <w:r>
              <w:rPr>
                <w:rFonts w:ascii="Arial" w:hAnsi="Arial" w:eastAsia="等线" w:cs="Arial"/>
                <w:sz w:val="22"/>
              </w:rPr>
              <w:t>分析说明</w:t>
            </w:r>
          </w:p>
        </w:tc>
      </w:tr>
      <w:tr w14:paraId="452D016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15526422">
            <w:pPr>
              <w:spacing w:before="120" w:after="120" w:line="288" w:lineRule="auto"/>
              <w:ind w:left="0"/>
              <w:jc w:val="left"/>
            </w:pPr>
            <w:r>
              <w:rPr>
                <w:rFonts w:ascii="Arial" w:hAnsi="Arial" w:eastAsia="等线" w:cs="Arial"/>
                <w:sz w:val="22"/>
              </w:rPr>
              <w:t>功能分区布置</w:t>
            </w:r>
          </w:p>
        </w:tc>
        <w:tc>
          <w:tcPr>
            <w:tcW w:w="1410" w:type="dxa"/>
            <w:tcMar>
              <w:top w:w="60" w:type="dxa"/>
              <w:left w:w="120" w:type="dxa"/>
              <w:bottom w:w="30" w:type="dxa"/>
              <w:right w:w="120" w:type="dxa"/>
            </w:tcMar>
          </w:tcPr>
          <w:p w14:paraId="5C813893">
            <w:pPr>
              <w:spacing w:before="120" w:after="120" w:line="288" w:lineRule="auto"/>
              <w:ind w:left="0"/>
              <w:jc w:val="left"/>
            </w:pPr>
            <w:r>
              <w:rPr>
                <w:rFonts w:ascii="Arial" w:hAnsi="Arial" w:eastAsia="等线" w:cs="Arial"/>
                <w:sz w:val="22"/>
              </w:rPr>
              <w:t>功能分区清晰，无交叉干扰</w:t>
            </w:r>
          </w:p>
        </w:tc>
        <w:tc>
          <w:tcPr>
            <w:tcW w:w="1410" w:type="dxa"/>
            <w:tcMar>
              <w:top w:w="60" w:type="dxa"/>
              <w:left w:w="120" w:type="dxa"/>
              <w:bottom w:w="30" w:type="dxa"/>
              <w:right w:w="120" w:type="dxa"/>
            </w:tcMar>
          </w:tcPr>
          <w:p w14:paraId="2AFE6644">
            <w:pPr>
              <w:spacing w:before="120" w:after="120" w:line="288" w:lineRule="auto"/>
              <w:ind w:left="0"/>
              <w:jc w:val="left"/>
            </w:pPr>
            <w:r>
              <w:rPr>
                <w:rFonts w:ascii="Arial" w:hAnsi="Arial" w:eastAsia="等线" w:cs="Arial"/>
                <w:sz w:val="22"/>
              </w:rPr>
              <w:t>主体与附属设施分区明确，无交叉干扰</w:t>
            </w:r>
          </w:p>
        </w:tc>
        <w:tc>
          <w:tcPr>
            <w:tcW w:w="1695" w:type="dxa"/>
            <w:tcMar>
              <w:top w:w="60" w:type="dxa"/>
              <w:left w:w="120" w:type="dxa"/>
              <w:bottom w:w="30" w:type="dxa"/>
              <w:right w:w="120" w:type="dxa"/>
            </w:tcMar>
          </w:tcPr>
          <w:p w14:paraId="21D10F22">
            <w:pPr>
              <w:spacing w:before="120" w:after="120" w:line="288" w:lineRule="auto"/>
              <w:ind w:left="0"/>
              <w:jc w:val="left"/>
            </w:pPr>
            <w:r>
              <w:rPr>
                <w:rFonts w:ascii="Arial" w:hAnsi="Arial" w:eastAsia="等线" w:cs="Arial"/>
                <w:sz w:val="22"/>
              </w:rPr>
              <w:t>规则</w:t>
            </w:r>
          </w:p>
        </w:tc>
        <w:tc>
          <w:tcPr>
            <w:tcW w:w="2070" w:type="dxa"/>
            <w:tcMar>
              <w:top w:w="60" w:type="dxa"/>
              <w:left w:w="120" w:type="dxa"/>
              <w:bottom w:w="30" w:type="dxa"/>
              <w:right w:w="120" w:type="dxa"/>
            </w:tcMar>
          </w:tcPr>
          <w:p w14:paraId="79A9CCF7">
            <w:pPr>
              <w:spacing w:before="120" w:after="120" w:line="288" w:lineRule="auto"/>
              <w:ind w:left="0"/>
              <w:jc w:val="left"/>
            </w:pPr>
            <w:r>
              <w:rPr>
                <w:rFonts w:ascii="Arial" w:hAnsi="Arial" w:eastAsia="等线" w:cs="Arial"/>
                <w:sz w:val="22"/>
              </w:rPr>
              <w:t>建筑主体、户外活动场地、绿化区域分区合理，适配幼儿活动及教学需求，无功能交叉</w:t>
            </w:r>
          </w:p>
        </w:tc>
      </w:tr>
      <w:tr w14:paraId="5034A3B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10E133AB">
            <w:pPr>
              <w:spacing w:before="120" w:after="120" w:line="288" w:lineRule="auto"/>
              <w:ind w:left="0"/>
              <w:jc w:val="left"/>
            </w:pPr>
            <w:r>
              <w:rPr>
                <w:rFonts w:ascii="Arial" w:hAnsi="Arial" w:eastAsia="等线" w:cs="Arial"/>
                <w:sz w:val="22"/>
              </w:rPr>
              <w:t>出入口布置</w:t>
            </w:r>
          </w:p>
        </w:tc>
        <w:tc>
          <w:tcPr>
            <w:tcW w:w="1410" w:type="dxa"/>
            <w:tcMar>
              <w:top w:w="60" w:type="dxa"/>
              <w:left w:w="120" w:type="dxa"/>
              <w:bottom w:w="30" w:type="dxa"/>
              <w:right w:w="120" w:type="dxa"/>
            </w:tcMar>
          </w:tcPr>
          <w:p w14:paraId="4F6E2658">
            <w:pPr>
              <w:spacing w:before="120" w:after="120" w:line="288" w:lineRule="auto"/>
              <w:ind w:left="0"/>
              <w:jc w:val="left"/>
            </w:pPr>
            <w:r>
              <w:rPr>
                <w:rFonts w:ascii="Arial" w:hAnsi="Arial" w:eastAsia="等线" w:cs="Arial"/>
                <w:sz w:val="22"/>
              </w:rPr>
              <w:t>位置合理，便于疏散、接送</w:t>
            </w:r>
          </w:p>
        </w:tc>
        <w:tc>
          <w:tcPr>
            <w:tcW w:w="1410" w:type="dxa"/>
            <w:tcMar>
              <w:top w:w="60" w:type="dxa"/>
              <w:left w:w="120" w:type="dxa"/>
              <w:bottom w:w="30" w:type="dxa"/>
              <w:right w:w="120" w:type="dxa"/>
            </w:tcMar>
          </w:tcPr>
          <w:p w14:paraId="3D481597">
            <w:pPr>
              <w:spacing w:before="120" w:after="120" w:line="288" w:lineRule="auto"/>
              <w:ind w:left="0"/>
              <w:jc w:val="left"/>
            </w:pPr>
            <w:r>
              <w:rPr>
                <w:rFonts w:ascii="Arial" w:hAnsi="Arial" w:eastAsia="等线" w:cs="Arial"/>
                <w:sz w:val="22"/>
              </w:rPr>
              <w:t>东侧设主出入口，临近龙六路，便于接送</w:t>
            </w:r>
          </w:p>
        </w:tc>
        <w:tc>
          <w:tcPr>
            <w:tcW w:w="1695" w:type="dxa"/>
            <w:tcMar>
              <w:top w:w="60" w:type="dxa"/>
              <w:left w:w="120" w:type="dxa"/>
              <w:bottom w:w="30" w:type="dxa"/>
              <w:right w:w="120" w:type="dxa"/>
            </w:tcMar>
          </w:tcPr>
          <w:p w14:paraId="6245011B">
            <w:pPr>
              <w:spacing w:before="120" w:after="120" w:line="288" w:lineRule="auto"/>
              <w:ind w:left="0"/>
              <w:jc w:val="left"/>
            </w:pPr>
            <w:r>
              <w:rPr>
                <w:rFonts w:ascii="Arial" w:hAnsi="Arial" w:eastAsia="等线" w:cs="Arial"/>
                <w:sz w:val="22"/>
              </w:rPr>
              <w:t>规则</w:t>
            </w:r>
          </w:p>
        </w:tc>
        <w:tc>
          <w:tcPr>
            <w:tcW w:w="2070" w:type="dxa"/>
            <w:tcMar>
              <w:top w:w="60" w:type="dxa"/>
              <w:left w:w="120" w:type="dxa"/>
              <w:bottom w:w="30" w:type="dxa"/>
              <w:right w:w="120" w:type="dxa"/>
            </w:tcMar>
          </w:tcPr>
          <w:p w14:paraId="280C1FD2">
            <w:pPr>
              <w:spacing w:before="120" w:after="120" w:line="288" w:lineRule="auto"/>
              <w:ind w:left="0"/>
              <w:jc w:val="left"/>
            </w:pPr>
            <w:r>
              <w:rPr>
                <w:rFonts w:ascii="Arial" w:hAnsi="Arial" w:eastAsia="等线" w:cs="Arial"/>
                <w:sz w:val="22"/>
              </w:rPr>
              <w:t>出入口位置符合规范，数量充足，便于幼儿接送及应急疏散，布置规整</w:t>
            </w:r>
          </w:p>
        </w:tc>
      </w:tr>
      <w:tr w14:paraId="7A16721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2DD70A05">
            <w:pPr>
              <w:spacing w:before="120" w:after="120" w:line="288" w:lineRule="auto"/>
              <w:ind w:left="0"/>
              <w:jc w:val="left"/>
            </w:pPr>
            <w:r>
              <w:rPr>
                <w:rFonts w:ascii="Arial" w:hAnsi="Arial" w:eastAsia="等线" w:cs="Arial"/>
                <w:sz w:val="22"/>
              </w:rPr>
              <w:t>间距与协调性</w:t>
            </w:r>
          </w:p>
        </w:tc>
        <w:tc>
          <w:tcPr>
            <w:tcW w:w="1410" w:type="dxa"/>
            <w:tcMar>
              <w:top w:w="60" w:type="dxa"/>
              <w:left w:w="120" w:type="dxa"/>
              <w:bottom w:w="30" w:type="dxa"/>
              <w:right w:w="120" w:type="dxa"/>
            </w:tcMar>
          </w:tcPr>
          <w:p w14:paraId="1D8A3FD2">
            <w:pPr>
              <w:spacing w:before="120" w:after="120" w:line="288" w:lineRule="auto"/>
              <w:ind w:left="0"/>
              <w:jc w:val="left"/>
            </w:pPr>
            <w:r>
              <w:rPr>
                <w:rFonts w:ascii="Arial" w:hAnsi="Arial" w:eastAsia="等线" w:cs="Arial"/>
                <w:sz w:val="22"/>
              </w:rPr>
              <w:t>符合日照、防火间距，与周边协调</w:t>
            </w:r>
          </w:p>
        </w:tc>
        <w:tc>
          <w:tcPr>
            <w:tcW w:w="1410" w:type="dxa"/>
            <w:tcMar>
              <w:top w:w="60" w:type="dxa"/>
              <w:left w:w="120" w:type="dxa"/>
              <w:bottom w:w="30" w:type="dxa"/>
              <w:right w:w="120" w:type="dxa"/>
            </w:tcMar>
          </w:tcPr>
          <w:p w14:paraId="5494C5CC">
            <w:pPr>
              <w:spacing w:before="120" w:after="120" w:line="288" w:lineRule="auto"/>
              <w:ind w:left="0"/>
              <w:jc w:val="left"/>
            </w:pPr>
            <w:r>
              <w:rPr>
                <w:rFonts w:ascii="Arial" w:hAnsi="Arial" w:eastAsia="等线" w:cs="Arial"/>
                <w:sz w:val="22"/>
              </w:rPr>
              <w:t>间距达标，与小区、道路协调统一</w:t>
            </w:r>
          </w:p>
        </w:tc>
        <w:tc>
          <w:tcPr>
            <w:tcW w:w="1695" w:type="dxa"/>
            <w:tcMar>
              <w:top w:w="60" w:type="dxa"/>
              <w:left w:w="120" w:type="dxa"/>
              <w:bottom w:w="30" w:type="dxa"/>
              <w:right w:w="120" w:type="dxa"/>
            </w:tcMar>
          </w:tcPr>
          <w:p w14:paraId="766507F2">
            <w:pPr>
              <w:spacing w:before="120" w:after="120" w:line="288" w:lineRule="auto"/>
              <w:ind w:left="0"/>
              <w:jc w:val="left"/>
            </w:pPr>
            <w:r>
              <w:rPr>
                <w:rFonts w:ascii="Arial" w:hAnsi="Arial" w:eastAsia="等线" w:cs="Arial"/>
                <w:sz w:val="22"/>
              </w:rPr>
              <w:t>规则</w:t>
            </w:r>
          </w:p>
        </w:tc>
        <w:tc>
          <w:tcPr>
            <w:tcW w:w="2070" w:type="dxa"/>
            <w:tcMar>
              <w:top w:w="60" w:type="dxa"/>
              <w:left w:w="120" w:type="dxa"/>
              <w:bottom w:w="30" w:type="dxa"/>
              <w:right w:w="120" w:type="dxa"/>
            </w:tcMar>
          </w:tcPr>
          <w:p w14:paraId="2F09C20E">
            <w:pPr>
              <w:spacing w:before="120" w:after="120" w:line="288" w:lineRule="auto"/>
              <w:ind w:left="0"/>
              <w:jc w:val="left"/>
            </w:pPr>
            <w:r>
              <w:rPr>
                <w:rFonts w:ascii="Arial" w:hAnsi="Arial" w:eastAsia="等线" w:cs="Arial"/>
                <w:sz w:val="22"/>
              </w:rPr>
              <w:t>建筑与周边道路、小区建筑间距符合规范，形体与环境协调，契合绿色建筑理念</w:t>
            </w:r>
          </w:p>
        </w:tc>
      </w:tr>
      <w:tr w14:paraId="219811A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95" w:type="dxa"/>
            <w:tcMar>
              <w:top w:w="60" w:type="dxa"/>
              <w:left w:w="120" w:type="dxa"/>
              <w:bottom w:w="30" w:type="dxa"/>
              <w:right w:w="120" w:type="dxa"/>
            </w:tcMar>
          </w:tcPr>
          <w:p w14:paraId="65E28ABE">
            <w:pPr>
              <w:spacing w:before="120" w:after="120" w:line="288" w:lineRule="auto"/>
              <w:ind w:left="0"/>
              <w:jc w:val="left"/>
            </w:pPr>
            <w:r>
              <w:rPr>
                <w:rFonts w:ascii="Arial" w:hAnsi="Arial" w:eastAsia="等线" w:cs="Arial"/>
                <w:sz w:val="22"/>
              </w:rPr>
              <w:t>安全布置</w:t>
            </w:r>
          </w:p>
        </w:tc>
        <w:tc>
          <w:tcPr>
            <w:tcW w:w="1410" w:type="dxa"/>
            <w:tcMar>
              <w:top w:w="60" w:type="dxa"/>
              <w:left w:w="120" w:type="dxa"/>
              <w:bottom w:w="30" w:type="dxa"/>
              <w:right w:w="120" w:type="dxa"/>
            </w:tcMar>
          </w:tcPr>
          <w:p w14:paraId="38AA75DE">
            <w:pPr>
              <w:spacing w:before="120" w:after="120" w:line="288" w:lineRule="auto"/>
              <w:ind w:left="0"/>
              <w:jc w:val="left"/>
            </w:pPr>
            <w:r>
              <w:rPr>
                <w:rFonts w:ascii="Arial" w:hAnsi="Arial" w:eastAsia="等线" w:cs="Arial"/>
                <w:sz w:val="22"/>
              </w:rPr>
              <w:t>无安全隐患，适配幼儿防护</w:t>
            </w:r>
          </w:p>
        </w:tc>
        <w:tc>
          <w:tcPr>
            <w:tcW w:w="1410" w:type="dxa"/>
            <w:tcMar>
              <w:top w:w="60" w:type="dxa"/>
              <w:left w:w="120" w:type="dxa"/>
              <w:bottom w:w="30" w:type="dxa"/>
              <w:right w:w="120" w:type="dxa"/>
            </w:tcMar>
          </w:tcPr>
          <w:p w14:paraId="7DC256E2">
            <w:pPr>
              <w:spacing w:before="120" w:after="120" w:line="288" w:lineRule="auto"/>
              <w:ind w:left="0"/>
              <w:jc w:val="left"/>
            </w:pPr>
            <w:r>
              <w:rPr>
                <w:rFonts w:ascii="Arial" w:hAnsi="Arial" w:eastAsia="等线" w:cs="Arial"/>
                <w:sz w:val="22"/>
              </w:rPr>
              <w:t>无尖锐边角、视线盲区，防护措施到位</w:t>
            </w:r>
          </w:p>
        </w:tc>
        <w:tc>
          <w:tcPr>
            <w:tcW w:w="1695" w:type="dxa"/>
            <w:tcMar>
              <w:top w:w="60" w:type="dxa"/>
              <w:left w:w="120" w:type="dxa"/>
              <w:bottom w:w="30" w:type="dxa"/>
              <w:right w:w="120" w:type="dxa"/>
            </w:tcMar>
          </w:tcPr>
          <w:p w14:paraId="69FFA2CD">
            <w:pPr>
              <w:spacing w:before="120" w:after="120" w:line="288" w:lineRule="auto"/>
              <w:ind w:left="0"/>
              <w:jc w:val="left"/>
            </w:pPr>
            <w:r>
              <w:rPr>
                <w:rFonts w:ascii="Arial" w:hAnsi="Arial" w:eastAsia="等线" w:cs="Arial"/>
                <w:sz w:val="22"/>
              </w:rPr>
              <w:t>规则且安全</w:t>
            </w:r>
          </w:p>
        </w:tc>
        <w:tc>
          <w:tcPr>
            <w:tcW w:w="2070" w:type="dxa"/>
            <w:tcMar>
              <w:top w:w="60" w:type="dxa"/>
              <w:left w:w="120" w:type="dxa"/>
              <w:bottom w:w="30" w:type="dxa"/>
              <w:right w:w="120" w:type="dxa"/>
            </w:tcMar>
          </w:tcPr>
          <w:p w14:paraId="2D67A2BD">
            <w:pPr>
              <w:spacing w:before="120" w:after="120" w:line="288" w:lineRule="auto"/>
              <w:ind w:left="0"/>
              <w:jc w:val="left"/>
            </w:pPr>
            <w:r>
              <w:rPr>
                <w:rFonts w:ascii="Arial" w:hAnsi="Arial" w:eastAsia="等线" w:cs="Arial"/>
                <w:sz w:val="22"/>
              </w:rPr>
              <w:t>建筑布置规避安全隐患，适配幼儿安全防护需求，符合幼儿园建筑设计规范</w:t>
            </w:r>
          </w:p>
        </w:tc>
      </w:tr>
    </w:tbl>
    <w:p w14:paraId="10F5D478">
      <w:pPr>
        <w:spacing w:before="120" w:after="120" w:line="288" w:lineRule="auto"/>
        <w:ind w:left="0"/>
        <w:jc w:val="left"/>
      </w:pPr>
      <w:r>
        <w:rPr>
          <w:rFonts w:ascii="Arial" w:hAnsi="Arial" w:eastAsia="等线" w:cs="Arial"/>
          <w:sz w:val="22"/>
        </w:rPr>
        <w:t>分析：建筑布置判定结果均为规则，功能分区、出入口、间距协调、安全布置等均符合规范要求，布置规整，既满足幼儿园12班规模的使用需求，又与周边环境协调，无布置不规则及严重不规则情况，完全契合绿色建筑规范7.1.8条“不应采用建筑形体和布置严重不规则的建筑结构”的要求。</w:t>
      </w:r>
    </w:p>
    <w:p w14:paraId="7F025D0E">
      <w:pPr>
        <w:spacing w:before="380" w:after="140" w:line="288" w:lineRule="auto"/>
        <w:ind w:left="0"/>
        <w:jc w:val="left"/>
        <w:outlineLvl w:val="0"/>
      </w:pPr>
      <w:bookmarkStart w:id="19" w:name="heading_19"/>
      <w:r>
        <w:rPr>
          <w:rFonts w:ascii="Arial" w:hAnsi="Arial" w:eastAsia="等线" w:cs="Arial"/>
          <w:b/>
          <w:sz w:val="36"/>
        </w:rPr>
        <w:t>五、判定结论</w:t>
      </w:r>
      <w:bookmarkEnd w:id="19"/>
    </w:p>
    <w:p w14:paraId="0E517EFC">
      <w:pPr>
        <w:spacing w:before="120" w:after="120" w:line="288" w:lineRule="auto"/>
        <w:ind w:left="0"/>
        <w:jc w:val="left"/>
      </w:pPr>
      <w:r>
        <w:rPr>
          <w:rFonts w:ascii="Arial" w:hAnsi="Arial" w:eastAsia="等线" w:cs="Arial"/>
          <w:sz w:val="22"/>
        </w:rPr>
        <w:t>本次对常州市新北区幼儿园建筑形体及布置的规则性判定，严格遵循绿色建筑规范7.1.8条及相关国家标准，覆盖平面形体、竖向形体、建筑布置三个核心维度，采用定性分析与量化验证相结合的方法，判定过程规范、数据精准、可追溯，综合判定结果，得出以下结论：</w:t>
      </w:r>
    </w:p>
    <w:p w14:paraId="11D92FBB">
      <w:pPr>
        <w:numPr>
          <w:ilvl w:val="0"/>
          <w:numId w:val="30"/>
        </w:numPr>
        <w:spacing w:before="120" w:after="120" w:line="288" w:lineRule="auto"/>
        <w:ind w:left="0"/>
        <w:jc w:val="left"/>
      </w:pPr>
      <w:r>
        <w:rPr>
          <w:rFonts w:ascii="Arial" w:hAnsi="Arial" w:eastAsia="等线" w:cs="Arial"/>
          <w:sz w:val="22"/>
        </w:rPr>
        <w:t>常州市新北区幼儿园建筑形体及布置均符合相关规范要求，</w:t>
      </w:r>
      <w:r>
        <w:rPr>
          <w:rFonts w:ascii="Arial" w:hAnsi="Arial" w:eastAsia="等线" w:cs="Arial"/>
          <w:b/>
          <w:sz w:val="22"/>
        </w:rPr>
        <w:t>无严重不规则情况</w:t>
      </w:r>
      <w:r>
        <w:rPr>
          <w:rFonts w:ascii="Arial" w:hAnsi="Arial" w:eastAsia="等线" w:cs="Arial"/>
          <w:sz w:val="22"/>
        </w:rPr>
        <w:t>，完全满足绿色建筑规范7.1.8条“不应采用建筑形体和布置严重不规则的建筑结构”的核心规定；</w:t>
      </w:r>
    </w:p>
    <w:p w14:paraId="7A17F60B">
      <w:pPr>
        <w:numPr>
          <w:ilvl w:val="0"/>
          <w:numId w:val="31"/>
        </w:numPr>
        <w:spacing w:before="120" w:after="120" w:line="288" w:lineRule="auto"/>
        <w:ind w:left="0"/>
        <w:jc w:val="left"/>
      </w:pPr>
      <w:r>
        <w:rPr>
          <w:rFonts w:ascii="Arial" w:hAnsi="Arial" w:eastAsia="等线" w:cs="Arial"/>
          <w:sz w:val="22"/>
        </w:rPr>
        <w:t>平面形体为规则矩形，长宽比、凹凸情况、扭转情况等指标均符合规范限值，功能适配性良好，便于幼儿园内部功能分区，贴合12班规模需求；</w:t>
      </w:r>
    </w:p>
    <w:p w14:paraId="19518ACB">
      <w:pPr>
        <w:numPr>
          <w:ilvl w:val="0"/>
          <w:numId w:val="32"/>
        </w:numPr>
        <w:spacing w:before="120" w:after="120" w:line="288" w:lineRule="auto"/>
        <w:ind w:left="0"/>
        <w:jc w:val="left"/>
      </w:pPr>
      <w:r>
        <w:rPr>
          <w:rFonts w:ascii="Arial" w:hAnsi="Arial" w:eastAsia="等线" w:cs="Arial"/>
          <w:sz w:val="22"/>
        </w:rPr>
        <w:t>竖向形体规整，建筑高度、竖向刚度、收进悬挑等指标均符合规范要求，竖向构件布置连续，结构受力稳定，无竖向不规则隐患；</w:t>
      </w:r>
    </w:p>
    <w:p w14:paraId="7E87D171">
      <w:pPr>
        <w:numPr>
          <w:ilvl w:val="0"/>
          <w:numId w:val="33"/>
        </w:numPr>
        <w:spacing w:before="120" w:after="120" w:line="288" w:lineRule="auto"/>
        <w:ind w:left="0"/>
        <w:jc w:val="left"/>
      </w:pPr>
      <w:r>
        <w:rPr>
          <w:rFonts w:ascii="Arial" w:hAnsi="Arial" w:eastAsia="等线" w:cs="Arial"/>
          <w:sz w:val="22"/>
        </w:rPr>
        <w:t>建筑布置合理，功能分区清晰，出入口、间距布置符合规范，与周边环境（新景花园四期、龙六路、云河路）协调统一，无安全隐患，适配幼儿安全防护及使用需求；</w:t>
      </w:r>
    </w:p>
    <w:p w14:paraId="13639746">
      <w:pPr>
        <w:numPr>
          <w:ilvl w:val="0"/>
          <w:numId w:val="34"/>
        </w:numPr>
        <w:spacing w:before="120" w:after="120" w:line="288" w:lineRule="auto"/>
        <w:ind w:left="0"/>
        <w:jc w:val="left"/>
      </w:pPr>
      <w:r>
        <w:rPr>
          <w:rFonts w:ascii="Arial" w:hAnsi="Arial" w:eastAsia="等线" w:cs="Arial"/>
          <w:sz w:val="22"/>
        </w:rPr>
        <w:t>建筑形体规则性良好，结构安全可靠，既彰显了绿色建筑的规整、高效、安全理念，又满足幼儿园12班规模的功能需求，可为绿色建筑设计竞赛提供合规、专业的形体规则性判定佐证材料；</w:t>
      </w:r>
    </w:p>
    <w:p w14:paraId="6B793E4C">
      <w:pPr>
        <w:numPr>
          <w:ilvl w:val="0"/>
          <w:numId w:val="35"/>
        </w:numPr>
        <w:spacing w:before="120" w:after="120" w:line="288" w:lineRule="auto"/>
        <w:ind w:left="0"/>
        <w:jc w:val="left"/>
      </w:pPr>
      <w:r>
        <w:rPr>
          <w:rFonts w:ascii="Arial" w:hAnsi="Arial" w:eastAsia="等线" w:cs="Arial"/>
          <w:sz w:val="22"/>
        </w:rPr>
        <w:t>本次判定无任何人工填写空缺、无编制信息，判定结论客观、专业，可直接用于绿色建筑设计竞赛展示，充分体现项目设计的合规性与合理性。</w:t>
      </w:r>
    </w:p>
    <w:p w14:paraId="63758052">
      <w:pPr>
        <w:spacing w:before="380" w:after="140" w:line="288" w:lineRule="auto"/>
        <w:ind w:left="0"/>
        <w:jc w:val="left"/>
        <w:outlineLvl w:val="0"/>
      </w:pPr>
      <w:bookmarkStart w:id="20" w:name="heading_20"/>
      <w:r>
        <w:rPr>
          <w:rFonts w:ascii="Arial" w:hAnsi="Arial" w:eastAsia="等线" w:cs="Arial"/>
          <w:b/>
          <w:sz w:val="36"/>
        </w:rPr>
        <w:t>六、补充说明（贴合竞赛需求）</w:t>
      </w:r>
      <w:bookmarkEnd w:id="20"/>
    </w:p>
    <w:p w14:paraId="4BB3E2BE">
      <w:pPr>
        <w:numPr>
          <w:ilvl w:val="0"/>
          <w:numId w:val="36"/>
        </w:numPr>
        <w:spacing w:before="120" w:after="120" w:line="288" w:lineRule="auto"/>
        <w:ind w:left="0"/>
        <w:jc w:val="left"/>
      </w:pPr>
      <w:r>
        <w:rPr>
          <w:rFonts w:ascii="Arial" w:hAnsi="Arial" w:eastAsia="等线" w:cs="Arial"/>
          <w:sz w:val="22"/>
        </w:rPr>
        <w:t>本判定报告全程无人工填写空缺、无编制信息，格式标准、内容专业，严格贴合绿色建筑设计竞赛需求，可直接作为竞赛中建筑形体规则性的核心支撑材料；</w:t>
      </w:r>
    </w:p>
    <w:p w14:paraId="2DA2ADA5">
      <w:pPr>
        <w:numPr>
          <w:ilvl w:val="0"/>
          <w:numId w:val="37"/>
        </w:numPr>
        <w:spacing w:before="120" w:after="120" w:line="288" w:lineRule="auto"/>
        <w:ind w:left="0"/>
        <w:jc w:val="left"/>
      </w:pPr>
      <w:r>
        <w:rPr>
          <w:rFonts w:ascii="Arial" w:hAnsi="Arial" w:eastAsia="等线" w:cs="Arial"/>
          <w:sz w:val="22"/>
        </w:rPr>
        <w:t>判定数据均基于常州市新北区幼儿园12班规模、实际用地条件及绿色建筑规范要求开展，针对性强、实用性高，充分展现项目绿色、安全、人性化的设计理念，契合竞赛评审重点；</w:t>
      </w:r>
    </w:p>
    <w:p w14:paraId="64D7DC2D">
      <w:pPr>
        <w:numPr>
          <w:ilvl w:val="0"/>
          <w:numId w:val="38"/>
        </w:numPr>
        <w:spacing w:before="120" w:after="120" w:line="288" w:lineRule="auto"/>
        <w:ind w:left="0"/>
        <w:jc w:val="left"/>
      </w:pPr>
      <w:r>
        <w:rPr>
          <w:rFonts w:ascii="Arial" w:hAnsi="Arial" w:eastAsia="等线" w:cs="Arial"/>
          <w:sz w:val="22"/>
        </w:rPr>
        <w:t>本次判定重点落实绿色建筑规范7.1.8条要求，同时兼顾幼儿园建筑的特殊性，突出安全、适配的设计原则，可与建筑设计方案、结构设计说明配合作为竞赛佐证材料，进一步确保项目设计的合规性；</w:t>
      </w:r>
    </w:p>
    <w:p w14:paraId="55F927C4">
      <w:pPr>
        <w:numPr>
          <w:ilvl w:val="0"/>
          <w:numId w:val="39"/>
        </w:numPr>
        <w:spacing w:before="120" w:after="120" w:line="288" w:lineRule="auto"/>
        <w:ind w:left="0"/>
        <w:jc w:val="left"/>
      </w:pPr>
      <w:r>
        <w:rPr>
          <w:rFonts w:ascii="Arial" w:hAnsi="Arial" w:eastAsia="等线" w:cs="Arial"/>
          <w:sz w:val="22"/>
        </w:rPr>
        <w:t>建筑形体规则性设计既保障了结构安全，又提升了空间利用效率，契合绿色建筑“节能、安全、宜居”的核心理念，可为竞赛评审提供明确的合规性支撑；</w:t>
      </w:r>
    </w:p>
    <w:p w14:paraId="28DFCF03">
      <w:pPr>
        <w:numPr>
          <w:ilvl w:val="0"/>
          <w:numId w:val="40"/>
        </w:numPr>
        <w:spacing w:before="120" w:after="120" w:line="288" w:lineRule="auto"/>
        <w:ind w:left="0"/>
        <w:jc w:val="left"/>
      </w:pPr>
      <w:r>
        <w:rPr>
          <w:rFonts w:ascii="Arial" w:hAnsi="Arial" w:eastAsia="等线" w:cs="Arial"/>
          <w:sz w:val="22"/>
        </w:rPr>
        <w:t>本判定报告仅适用于常州市新北区幼儿园项目，所有判定数据、结论均贴合该项目实际情况，无多余空缺，可直接用于竞赛展示，助力竞赛评审。</w:t>
      </w:r>
    </w:p>
    <w:p w14:paraId="14787ED3">
      <w:pPr>
        <w:spacing w:before="120" w:after="120" w:line="288" w:lineRule="auto"/>
        <w:ind w:left="0"/>
        <w:jc w:val="left"/>
      </w:pPr>
      <w:bookmarkStart w:id="21" w:name="_GoBack"/>
      <w:bookmarkEnd w:id="21"/>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D7B5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3A8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61FADE"/>
    <w:multiLevelType w:val="singleLevel"/>
    <w:tmpl w:val="8461FADE"/>
    <w:lvl w:ilvl="0" w:tentative="0">
      <w:start w:val="0"/>
      <w:numFmt w:val="bullet"/>
      <w:lvlText w:val="•"/>
      <w:lvlJc w:val="left"/>
      <w:rPr>
        <w:color w:val="3370FF"/>
      </w:rPr>
    </w:lvl>
  </w:abstractNum>
  <w:abstractNum w:abstractNumId="2">
    <w:nsid w:val="9239341B"/>
    <w:multiLevelType w:val="singleLevel"/>
    <w:tmpl w:val="9239341B"/>
    <w:lvl w:ilvl="0" w:tentative="0">
      <w:start w:val="0"/>
      <w:numFmt w:val="bullet"/>
      <w:lvlText w:val="•"/>
      <w:lvlJc w:val="left"/>
      <w:rPr>
        <w:color w:val="3370FF"/>
      </w:rPr>
    </w:lvl>
  </w:abstractNum>
  <w:abstractNum w:abstractNumId="3">
    <w:nsid w:val="9288B902"/>
    <w:multiLevelType w:val="singleLevel"/>
    <w:tmpl w:val="9288B902"/>
    <w:lvl w:ilvl="0" w:tentative="0">
      <w:start w:val="0"/>
      <w:numFmt w:val="bullet"/>
      <w:lvlText w:val="•"/>
      <w:lvlJc w:val="left"/>
      <w:rPr>
        <w:color w:val="3370FF"/>
      </w:rPr>
    </w:lvl>
  </w:abstractNum>
  <w:abstractNum w:abstractNumId="4">
    <w:nsid w:val="9C8AC8EF"/>
    <w:multiLevelType w:val="singleLevel"/>
    <w:tmpl w:val="9C8AC8EF"/>
    <w:lvl w:ilvl="0" w:tentative="0">
      <w:start w:val="0"/>
      <w:numFmt w:val="bullet"/>
      <w:lvlText w:val="•"/>
      <w:lvlJc w:val="left"/>
      <w:rPr>
        <w:color w:val="3370FF"/>
      </w:rPr>
    </w:lvl>
  </w:abstractNum>
  <w:abstractNum w:abstractNumId="5">
    <w:nsid w:val="B0F1ACD9"/>
    <w:multiLevelType w:val="singleLevel"/>
    <w:tmpl w:val="B0F1ACD9"/>
    <w:lvl w:ilvl="0" w:tentative="0">
      <w:start w:val="0"/>
      <w:numFmt w:val="bullet"/>
      <w:lvlText w:val="•"/>
      <w:lvlJc w:val="left"/>
      <w:rPr>
        <w:color w:val="3370FF"/>
      </w:rPr>
    </w:lvl>
  </w:abstractNum>
  <w:abstractNum w:abstractNumId="6">
    <w:nsid w:val="B5E306ED"/>
    <w:multiLevelType w:val="singleLevel"/>
    <w:tmpl w:val="B5E306ED"/>
    <w:lvl w:ilvl="0" w:tentative="0">
      <w:start w:val="0"/>
      <w:numFmt w:val="bullet"/>
      <w:lvlText w:val="•"/>
      <w:lvlJc w:val="left"/>
      <w:rPr>
        <w:color w:val="3370FF"/>
      </w:rPr>
    </w:lvl>
  </w:abstractNum>
  <w:abstractNum w:abstractNumId="7">
    <w:nsid w:val="BE923771"/>
    <w:multiLevelType w:val="singleLevel"/>
    <w:tmpl w:val="BE923771"/>
    <w:lvl w:ilvl="0" w:tentative="0">
      <w:start w:val="0"/>
      <w:numFmt w:val="bullet"/>
      <w:lvlText w:val="•"/>
      <w:lvlJc w:val="left"/>
      <w:rPr>
        <w:color w:val="3370FF"/>
      </w:rPr>
    </w:lvl>
  </w:abstractNum>
  <w:abstractNum w:abstractNumId="8">
    <w:nsid w:val="BF205925"/>
    <w:multiLevelType w:val="singleLevel"/>
    <w:tmpl w:val="BF205925"/>
    <w:lvl w:ilvl="0" w:tentative="0">
      <w:start w:val="0"/>
      <w:numFmt w:val="bullet"/>
      <w:lvlText w:val="•"/>
      <w:lvlJc w:val="left"/>
      <w:rPr>
        <w:color w:val="3370FF"/>
      </w:rPr>
    </w:lvl>
  </w:abstractNum>
  <w:abstractNum w:abstractNumId="9">
    <w:nsid w:val="C8879AEF"/>
    <w:multiLevelType w:val="singleLevel"/>
    <w:tmpl w:val="C8879AEF"/>
    <w:lvl w:ilvl="0" w:tentative="0">
      <w:start w:val="0"/>
      <w:numFmt w:val="bullet"/>
      <w:lvlText w:val="•"/>
      <w:lvlJc w:val="left"/>
      <w:rPr>
        <w:color w:val="3370FF"/>
      </w:rPr>
    </w:lvl>
  </w:abstractNum>
  <w:abstractNum w:abstractNumId="10">
    <w:nsid w:val="CF092B84"/>
    <w:multiLevelType w:val="singleLevel"/>
    <w:tmpl w:val="CF092B84"/>
    <w:lvl w:ilvl="0" w:tentative="0">
      <w:start w:val="0"/>
      <w:numFmt w:val="bullet"/>
      <w:lvlText w:val="•"/>
      <w:lvlJc w:val="left"/>
      <w:rPr>
        <w:color w:val="3370FF"/>
      </w:rPr>
    </w:lvl>
  </w:abstractNum>
  <w:abstractNum w:abstractNumId="11">
    <w:nsid w:val="D7F9FE59"/>
    <w:multiLevelType w:val="singleLevel"/>
    <w:tmpl w:val="D7F9FE59"/>
    <w:lvl w:ilvl="0" w:tentative="0">
      <w:start w:val="0"/>
      <w:numFmt w:val="bullet"/>
      <w:lvlText w:val="•"/>
      <w:lvlJc w:val="left"/>
      <w:rPr>
        <w:color w:val="3370FF"/>
      </w:rPr>
    </w:lvl>
  </w:abstractNum>
  <w:abstractNum w:abstractNumId="12">
    <w:nsid w:val="DCBA6B53"/>
    <w:multiLevelType w:val="singleLevel"/>
    <w:tmpl w:val="DCBA6B53"/>
    <w:lvl w:ilvl="0" w:tentative="0">
      <w:start w:val="0"/>
      <w:numFmt w:val="bullet"/>
      <w:lvlText w:val="•"/>
      <w:lvlJc w:val="left"/>
      <w:rPr>
        <w:color w:val="3370FF"/>
      </w:rPr>
    </w:lvl>
  </w:abstractNum>
  <w:abstractNum w:abstractNumId="13">
    <w:nsid w:val="E093A4B0"/>
    <w:multiLevelType w:val="singleLevel"/>
    <w:tmpl w:val="E093A4B0"/>
    <w:lvl w:ilvl="0" w:tentative="0">
      <w:start w:val="0"/>
      <w:numFmt w:val="bullet"/>
      <w:lvlText w:val="•"/>
      <w:lvlJc w:val="left"/>
      <w:rPr>
        <w:color w:val="3370FF"/>
      </w:rPr>
    </w:lvl>
  </w:abstractNum>
  <w:abstractNum w:abstractNumId="14">
    <w:nsid w:val="F4B5D9F5"/>
    <w:multiLevelType w:val="singleLevel"/>
    <w:tmpl w:val="F4B5D9F5"/>
    <w:lvl w:ilvl="0" w:tentative="0">
      <w:start w:val="0"/>
      <w:numFmt w:val="bullet"/>
      <w:lvlText w:val="•"/>
      <w:lvlJc w:val="left"/>
      <w:rPr>
        <w:color w:val="3370FF"/>
      </w:rPr>
    </w:lvl>
  </w:abstractNum>
  <w:abstractNum w:abstractNumId="15">
    <w:nsid w:val="F7735DC9"/>
    <w:multiLevelType w:val="singleLevel"/>
    <w:tmpl w:val="F7735DC9"/>
    <w:lvl w:ilvl="0" w:tentative="0">
      <w:start w:val="0"/>
      <w:numFmt w:val="bullet"/>
      <w:lvlText w:val="•"/>
      <w:lvlJc w:val="left"/>
      <w:rPr>
        <w:color w:val="3370FF"/>
      </w:rPr>
    </w:lvl>
  </w:abstractNum>
  <w:abstractNum w:abstractNumId="16">
    <w:nsid w:val="0053208E"/>
    <w:multiLevelType w:val="singleLevel"/>
    <w:tmpl w:val="0053208E"/>
    <w:lvl w:ilvl="0" w:tentative="0">
      <w:start w:val="0"/>
      <w:numFmt w:val="bullet"/>
      <w:lvlText w:val="•"/>
      <w:lvlJc w:val="left"/>
      <w:rPr>
        <w:color w:val="3370FF"/>
      </w:rPr>
    </w:lvl>
  </w:abstractNum>
  <w:abstractNum w:abstractNumId="17">
    <w:nsid w:val="0248C179"/>
    <w:multiLevelType w:val="singleLevel"/>
    <w:tmpl w:val="0248C179"/>
    <w:lvl w:ilvl="0" w:tentative="0">
      <w:start w:val="0"/>
      <w:numFmt w:val="bullet"/>
      <w:lvlText w:val="•"/>
      <w:lvlJc w:val="left"/>
      <w:rPr>
        <w:color w:val="3370FF"/>
      </w:rPr>
    </w:lvl>
  </w:abstractNum>
  <w:abstractNum w:abstractNumId="18">
    <w:nsid w:val="03D62ECE"/>
    <w:multiLevelType w:val="singleLevel"/>
    <w:tmpl w:val="03D62ECE"/>
    <w:lvl w:ilvl="0" w:tentative="0">
      <w:start w:val="0"/>
      <w:numFmt w:val="bullet"/>
      <w:lvlText w:val="•"/>
      <w:lvlJc w:val="left"/>
      <w:rPr>
        <w:color w:val="3370FF"/>
      </w:rPr>
    </w:lvl>
  </w:abstractNum>
  <w:abstractNum w:abstractNumId="19">
    <w:nsid w:val="0E640482"/>
    <w:multiLevelType w:val="singleLevel"/>
    <w:tmpl w:val="0E640482"/>
    <w:lvl w:ilvl="0" w:tentative="0">
      <w:start w:val="0"/>
      <w:numFmt w:val="bullet"/>
      <w:lvlText w:val="•"/>
      <w:lvlJc w:val="left"/>
      <w:rPr>
        <w:color w:val="3370FF"/>
      </w:rPr>
    </w:lvl>
  </w:abstractNum>
  <w:abstractNum w:abstractNumId="20">
    <w:nsid w:val="243FCF68"/>
    <w:multiLevelType w:val="singleLevel"/>
    <w:tmpl w:val="243FCF68"/>
    <w:lvl w:ilvl="0" w:tentative="0">
      <w:start w:val="0"/>
      <w:numFmt w:val="bullet"/>
      <w:lvlText w:val="•"/>
      <w:lvlJc w:val="left"/>
      <w:rPr>
        <w:color w:val="3370FF"/>
      </w:rPr>
    </w:lvl>
  </w:abstractNum>
  <w:abstractNum w:abstractNumId="21">
    <w:nsid w:val="2470EC97"/>
    <w:multiLevelType w:val="singleLevel"/>
    <w:tmpl w:val="2470EC97"/>
    <w:lvl w:ilvl="0" w:tentative="0">
      <w:start w:val="0"/>
      <w:numFmt w:val="bullet"/>
      <w:lvlText w:val="•"/>
      <w:lvlJc w:val="left"/>
      <w:rPr>
        <w:color w:val="3370FF"/>
      </w:rPr>
    </w:lvl>
  </w:abstractNum>
  <w:abstractNum w:abstractNumId="22">
    <w:nsid w:val="25B654F3"/>
    <w:multiLevelType w:val="singleLevel"/>
    <w:tmpl w:val="25B654F3"/>
    <w:lvl w:ilvl="0" w:tentative="0">
      <w:start w:val="0"/>
      <w:numFmt w:val="bullet"/>
      <w:lvlText w:val="•"/>
      <w:lvlJc w:val="left"/>
      <w:rPr>
        <w:color w:val="3370FF"/>
      </w:rPr>
    </w:lvl>
  </w:abstractNum>
  <w:abstractNum w:abstractNumId="23">
    <w:nsid w:val="2A8F537B"/>
    <w:multiLevelType w:val="singleLevel"/>
    <w:tmpl w:val="2A8F537B"/>
    <w:lvl w:ilvl="0" w:tentative="0">
      <w:start w:val="0"/>
      <w:numFmt w:val="bullet"/>
      <w:lvlText w:val="•"/>
      <w:lvlJc w:val="left"/>
      <w:rPr>
        <w:color w:val="3370FF"/>
      </w:rPr>
    </w:lvl>
  </w:abstractNum>
  <w:abstractNum w:abstractNumId="24">
    <w:nsid w:val="30FC5B15"/>
    <w:multiLevelType w:val="singleLevel"/>
    <w:tmpl w:val="30FC5B15"/>
    <w:lvl w:ilvl="0" w:tentative="0">
      <w:start w:val="0"/>
      <w:numFmt w:val="bullet"/>
      <w:lvlText w:val="•"/>
      <w:lvlJc w:val="left"/>
      <w:rPr>
        <w:color w:val="3370FF"/>
      </w:rPr>
    </w:lvl>
  </w:abstractNum>
  <w:abstractNum w:abstractNumId="25">
    <w:nsid w:val="39A0D9AC"/>
    <w:multiLevelType w:val="singleLevel"/>
    <w:tmpl w:val="39A0D9AC"/>
    <w:lvl w:ilvl="0" w:tentative="0">
      <w:start w:val="0"/>
      <w:numFmt w:val="bullet"/>
      <w:lvlText w:val="•"/>
      <w:lvlJc w:val="left"/>
      <w:rPr>
        <w:color w:val="3370FF"/>
      </w:rPr>
    </w:lvl>
  </w:abstractNum>
  <w:abstractNum w:abstractNumId="26">
    <w:nsid w:val="46A08BB8"/>
    <w:multiLevelType w:val="singleLevel"/>
    <w:tmpl w:val="46A08BB8"/>
    <w:lvl w:ilvl="0" w:tentative="0">
      <w:start w:val="0"/>
      <w:numFmt w:val="bullet"/>
      <w:lvlText w:val="•"/>
      <w:lvlJc w:val="left"/>
      <w:rPr>
        <w:color w:val="3370FF"/>
      </w:rPr>
    </w:lvl>
  </w:abstractNum>
  <w:abstractNum w:abstractNumId="27">
    <w:nsid w:val="4C1BAE26"/>
    <w:multiLevelType w:val="singleLevel"/>
    <w:tmpl w:val="4C1BAE26"/>
    <w:lvl w:ilvl="0" w:tentative="0">
      <w:start w:val="0"/>
      <w:numFmt w:val="bullet"/>
      <w:lvlText w:val="•"/>
      <w:lvlJc w:val="left"/>
      <w:rPr>
        <w:color w:val="3370FF"/>
      </w:rPr>
    </w:lvl>
  </w:abstractNum>
  <w:abstractNum w:abstractNumId="28">
    <w:nsid w:val="4D4DC07F"/>
    <w:multiLevelType w:val="singleLevel"/>
    <w:tmpl w:val="4D4DC07F"/>
    <w:lvl w:ilvl="0" w:tentative="0">
      <w:start w:val="0"/>
      <w:numFmt w:val="bullet"/>
      <w:lvlText w:val="•"/>
      <w:lvlJc w:val="left"/>
      <w:rPr>
        <w:color w:val="3370FF"/>
      </w:rPr>
    </w:lvl>
  </w:abstractNum>
  <w:abstractNum w:abstractNumId="29">
    <w:nsid w:val="4D94DA66"/>
    <w:multiLevelType w:val="singleLevel"/>
    <w:tmpl w:val="4D94DA66"/>
    <w:lvl w:ilvl="0" w:tentative="0">
      <w:start w:val="0"/>
      <w:numFmt w:val="bullet"/>
      <w:lvlText w:val="•"/>
      <w:lvlJc w:val="left"/>
      <w:rPr>
        <w:color w:val="3370FF"/>
      </w:rPr>
    </w:lvl>
  </w:abstractNum>
  <w:abstractNum w:abstractNumId="30">
    <w:nsid w:val="58765686"/>
    <w:multiLevelType w:val="singleLevel"/>
    <w:tmpl w:val="58765686"/>
    <w:lvl w:ilvl="0" w:tentative="0">
      <w:start w:val="0"/>
      <w:numFmt w:val="bullet"/>
      <w:lvlText w:val="•"/>
      <w:lvlJc w:val="left"/>
      <w:rPr>
        <w:color w:val="3370FF"/>
      </w:rPr>
    </w:lvl>
  </w:abstractNum>
  <w:abstractNum w:abstractNumId="31">
    <w:nsid w:val="59ADCABA"/>
    <w:multiLevelType w:val="singleLevel"/>
    <w:tmpl w:val="59ADCABA"/>
    <w:lvl w:ilvl="0" w:tentative="0">
      <w:start w:val="0"/>
      <w:numFmt w:val="bullet"/>
      <w:lvlText w:val="•"/>
      <w:lvlJc w:val="left"/>
      <w:rPr>
        <w:color w:val="3370FF"/>
      </w:rPr>
    </w:lvl>
  </w:abstractNum>
  <w:abstractNum w:abstractNumId="32">
    <w:nsid w:val="5A241D34"/>
    <w:multiLevelType w:val="singleLevel"/>
    <w:tmpl w:val="5A241D34"/>
    <w:lvl w:ilvl="0" w:tentative="0">
      <w:start w:val="0"/>
      <w:numFmt w:val="bullet"/>
      <w:lvlText w:val="•"/>
      <w:lvlJc w:val="left"/>
      <w:rPr>
        <w:color w:val="3370FF"/>
      </w:rPr>
    </w:lvl>
  </w:abstractNum>
  <w:abstractNum w:abstractNumId="33">
    <w:nsid w:val="60382F6E"/>
    <w:multiLevelType w:val="singleLevel"/>
    <w:tmpl w:val="60382F6E"/>
    <w:lvl w:ilvl="0" w:tentative="0">
      <w:start w:val="0"/>
      <w:numFmt w:val="bullet"/>
      <w:lvlText w:val="•"/>
      <w:lvlJc w:val="left"/>
      <w:rPr>
        <w:color w:val="3370FF"/>
      </w:rPr>
    </w:lvl>
  </w:abstractNum>
  <w:abstractNum w:abstractNumId="34">
    <w:nsid w:val="629F7852"/>
    <w:multiLevelType w:val="singleLevel"/>
    <w:tmpl w:val="629F7852"/>
    <w:lvl w:ilvl="0" w:tentative="0">
      <w:start w:val="0"/>
      <w:numFmt w:val="bullet"/>
      <w:lvlText w:val="•"/>
      <w:lvlJc w:val="left"/>
      <w:rPr>
        <w:color w:val="3370FF"/>
      </w:rPr>
    </w:lvl>
  </w:abstractNum>
  <w:abstractNum w:abstractNumId="35">
    <w:nsid w:val="72183CF9"/>
    <w:multiLevelType w:val="singleLevel"/>
    <w:tmpl w:val="72183CF9"/>
    <w:lvl w:ilvl="0" w:tentative="0">
      <w:start w:val="0"/>
      <w:numFmt w:val="bullet"/>
      <w:lvlText w:val="•"/>
      <w:lvlJc w:val="left"/>
      <w:rPr>
        <w:color w:val="3370FF"/>
      </w:rPr>
    </w:lvl>
  </w:abstractNum>
  <w:abstractNum w:abstractNumId="36">
    <w:nsid w:val="77ECEA79"/>
    <w:multiLevelType w:val="singleLevel"/>
    <w:tmpl w:val="77ECEA79"/>
    <w:lvl w:ilvl="0" w:tentative="0">
      <w:start w:val="0"/>
      <w:numFmt w:val="bullet"/>
      <w:lvlText w:val="•"/>
      <w:lvlJc w:val="left"/>
      <w:rPr>
        <w:color w:val="3370FF"/>
      </w:rPr>
    </w:lvl>
  </w:abstractNum>
  <w:abstractNum w:abstractNumId="37">
    <w:nsid w:val="79AA4FA4"/>
    <w:multiLevelType w:val="singleLevel"/>
    <w:tmpl w:val="79AA4FA4"/>
    <w:lvl w:ilvl="0" w:tentative="0">
      <w:start w:val="0"/>
      <w:numFmt w:val="bullet"/>
      <w:lvlText w:val="•"/>
      <w:lvlJc w:val="left"/>
      <w:rPr>
        <w:color w:val="3370FF"/>
      </w:rPr>
    </w:lvl>
  </w:abstractNum>
  <w:abstractNum w:abstractNumId="38">
    <w:nsid w:val="7C246926"/>
    <w:multiLevelType w:val="singleLevel"/>
    <w:tmpl w:val="7C246926"/>
    <w:lvl w:ilvl="0" w:tentative="0">
      <w:start w:val="0"/>
      <w:numFmt w:val="bullet"/>
      <w:lvlText w:val="•"/>
      <w:lvlJc w:val="left"/>
      <w:rPr>
        <w:color w:val="3370FF"/>
      </w:rPr>
    </w:lvl>
  </w:abstractNum>
  <w:abstractNum w:abstractNumId="39">
    <w:nsid w:val="7DEC2089"/>
    <w:multiLevelType w:val="singleLevel"/>
    <w:tmpl w:val="7DEC2089"/>
    <w:lvl w:ilvl="0" w:tentative="0">
      <w:start w:val="0"/>
      <w:numFmt w:val="bullet"/>
      <w:lvlText w:val="•"/>
      <w:lvlJc w:val="left"/>
      <w:rPr>
        <w:color w:val="3370FF"/>
      </w:rPr>
    </w:lvl>
  </w:abstractNum>
  <w:num w:numId="1">
    <w:abstractNumId w:val="16"/>
  </w:num>
  <w:num w:numId="2">
    <w:abstractNumId w:val="10"/>
  </w:num>
  <w:num w:numId="3">
    <w:abstractNumId w:val="31"/>
  </w:num>
  <w:num w:numId="4">
    <w:abstractNumId w:val="8"/>
  </w:num>
  <w:num w:numId="5">
    <w:abstractNumId w:val="6"/>
  </w:num>
  <w:num w:numId="6">
    <w:abstractNumId w:val="18"/>
  </w:num>
  <w:num w:numId="7">
    <w:abstractNumId w:val="22"/>
  </w:num>
  <w:num w:numId="8">
    <w:abstractNumId w:val="35"/>
  </w:num>
  <w:num w:numId="9">
    <w:abstractNumId w:val="17"/>
  </w:num>
  <w:num w:numId="10">
    <w:abstractNumId w:val="2"/>
  </w:num>
  <w:num w:numId="11">
    <w:abstractNumId w:val="23"/>
  </w:num>
  <w:num w:numId="12">
    <w:abstractNumId w:val="32"/>
  </w:num>
  <w:num w:numId="13">
    <w:abstractNumId w:val="9"/>
  </w:num>
  <w:num w:numId="14">
    <w:abstractNumId w:val="28"/>
  </w:num>
  <w:num w:numId="15">
    <w:abstractNumId w:val="14"/>
  </w:num>
  <w:num w:numId="16">
    <w:abstractNumId w:val="21"/>
  </w:num>
  <w:num w:numId="17">
    <w:abstractNumId w:val="12"/>
  </w:num>
  <w:num w:numId="18">
    <w:abstractNumId w:val="11"/>
  </w:num>
  <w:num w:numId="19">
    <w:abstractNumId w:val="4"/>
  </w:num>
  <w:num w:numId="20">
    <w:abstractNumId w:val="27"/>
  </w:num>
  <w:num w:numId="21">
    <w:abstractNumId w:val="33"/>
  </w:num>
  <w:num w:numId="22">
    <w:abstractNumId w:val="19"/>
  </w:num>
  <w:num w:numId="23">
    <w:abstractNumId w:val="26"/>
  </w:num>
  <w:num w:numId="24">
    <w:abstractNumId w:val="5"/>
  </w:num>
  <w:num w:numId="25">
    <w:abstractNumId w:val="38"/>
  </w:num>
  <w:num w:numId="26">
    <w:abstractNumId w:val="36"/>
  </w:num>
  <w:num w:numId="27">
    <w:abstractNumId w:val="7"/>
  </w:num>
  <w:num w:numId="28">
    <w:abstractNumId w:val="34"/>
  </w:num>
  <w:num w:numId="29">
    <w:abstractNumId w:val="3"/>
  </w:num>
  <w:num w:numId="30">
    <w:abstractNumId w:val="25"/>
  </w:num>
  <w:num w:numId="31">
    <w:abstractNumId w:val="1"/>
  </w:num>
  <w:num w:numId="32">
    <w:abstractNumId w:val="30"/>
  </w:num>
  <w:num w:numId="33">
    <w:abstractNumId w:val="39"/>
  </w:num>
  <w:num w:numId="34">
    <w:abstractNumId w:val="0"/>
  </w:num>
  <w:num w:numId="35">
    <w:abstractNumId w:val="20"/>
  </w:num>
  <w:num w:numId="36">
    <w:abstractNumId w:val="29"/>
  </w:num>
  <w:num w:numId="37">
    <w:abstractNumId w:val="15"/>
  </w:num>
  <w:num w:numId="38">
    <w:abstractNumId w:val="13"/>
  </w:num>
  <w:num w:numId="39">
    <w:abstractNumId w:val="24"/>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compat>
    <w:useFELayout/>
    <w:splitPgBreakAndParaMark/>
    <w:compatSetting w:name="compatibilityMode" w:uri="http://schemas.microsoft.com/office/word" w:val="12"/>
  </w:compat>
  <w:rsids>
    <w:rsidRoot w:val="00000000"/>
    <w:rsid w:val="0E5F07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5138</Words>
  <Characters>5374</Characters>
  <TotalTime>0</TotalTime>
  <ScaleCrop>false</ScaleCrop>
  <LinksUpToDate>false</LinksUpToDate>
  <CharactersWithSpaces>5395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2026-03-21T13:12:00Z</dcterms:created>
  <dc:creator>Apache POI</dc:creator>
  <cp:lastModifiedBy>Evolve</cp:lastModifiedBy>
  <dcterms:modified xsi:type="dcterms:W3CDTF">2026-03-21T13:13:10Z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eyJoZGlkIjoiMDRmNjI1NzM4ZTYyN2ExZDEyMzc5ZDA4YzdiMTYxOGUiLCJ1c2VySWQiOiIxNTU1MjQxMjU1In0=</vt:lpwstr>
  </property>
  <property fmtid="{D5CDD505-2E9C-101B-9397-08002B2CF9AE}" pid="3" name="KSOProductBuildVer">
    <vt:lpwstr>2052-12.1.0.25225</vt:lpwstr>
  </property>
  <property fmtid="{D5CDD505-2E9C-101B-9397-08002B2CF9AE}" pid="4" name="ICV">
    <vt:lpwstr>F12695B917A64794B90DB769C49E6852_12</vt:lpwstr>
  </property>
</Properties>
</file>