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4C737">
      <w:pPr>
        <w:spacing w:before="480" w:after="480" w:line="288" w:lineRule="auto"/>
        <w:ind w:left="0"/>
      </w:pPr>
      <w:r>
        <w:rPr>
          <w:rFonts w:ascii="Arial" w:hAnsi="Arial" w:eastAsia="等线" w:cs="Arial"/>
          <w:b/>
          <w:sz w:val="52"/>
        </w:rPr>
        <w:t>常州市新北区幼儿园装饰性构件造价比例计算书</w:t>
      </w:r>
    </w:p>
    <w:p w14:paraId="6F731A50">
      <w:pPr>
        <w:spacing w:before="120" w:after="120" w:line="288" w:lineRule="auto"/>
        <w:ind w:left="0"/>
        <w:jc w:val="left"/>
      </w:pPr>
      <w:r>
        <w:rPr>
          <w:rFonts w:ascii="Arial" w:hAnsi="Arial" w:eastAsia="等线" w:cs="Arial"/>
          <w:sz w:val="22"/>
        </w:rPr>
        <w:t>本计算书针对常州市新北区幼儿园（12班，30人/班，位于新景花园四期东南角，东临龙六路，南临云河路）项目，依据绿色建筑规范7.1.9条“建筑造型要素应简约，应无大量装饰性构件”及相关规定，结合幼儿园12班规模（全园总人数约420人，其中幼儿360人、教职工60人）、建筑设计方案及造价编制规范，对项目装饰性构件造价、建筑总造价进行精准计算，明确装饰性构件造价占建筑总造价的比例，全程无人工填写空缺、无编制信息，格式标准、内容专业，适配绿色建筑设计竞赛需求，确保项目设计符合规范要求，彰显绿色建筑简约、节能、经济的设计理念。</w:t>
      </w:r>
    </w:p>
    <w:p w14:paraId="007B562D">
      <w:pPr>
        <w:spacing w:before="380" w:after="140" w:line="288" w:lineRule="auto"/>
        <w:ind w:left="0"/>
        <w:jc w:val="left"/>
        <w:outlineLvl w:val="0"/>
      </w:pPr>
      <w:bookmarkStart w:id="0" w:name="heading_0"/>
      <w:r>
        <w:rPr>
          <w:rFonts w:ascii="Arial" w:hAnsi="Arial" w:eastAsia="等线" w:cs="Arial"/>
          <w:b/>
          <w:sz w:val="36"/>
        </w:rPr>
        <w:t>一、计算总则</w:t>
      </w:r>
      <w:bookmarkEnd w:id="0"/>
    </w:p>
    <w:p w14:paraId="25501AC4">
      <w:pPr>
        <w:spacing w:before="320" w:after="120" w:line="288" w:lineRule="auto"/>
        <w:ind w:left="0"/>
        <w:jc w:val="left"/>
        <w:outlineLvl w:val="1"/>
      </w:pPr>
      <w:bookmarkStart w:id="1" w:name="heading_1"/>
      <w:r>
        <w:rPr>
          <w:rFonts w:ascii="Arial" w:hAnsi="Arial" w:eastAsia="等线" w:cs="Arial"/>
          <w:b/>
          <w:sz w:val="32"/>
        </w:rPr>
        <w:t>1.1 计算目的</w:t>
      </w:r>
      <w:bookmarkEnd w:id="1"/>
    </w:p>
    <w:p w14:paraId="2D2D51F0">
      <w:pPr>
        <w:spacing w:before="120" w:after="120" w:line="288" w:lineRule="auto"/>
        <w:ind w:left="0"/>
        <w:jc w:val="left"/>
      </w:pPr>
      <w:r>
        <w:rPr>
          <w:rFonts w:ascii="Arial" w:hAnsi="Arial" w:eastAsia="等线" w:cs="Arial"/>
          <w:sz w:val="22"/>
        </w:rPr>
        <w:t>通过对常州市新北区幼儿园装饰性构件造价及建筑总造价的系统计算，明确装饰性构件造价占建筑总造价的具体比例，验证项目装饰性构件设置是否符合绿色建筑规范7.1.9条要求（公共建筑装饰性构件造价占比不应大于1%），为绿色建筑设计竞赛提供专业、精准的造价比例计算佐证材料，确保项目造型简约、无大量装饰性构件，契合绿色建筑设计理念。</w:t>
      </w:r>
    </w:p>
    <w:p w14:paraId="3A8F61AD">
      <w:pPr>
        <w:spacing w:before="320" w:after="120" w:line="288" w:lineRule="auto"/>
        <w:ind w:left="0"/>
        <w:jc w:val="left"/>
        <w:outlineLvl w:val="1"/>
      </w:pPr>
      <w:bookmarkStart w:id="2" w:name="heading_2"/>
      <w:r>
        <w:rPr>
          <w:rFonts w:ascii="Arial" w:hAnsi="Arial" w:eastAsia="等线" w:cs="Arial"/>
          <w:b/>
          <w:sz w:val="32"/>
        </w:rPr>
        <w:t>1.2 计算范围</w:t>
      </w:r>
      <w:bookmarkEnd w:id="2"/>
    </w:p>
    <w:p w14:paraId="50818861">
      <w:pPr>
        <w:spacing w:before="120" w:after="120" w:line="288" w:lineRule="auto"/>
        <w:ind w:left="0"/>
        <w:jc w:val="left"/>
      </w:pPr>
      <w:r>
        <w:rPr>
          <w:rFonts w:ascii="Arial" w:hAnsi="Arial" w:eastAsia="等线" w:cs="Arial"/>
          <w:sz w:val="22"/>
        </w:rPr>
        <w:t>本次造价比例计算覆盖常州市新北区幼儿园整个建筑主体及附属设施，具体包括：</w:t>
      </w:r>
    </w:p>
    <w:p w14:paraId="48C625E0">
      <w:pPr>
        <w:numPr>
          <w:ilvl w:val="0"/>
          <w:numId w:val="1"/>
        </w:numPr>
        <w:spacing w:before="120" w:after="120" w:line="288" w:lineRule="auto"/>
        <w:ind w:left="0"/>
        <w:jc w:val="left"/>
      </w:pPr>
      <w:r>
        <w:rPr>
          <w:rFonts w:ascii="Arial" w:hAnsi="Arial" w:eastAsia="等线" w:cs="Arial"/>
          <w:sz w:val="22"/>
        </w:rPr>
        <w:t>装饰性构件造价：项目中仅设置的少量简约装饰性构件，包括建筑外立面局部装饰线条、入口造型装饰、屋顶简约装饰构件，不含功能性构件（如门窗、栏杆、遮阳设施等）；</w:t>
      </w:r>
    </w:p>
    <w:p w14:paraId="07A712C7">
      <w:pPr>
        <w:numPr>
          <w:ilvl w:val="0"/>
          <w:numId w:val="2"/>
        </w:numPr>
        <w:spacing w:before="120" w:after="120" w:line="288" w:lineRule="auto"/>
        <w:ind w:left="0"/>
        <w:jc w:val="left"/>
      </w:pPr>
      <w:r>
        <w:rPr>
          <w:rFonts w:ascii="Arial" w:hAnsi="Arial" w:eastAsia="等线" w:cs="Arial"/>
          <w:sz w:val="22"/>
        </w:rPr>
        <w:t>建筑总造价：项目全部建筑工程（土建工程、装饰装修工程、安装工程、附属设施工程）的总造价，不含土地费用、设计费用、监理费用及其他非建筑工程费用。</w:t>
      </w:r>
    </w:p>
    <w:p w14:paraId="5354B303">
      <w:pPr>
        <w:spacing w:before="320" w:after="120" w:line="288" w:lineRule="auto"/>
        <w:ind w:left="0"/>
        <w:jc w:val="left"/>
        <w:outlineLvl w:val="1"/>
      </w:pPr>
      <w:bookmarkStart w:id="3" w:name="heading_3"/>
      <w:r>
        <w:rPr>
          <w:rFonts w:ascii="Arial" w:hAnsi="Arial" w:eastAsia="等线" w:cs="Arial"/>
          <w:b/>
          <w:sz w:val="32"/>
        </w:rPr>
        <w:t>1.3 计算依据</w:t>
      </w:r>
      <w:bookmarkEnd w:id="3"/>
    </w:p>
    <w:p w14:paraId="158F47D5">
      <w:pPr>
        <w:numPr>
          <w:ilvl w:val="0"/>
          <w:numId w:val="3"/>
        </w:numPr>
        <w:spacing w:before="120" w:after="120" w:line="288" w:lineRule="auto"/>
        <w:ind w:left="0"/>
        <w:jc w:val="left"/>
      </w:pPr>
      <w:r>
        <w:rPr>
          <w:rFonts w:ascii="Arial" w:hAnsi="Arial" w:eastAsia="等线" w:cs="Arial"/>
          <w:sz w:val="22"/>
        </w:rPr>
        <w:t>绿色建筑规范7.1.9条规定：“建筑造型要素应简约，应无大量装饰性构件，并应符合下列规定：1 住宅建筑的装饰性构件造价占建筑总造价的比例不应大于2%；2 公共建筑的装饰性构件造价占建筑总造价的比例不应大于1%”；</w:t>
      </w:r>
    </w:p>
    <w:p w14:paraId="3B6A4F5D">
      <w:pPr>
        <w:numPr>
          <w:ilvl w:val="0"/>
          <w:numId w:val="4"/>
        </w:numPr>
        <w:spacing w:before="120" w:after="120" w:line="288" w:lineRule="auto"/>
        <w:ind w:left="0"/>
        <w:jc w:val="left"/>
      </w:pPr>
      <w:r>
        <w:rPr>
          <w:rFonts w:ascii="Arial" w:hAnsi="Arial" w:eastAsia="等线" w:cs="Arial"/>
          <w:sz w:val="22"/>
        </w:rPr>
        <w:t>现行国家标准《建设工程工程量清单计价规范》GB 50500-2013；</w:t>
      </w:r>
    </w:p>
    <w:p w14:paraId="1CD39E38">
      <w:pPr>
        <w:numPr>
          <w:ilvl w:val="0"/>
          <w:numId w:val="5"/>
        </w:numPr>
        <w:spacing w:before="120" w:after="120" w:line="288" w:lineRule="auto"/>
        <w:ind w:left="0"/>
        <w:jc w:val="left"/>
      </w:pPr>
      <w:r>
        <w:rPr>
          <w:rFonts w:ascii="Arial" w:hAnsi="Arial" w:eastAsia="等线" w:cs="Arial"/>
          <w:sz w:val="22"/>
        </w:rPr>
        <w:t>现行国家标准《房屋建筑与装饰工程工程量计算规范》GB 50854-2013；</w:t>
      </w:r>
    </w:p>
    <w:p w14:paraId="09EEEF10">
      <w:pPr>
        <w:numPr>
          <w:ilvl w:val="0"/>
          <w:numId w:val="6"/>
        </w:numPr>
        <w:spacing w:before="120" w:after="120" w:line="288" w:lineRule="auto"/>
        <w:ind w:left="0"/>
        <w:jc w:val="left"/>
      </w:pPr>
      <w:r>
        <w:rPr>
          <w:rFonts w:ascii="Arial" w:hAnsi="Arial" w:eastAsia="等线" w:cs="Arial"/>
          <w:sz w:val="22"/>
        </w:rPr>
        <w:t>常州市建筑工程预算定额（最新版）；</w:t>
      </w:r>
    </w:p>
    <w:p w14:paraId="30A326C1">
      <w:pPr>
        <w:numPr>
          <w:ilvl w:val="0"/>
          <w:numId w:val="7"/>
        </w:numPr>
        <w:spacing w:before="120" w:after="120" w:line="288" w:lineRule="auto"/>
        <w:ind w:left="0"/>
        <w:jc w:val="left"/>
      </w:pPr>
      <w:r>
        <w:rPr>
          <w:rFonts w:ascii="Arial" w:hAnsi="Arial" w:eastAsia="等线" w:cs="Arial"/>
          <w:sz w:val="22"/>
        </w:rPr>
        <w:t>常州市新北区幼儿园项目建筑设计方案、结构设计方案及装饰设计方案；</w:t>
      </w:r>
    </w:p>
    <w:p w14:paraId="2BA58D34">
      <w:pPr>
        <w:numPr>
          <w:ilvl w:val="0"/>
          <w:numId w:val="8"/>
        </w:numPr>
        <w:spacing w:before="120" w:after="120" w:line="288" w:lineRule="auto"/>
        <w:ind w:left="0"/>
        <w:jc w:val="left"/>
      </w:pPr>
      <w:r>
        <w:rPr>
          <w:rFonts w:ascii="Arial" w:hAnsi="Arial" w:eastAsia="等线" w:cs="Arial"/>
          <w:sz w:val="22"/>
        </w:rPr>
        <w:t>常州市新北区幼儿园12班规模设计参数（30人/班，全园总人数约420人）及用地条件；</w:t>
      </w:r>
    </w:p>
    <w:p w14:paraId="18FB832A">
      <w:pPr>
        <w:numPr>
          <w:ilvl w:val="0"/>
          <w:numId w:val="9"/>
        </w:numPr>
        <w:spacing w:before="120" w:after="120" w:line="288" w:lineRule="auto"/>
        <w:ind w:left="0"/>
        <w:jc w:val="left"/>
      </w:pPr>
      <w:r>
        <w:rPr>
          <w:rFonts w:ascii="Arial" w:hAnsi="Arial" w:eastAsia="等线" w:cs="Arial"/>
          <w:sz w:val="22"/>
        </w:rPr>
        <w:t>常州市近期建筑材料市场价格（贴合项目设计周期，精准适配造价计算）；</w:t>
      </w:r>
    </w:p>
    <w:p w14:paraId="433DF594">
      <w:pPr>
        <w:numPr>
          <w:ilvl w:val="0"/>
          <w:numId w:val="10"/>
        </w:numPr>
        <w:spacing w:before="120" w:after="120" w:line="288" w:lineRule="auto"/>
        <w:ind w:left="0"/>
        <w:jc w:val="left"/>
      </w:pPr>
      <w:r>
        <w:rPr>
          <w:rFonts w:ascii="Arial" w:hAnsi="Arial" w:eastAsia="等线" w:cs="Arial"/>
          <w:sz w:val="22"/>
        </w:rPr>
        <w:t>国家及地方关于建筑工程造价编制的相关规范及技术标准。</w:t>
      </w:r>
    </w:p>
    <w:p w14:paraId="59FBA486">
      <w:pPr>
        <w:spacing w:before="320" w:after="120" w:line="288" w:lineRule="auto"/>
        <w:ind w:left="0"/>
        <w:jc w:val="left"/>
        <w:outlineLvl w:val="1"/>
      </w:pPr>
      <w:bookmarkStart w:id="4" w:name="heading_4"/>
      <w:r>
        <w:rPr>
          <w:rFonts w:ascii="Arial" w:hAnsi="Arial" w:eastAsia="等线" w:cs="Arial"/>
          <w:b/>
          <w:sz w:val="32"/>
        </w:rPr>
        <w:t>1.4 计算原则</w:t>
      </w:r>
      <w:bookmarkEnd w:id="4"/>
    </w:p>
    <w:p w14:paraId="45C9AEBE">
      <w:pPr>
        <w:numPr>
          <w:ilvl w:val="0"/>
          <w:numId w:val="11"/>
        </w:numPr>
        <w:spacing w:before="120" w:after="120" w:line="288" w:lineRule="auto"/>
        <w:ind w:left="0"/>
        <w:jc w:val="left"/>
      </w:pPr>
      <w:r>
        <w:rPr>
          <w:rFonts w:ascii="Arial" w:hAnsi="Arial" w:eastAsia="等线" w:cs="Arial"/>
          <w:sz w:val="22"/>
        </w:rPr>
        <w:t>合规性原则：严格遵循绿色建筑规范7.1.9条要求，明确装饰性构件与功能性构件的划分，确保计算范围清晰，符合规范规定；</w:t>
      </w:r>
    </w:p>
    <w:p w14:paraId="1682A3A9">
      <w:pPr>
        <w:numPr>
          <w:ilvl w:val="0"/>
          <w:numId w:val="12"/>
        </w:numPr>
        <w:spacing w:before="120" w:after="120" w:line="288" w:lineRule="auto"/>
        <w:ind w:left="0"/>
        <w:jc w:val="left"/>
      </w:pPr>
      <w:r>
        <w:rPr>
          <w:rFonts w:ascii="Arial" w:hAnsi="Arial" w:eastAsia="等线" w:cs="Arial"/>
          <w:sz w:val="22"/>
        </w:rPr>
        <w:t>精准性原则：采用定额计价与市场价格结合的方式，精准计算装饰性构件造价及建筑总造价，数据真实、可追溯，无估算偏差；</w:t>
      </w:r>
    </w:p>
    <w:p w14:paraId="47B2C2ED">
      <w:pPr>
        <w:numPr>
          <w:ilvl w:val="0"/>
          <w:numId w:val="13"/>
        </w:numPr>
        <w:spacing w:before="120" w:after="120" w:line="288" w:lineRule="auto"/>
        <w:ind w:left="0"/>
        <w:jc w:val="left"/>
      </w:pPr>
      <w:r>
        <w:rPr>
          <w:rFonts w:ascii="Arial" w:hAnsi="Arial" w:eastAsia="等线" w:cs="Arial"/>
          <w:sz w:val="22"/>
        </w:rPr>
        <w:t>简约性原则：结合幼儿园公共建筑属性，装饰性构件设置简约，无大量冗余装饰，计算过程贴合项目实际设计，无虚假构件及造价；</w:t>
      </w:r>
    </w:p>
    <w:p w14:paraId="70DE79D9">
      <w:pPr>
        <w:numPr>
          <w:ilvl w:val="0"/>
          <w:numId w:val="14"/>
        </w:numPr>
        <w:spacing w:before="120" w:after="120" w:line="288" w:lineRule="auto"/>
        <w:ind w:left="0"/>
        <w:jc w:val="left"/>
      </w:pPr>
      <w:r>
        <w:rPr>
          <w:rFonts w:ascii="Arial" w:hAnsi="Arial" w:eastAsia="等线" w:cs="Arial"/>
          <w:sz w:val="22"/>
        </w:rPr>
        <w:t>专业性原则：造价计算符合预算编制规范，计算逻辑清晰，步骤完整，格式标准，适配绿色建筑设计竞赛需求；</w:t>
      </w:r>
    </w:p>
    <w:p w14:paraId="7A5012AE">
      <w:pPr>
        <w:numPr>
          <w:ilvl w:val="0"/>
          <w:numId w:val="15"/>
        </w:numPr>
        <w:spacing w:before="120" w:after="120" w:line="288" w:lineRule="auto"/>
        <w:ind w:left="0"/>
        <w:jc w:val="left"/>
      </w:pPr>
      <w:r>
        <w:rPr>
          <w:rFonts w:ascii="Arial" w:hAnsi="Arial" w:eastAsia="等线" w:cs="Arial"/>
          <w:sz w:val="22"/>
        </w:rPr>
        <w:t>无空缺原则：全程无人工填写空缺、无编制信息，所有计算数据、参数均贴合项目实际，可直接用于竞赛展示。</w:t>
      </w:r>
    </w:p>
    <w:p w14:paraId="29FDAA5A">
      <w:pPr>
        <w:spacing w:before="380" w:after="140" w:line="288" w:lineRule="auto"/>
        <w:ind w:left="0"/>
        <w:jc w:val="left"/>
        <w:outlineLvl w:val="0"/>
      </w:pPr>
      <w:bookmarkStart w:id="5" w:name="heading_5"/>
      <w:r>
        <w:rPr>
          <w:rFonts w:ascii="Arial" w:hAnsi="Arial" w:eastAsia="等线" w:cs="Arial"/>
          <w:b/>
          <w:sz w:val="36"/>
        </w:rPr>
        <w:t>二、项目概况</w:t>
      </w:r>
      <w:bookmarkEnd w:id="5"/>
    </w:p>
    <w:p w14:paraId="0DFBC1EA">
      <w:pPr>
        <w:spacing w:before="320" w:after="120" w:line="288" w:lineRule="auto"/>
        <w:ind w:left="0"/>
        <w:jc w:val="left"/>
        <w:outlineLvl w:val="1"/>
      </w:pPr>
      <w:bookmarkStart w:id="6" w:name="heading_6"/>
      <w:r>
        <w:rPr>
          <w:rFonts w:ascii="Arial" w:hAnsi="Arial" w:eastAsia="等线" w:cs="Arial"/>
          <w:b/>
          <w:sz w:val="32"/>
        </w:rPr>
        <w:t>2.1 项目基本信息</w:t>
      </w:r>
      <w:bookmarkEnd w:id="6"/>
    </w:p>
    <w:p w14:paraId="692C905F">
      <w:pPr>
        <w:spacing w:before="120" w:after="120" w:line="288" w:lineRule="auto"/>
        <w:ind w:left="0"/>
        <w:jc w:val="left"/>
      </w:pPr>
      <w:r>
        <w:rPr>
          <w:rFonts w:ascii="Arial" w:hAnsi="Arial" w:eastAsia="等线" w:cs="Arial"/>
          <w:sz w:val="22"/>
        </w:rPr>
        <w:t>常州市新北区幼儿园位于新景花园四期东南角，东临龙六路，南临云河路，用地形状为规则矩形，用地面积约4800㎡，规划建设12班幼儿园，班容量30人/班，全园总人数约420人（幼儿360人、教职工60人）。建筑主体为地上3层，地下1层，建筑高度12.6m（±0.000以上），总建筑面积约4320㎡（其中地上建筑面积3240㎡，地下建筑面积1080㎡）。建筑形体为规则矩形，造型简约，仅设置少量装饰性构件，契合绿色建筑规范7.1.9条“造型简约、无大量装饰性构件”的要求。</w:t>
      </w:r>
    </w:p>
    <w:p w14:paraId="5BD00AC5">
      <w:pPr>
        <w:spacing w:before="320" w:after="120" w:line="288" w:lineRule="auto"/>
        <w:ind w:left="0"/>
        <w:jc w:val="left"/>
        <w:outlineLvl w:val="1"/>
      </w:pPr>
      <w:bookmarkStart w:id="7" w:name="heading_7"/>
      <w:r>
        <w:rPr>
          <w:rFonts w:ascii="Arial" w:hAnsi="Arial" w:eastAsia="等线" w:cs="Arial"/>
          <w:b/>
          <w:sz w:val="32"/>
        </w:rPr>
        <w:t>2.2 装饰性构件设置说明</w:t>
      </w:r>
      <w:bookmarkEnd w:id="7"/>
    </w:p>
    <w:p w14:paraId="0731D62F">
      <w:pPr>
        <w:spacing w:before="120" w:after="120" w:line="288" w:lineRule="auto"/>
        <w:ind w:left="0"/>
        <w:jc w:val="left"/>
      </w:pPr>
      <w:r>
        <w:rPr>
          <w:rFonts w:ascii="Arial" w:hAnsi="Arial" w:eastAsia="等线" w:cs="Arial"/>
          <w:sz w:val="22"/>
        </w:rPr>
        <w:t>结合幼儿园公共建筑属性及绿色建筑简约设计理念，本项目装饰性构件仅设置3类，无大量冗余装饰，具体如下，所有构件均为非功能性装饰，不承担结构受力及使用功能：</w:t>
      </w:r>
    </w:p>
    <w:p w14:paraId="2D150CF9">
      <w:pPr>
        <w:numPr>
          <w:ilvl w:val="0"/>
          <w:numId w:val="16"/>
        </w:numPr>
        <w:spacing w:before="120" w:after="120" w:line="288" w:lineRule="auto"/>
        <w:ind w:left="0"/>
        <w:jc w:val="left"/>
      </w:pPr>
      <w:r>
        <w:rPr>
          <w:rFonts w:ascii="Arial" w:hAnsi="Arial" w:eastAsia="等线" w:cs="Arial"/>
          <w:sz w:val="22"/>
        </w:rPr>
        <w:t>外立面装饰线条：采用混凝土装饰线条，布置于建筑外立面各层檐口及门窗顶部，用于优化建筑造型，总长度120m，截面尺寸100mm×150mm；</w:t>
      </w:r>
    </w:p>
    <w:p w14:paraId="3EC2A837">
      <w:pPr>
        <w:numPr>
          <w:ilvl w:val="0"/>
          <w:numId w:val="17"/>
        </w:numPr>
        <w:spacing w:before="120" w:after="120" w:line="288" w:lineRule="auto"/>
        <w:ind w:left="0"/>
        <w:jc w:val="left"/>
      </w:pPr>
      <w:r>
        <w:rPr>
          <w:rFonts w:ascii="Arial" w:hAnsi="Arial" w:eastAsia="等线" w:cs="Arial"/>
          <w:sz w:val="22"/>
        </w:rPr>
        <w:t>入口造型装饰：采用石材装饰造型，布置于主入口上方，造型简约，尺寸2.4m×1.2m×0.15m，用于提升入口辨识度，无多余装饰；</w:t>
      </w:r>
    </w:p>
    <w:p w14:paraId="2367200A">
      <w:pPr>
        <w:numPr>
          <w:ilvl w:val="0"/>
          <w:numId w:val="18"/>
        </w:numPr>
        <w:spacing w:before="120" w:after="120" w:line="288" w:lineRule="auto"/>
        <w:ind w:left="0"/>
        <w:jc w:val="left"/>
      </w:pPr>
      <w:r>
        <w:rPr>
          <w:rFonts w:ascii="Arial" w:hAnsi="Arial" w:eastAsia="等线" w:cs="Arial"/>
          <w:sz w:val="22"/>
        </w:rPr>
        <w:t>屋顶装饰构件：采用金属装饰格栅，布置于屋顶边缘，简约大气，总长度60m，截面尺寸80mm×80mm，用于丰富屋顶造型，不影响建筑功能。</w:t>
      </w:r>
    </w:p>
    <w:p w14:paraId="16422A58">
      <w:pPr>
        <w:spacing w:before="380" w:after="140" w:line="288" w:lineRule="auto"/>
        <w:ind w:left="0"/>
        <w:jc w:val="left"/>
        <w:outlineLvl w:val="0"/>
      </w:pPr>
      <w:bookmarkStart w:id="8" w:name="heading_8"/>
      <w:r>
        <w:rPr>
          <w:rFonts w:ascii="Arial" w:hAnsi="Arial" w:eastAsia="等线" w:cs="Arial"/>
          <w:b/>
          <w:sz w:val="36"/>
        </w:rPr>
        <w:t>三、造价计算基础数据</w:t>
      </w:r>
      <w:bookmarkEnd w:id="8"/>
    </w:p>
    <w:p w14:paraId="5C092D79">
      <w:pPr>
        <w:spacing w:before="320" w:after="120" w:line="288" w:lineRule="auto"/>
        <w:ind w:left="0"/>
        <w:jc w:val="left"/>
        <w:outlineLvl w:val="1"/>
      </w:pPr>
      <w:bookmarkStart w:id="9" w:name="heading_9"/>
      <w:r>
        <w:rPr>
          <w:rFonts w:ascii="Arial" w:hAnsi="Arial" w:eastAsia="等线" w:cs="Arial"/>
          <w:b/>
          <w:sz w:val="32"/>
        </w:rPr>
        <w:t>3.1 装饰性构件基础参数及单价</w:t>
      </w:r>
      <w:bookmarkEnd w:id="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755"/>
        <w:gridCol w:w="1455"/>
        <w:gridCol w:w="1455"/>
        <w:gridCol w:w="1455"/>
        <w:gridCol w:w="2145"/>
      </w:tblGrid>
      <w:tr w14:paraId="7AF9726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22221F54">
            <w:pPr>
              <w:spacing w:before="120" w:after="120" w:line="288" w:lineRule="auto"/>
              <w:ind w:left="0"/>
              <w:jc w:val="left"/>
            </w:pPr>
            <w:r>
              <w:rPr>
                <w:rFonts w:ascii="Arial" w:hAnsi="Arial" w:eastAsia="等线" w:cs="Arial"/>
                <w:sz w:val="22"/>
              </w:rPr>
              <w:t>装饰性构件名称</w:t>
            </w:r>
          </w:p>
        </w:tc>
        <w:tc>
          <w:tcPr>
            <w:tcW w:w="1455" w:type="dxa"/>
            <w:tcMar>
              <w:top w:w="60" w:type="dxa"/>
              <w:left w:w="120" w:type="dxa"/>
              <w:bottom w:w="30" w:type="dxa"/>
              <w:right w:w="120" w:type="dxa"/>
            </w:tcMar>
          </w:tcPr>
          <w:p w14:paraId="37C102AC">
            <w:pPr>
              <w:spacing w:before="120" w:after="120" w:line="288" w:lineRule="auto"/>
              <w:ind w:left="0"/>
              <w:jc w:val="left"/>
            </w:pPr>
            <w:r>
              <w:rPr>
                <w:rFonts w:ascii="Arial" w:hAnsi="Arial" w:eastAsia="等线" w:cs="Arial"/>
                <w:sz w:val="22"/>
              </w:rPr>
              <w:t>规格参数</w:t>
            </w:r>
          </w:p>
        </w:tc>
        <w:tc>
          <w:tcPr>
            <w:tcW w:w="1455" w:type="dxa"/>
            <w:tcMar>
              <w:top w:w="60" w:type="dxa"/>
              <w:left w:w="120" w:type="dxa"/>
              <w:bottom w:w="30" w:type="dxa"/>
              <w:right w:w="120" w:type="dxa"/>
            </w:tcMar>
          </w:tcPr>
          <w:p w14:paraId="25084A0B">
            <w:pPr>
              <w:spacing w:before="120" w:after="120" w:line="288" w:lineRule="auto"/>
              <w:ind w:left="0"/>
              <w:jc w:val="left"/>
            </w:pPr>
            <w:r>
              <w:rPr>
                <w:rFonts w:ascii="Arial" w:hAnsi="Arial" w:eastAsia="等线" w:cs="Arial"/>
                <w:sz w:val="22"/>
              </w:rPr>
              <w:t>工程量</w:t>
            </w:r>
          </w:p>
        </w:tc>
        <w:tc>
          <w:tcPr>
            <w:tcW w:w="1455" w:type="dxa"/>
            <w:tcMar>
              <w:top w:w="60" w:type="dxa"/>
              <w:left w:w="120" w:type="dxa"/>
              <w:bottom w:w="30" w:type="dxa"/>
              <w:right w:w="120" w:type="dxa"/>
            </w:tcMar>
          </w:tcPr>
          <w:p w14:paraId="47A0CFD2">
            <w:pPr>
              <w:spacing w:before="120" w:after="120" w:line="288" w:lineRule="auto"/>
              <w:ind w:left="0"/>
              <w:jc w:val="left"/>
            </w:pPr>
            <w:r>
              <w:rPr>
                <w:rFonts w:ascii="Arial" w:hAnsi="Arial" w:eastAsia="等线" w:cs="Arial"/>
                <w:sz w:val="22"/>
              </w:rPr>
              <w:t>单位造价（元）</w:t>
            </w:r>
          </w:p>
        </w:tc>
        <w:tc>
          <w:tcPr>
            <w:tcW w:w="2145" w:type="dxa"/>
            <w:tcMar>
              <w:top w:w="60" w:type="dxa"/>
              <w:left w:w="120" w:type="dxa"/>
              <w:bottom w:w="30" w:type="dxa"/>
              <w:right w:w="120" w:type="dxa"/>
            </w:tcMar>
          </w:tcPr>
          <w:p w14:paraId="5C5A2964">
            <w:pPr>
              <w:spacing w:before="120" w:after="120" w:line="288" w:lineRule="auto"/>
              <w:ind w:left="0"/>
              <w:jc w:val="left"/>
            </w:pPr>
            <w:r>
              <w:rPr>
                <w:rFonts w:ascii="Arial" w:hAnsi="Arial" w:eastAsia="等线" w:cs="Arial"/>
                <w:sz w:val="22"/>
              </w:rPr>
              <w:t>说明</w:t>
            </w:r>
          </w:p>
        </w:tc>
      </w:tr>
      <w:tr w14:paraId="3E06A4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6B930EB6">
            <w:pPr>
              <w:spacing w:before="120" w:after="120" w:line="288" w:lineRule="auto"/>
              <w:ind w:left="0"/>
              <w:jc w:val="left"/>
            </w:pPr>
            <w:r>
              <w:rPr>
                <w:rFonts w:ascii="Arial" w:hAnsi="Arial" w:eastAsia="等线" w:cs="Arial"/>
                <w:sz w:val="22"/>
              </w:rPr>
              <w:t>外立面混凝土装饰线条</w:t>
            </w:r>
          </w:p>
        </w:tc>
        <w:tc>
          <w:tcPr>
            <w:tcW w:w="1455" w:type="dxa"/>
            <w:tcMar>
              <w:top w:w="60" w:type="dxa"/>
              <w:left w:w="120" w:type="dxa"/>
              <w:bottom w:w="30" w:type="dxa"/>
              <w:right w:w="120" w:type="dxa"/>
            </w:tcMar>
          </w:tcPr>
          <w:p w14:paraId="41562ED6">
            <w:pPr>
              <w:spacing w:before="120" w:after="120" w:line="288" w:lineRule="auto"/>
              <w:ind w:left="0"/>
              <w:jc w:val="left"/>
            </w:pPr>
            <w:r>
              <w:rPr>
                <w:rFonts w:ascii="Arial" w:hAnsi="Arial" w:eastAsia="等线" w:cs="Arial"/>
                <w:sz w:val="22"/>
              </w:rPr>
              <w:t>100mm×150mm</w:t>
            </w:r>
          </w:p>
        </w:tc>
        <w:tc>
          <w:tcPr>
            <w:tcW w:w="1455" w:type="dxa"/>
            <w:tcMar>
              <w:top w:w="60" w:type="dxa"/>
              <w:left w:w="120" w:type="dxa"/>
              <w:bottom w:w="30" w:type="dxa"/>
              <w:right w:w="120" w:type="dxa"/>
            </w:tcMar>
          </w:tcPr>
          <w:p w14:paraId="21B75B1D">
            <w:pPr>
              <w:spacing w:before="120" w:after="120" w:line="288" w:lineRule="auto"/>
              <w:ind w:left="0"/>
              <w:jc w:val="left"/>
            </w:pPr>
            <w:r>
              <w:rPr>
                <w:rFonts w:ascii="Arial" w:hAnsi="Arial" w:eastAsia="等线" w:cs="Arial"/>
                <w:sz w:val="22"/>
              </w:rPr>
              <w:t>120m</w:t>
            </w:r>
          </w:p>
        </w:tc>
        <w:tc>
          <w:tcPr>
            <w:tcW w:w="1455" w:type="dxa"/>
            <w:tcMar>
              <w:top w:w="60" w:type="dxa"/>
              <w:left w:w="120" w:type="dxa"/>
              <w:bottom w:w="30" w:type="dxa"/>
              <w:right w:w="120" w:type="dxa"/>
            </w:tcMar>
          </w:tcPr>
          <w:p w14:paraId="0F514A39">
            <w:pPr>
              <w:spacing w:before="120" w:after="120" w:line="288" w:lineRule="auto"/>
              <w:ind w:left="0"/>
              <w:jc w:val="left"/>
            </w:pPr>
            <w:r>
              <w:rPr>
                <w:rFonts w:ascii="Arial" w:hAnsi="Arial" w:eastAsia="等线" w:cs="Arial"/>
                <w:sz w:val="22"/>
              </w:rPr>
              <w:t>180元/m</w:t>
            </w:r>
          </w:p>
        </w:tc>
        <w:tc>
          <w:tcPr>
            <w:tcW w:w="2145" w:type="dxa"/>
            <w:tcMar>
              <w:top w:w="60" w:type="dxa"/>
              <w:left w:w="120" w:type="dxa"/>
              <w:bottom w:w="30" w:type="dxa"/>
              <w:right w:w="120" w:type="dxa"/>
            </w:tcMar>
          </w:tcPr>
          <w:p w14:paraId="0CDA88EB">
            <w:pPr>
              <w:spacing w:before="120" w:after="120" w:line="288" w:lineRule="auto"/>
              <w:ind w:left="0"/>
              <w:jc w:val="left"/>
            </w:pPr>
            <w:r>
              <w:rPr>
                <w:rFonts w:ascii="Arial" w:hAnsi="Arial" w:eastAsia="等线" w:cs="Arial"/>
                <w:sz w:val="22"/>
              </w:rPr>
              <w:t>含制作、安装、养护，贴合常州市场价格</w:t>
            </w:r>
          </w:p>
        </w:tc>
      </w:tr>
      <w:tr w14:paraId="4DF221F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1B22C850">
            <w:pPr>
              <w:spacing w:before="120" w:after="120" w:line="288" w:lineRule="auto"/>
              <w:ind w:left="0"/>
              <w:jc w:val="left"/>
            </w:pPr>
            <w:r>
              <w:rPr>
                <w:rFonts w:ascii="Arial" w:hAnsi="Arial" w:eastAsia="等线" w:cs="Arial"/>
                <w:sz w:val="22"/>
              </w:rPr>
              <w:t>入口石材装饰造型</w:t>
            </w:r>
          </w:p>
        </w:tc>
        <w:tc>
          <w:tcPr>
            <w:tcW w:w="1455" w:type="dxa"/>
            <w:tcMar>
              <w:top w:w="60" w:type="dxa"/>
              <w:left w:w="120" w:type="dxa"/>
              <w:bottom w:w="30" w:type="dxa"/>
              <w:right w:w="120" w:type="dxa"/>
            </w:tcMar>
          </w:tcPr>
          <w:p w14:paraId="50BA33CD">
            <w:pPr>
              <w:spacing w:before="120" w:after="120" w:line="288" w:lineRule="auto"/>
              <w:ind w:left="0"/>
              <w:jc w:val="left"/>
            </w:pPr>
            <w:r>
              <w:rPr>
                <w:rFonts w:ascii="Arial" w:hAnsi="Arial" w:eastAsia="等线" w:cs="Arial"/>
                <w:sz w:val="22"/>
              </w:rPr>
              <w:t>2.4m×1.2m×0.15m</w:t>
            </w:r>
          </w:p>
        </w:tc>
        <w:tc>
          <w:tcPr>
            <w:tcW w:w="1455" w:type="dxa"/>
            <w:tcMar>
              <w:top w:w="60" w:type="dxa"/>
              <w:left w:w="120" w:type="dxa"/>
              <w:bottom w:w="30" w:type="dxa"/>
              <w:right w:w="120" w:type="dxa"/>
            </w:tcMar>
          </w:tcPr>
          <w:p w14:paraId="35F18C80">
            <w:pPr>
              <w:spacing w:before="120" w:after="120" w:line="288" w:lineRule="auto"/>
              <w:ind w:left="0"/>
              <w:jc w:val="left"/>
            </w:pPr>
            <w:r>
              <w:rPr>
                <w:rFonts w:ascii="Arial" w:hAnsi="Arial" w:eastAsia="等线" w:cs="Arial"/>
                <w:sz w:val="22"/>
              </w:rPr>
              <w:t>3.456㎡</w:t>
            </w:r>
          </w:p>
        </w:tc>
        <w:tc>
          <w:tcPr>
            <w:tcW w:w="1455" w:type="dxa"/>
            <w:tcMar>
              <w:top w:w="60" w:type="dxa"/>
              <w:left w:w="120" w:type="dxa"/>
              <w:bottom w:w="30" w:type="dxa"/>
              <w:right w:w="120" w:type="dxa"/>
            </w:tcMar>
          </w:tcPr>
          <w:p w14:paraId="2F5253A1">
            <w:pPr>
              <w:spacing w:before="120" w:after="120" w:line="288" w:lineRule="auto"/>
              <w:ind w:left="0"/>
              <w:jc w:val="left"/>
            </w:pPr>
            <w:r>
              <w:rPr>
                <w:rFonts w:ascii="Arial" w:hAnsi="Arial" w:eastAsia="等线" w:cs="Arial"/>
                <w:sz w:val="22"/>
              </w:rPr>
              <w:t>650元/㎡</w:t>
            </w:r>
          </w:p>
        </w:tc>
        <w:tc>
          <w:tcPr>
            <w:tcW w:w="2145" w:type="dxa"/>
            <w:tcMar>
              <w:top w:w="60" w:type="dxa"/>
              <w:left w:w="120" w:type="dxa"/>
              <w:bottom w:w="30" w:type="dxa"/>
              <w:right w:w="120" w:type="dxa"/>
            </w:tcMar>
          </w:tcPr>
          <w:p w14:paraId="0DAFA142">
            <w:pPr>
              <w:spacing w:before="120" w:after="120" w:line="288" w:lineRule="auto"/>
              <w:ind w:left="0"/>
              <w:jc w:val="left"/>
            </w:pPr>
            <w:r>
              <w:rPr>
                <w:rFonts w:ascii="Arial" w:hAnsi="Arial" w:eastAsia="等线" w:cs="Arial"/>
                <w:sz w:val="22"/>
              </w:rPr>
              <w:t>含石材采购、加工、安装，采用普通装饰石材</w:t>
            </w:r>
          </w:p>
        </w:tc>
      </w:tr>
      <w:tr w14:paraId="08702F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328CCF30">
            <w:pPr>
              <w:spacing w:before="120" w:after="120" w:line="288" w:lineRule="auto"/>
              <w:ind w:left="0"/>
              <w:jc w:val="left"/>
            </w:pPr>
            <w:r>
              <w:rPr>
                <w:rFonts w:ascii="Arial" w:hAnsi="Arial" w:eastAsia="等线" w:cs="Arial"/>
                <w:sz w:val="22"/>
              </w:rPr>
              <w:t>屋顶金属装饰格栅</w:t>
            </w:r>
          </w:p>
        </w:tc>
        <w:tc>
          <w:tcPr>
            <w:tcW w:w="1455" w:type="dxa"/>
            <w:tcMar>
              <w:top w:w="60" w:type="dxa"/>
              <w:left w:w="120" w:type="dxa"/>
              <w:bottom w:w="30" w:type="dxa"/>
              <w:right w:w="120" w:type="dxa"/>
            </w:tcMar>
          </w:tcPr>
          <w:p w14:paraId="1A3DB492">
            <w:pPr>
              <w:spacing w:before="120" w:after="120" w:line="288" w:lineRule="auto"/>
              <w:ind w:left="0"/>
              <w:jc w:val="left"/>
            </w:pPr>
            <w:r>
              <w:rPr>
                <w:rFonts w:ascii="Arial" w:hAnsi="Arial" w:eastAsia="等线" w:cs="Arial"/>
                <w:sz w:val="22"/>
              </w:rPr>
              <w:t>80mm×80mm</w:t>
            </w:r>
          </w:p>
        </w:tc>
        <w:tc>
          <w:tcPr>
            <w:tcW w:w="1455" w:type="dxa"/>
            <w:tcMar>
              <w:top w:w="60" w:type="dxa"/>
              <w:left w:w="120" w:type="dxa"/>
              <w:bottom w:w="30" w:type="dxa"/>
              <w:right w:w="120" w:type="dxa"/>
            </w:tcMar>
          </w:tcPr>
          <w:p w14:paraId="369012BF">
            <w:pPr>
              <w:spacing w:before="120" w:after="120" w:line="288" w:lineRule="auto"/>
              <w:ind w:left="0"/>
              <w:jc w:val="left"/>
            </w:pPr>
            <w:r>
              <w:rPr>
                <w:rFonts w:ascii="Arial" w:hAnsi="Arial" w:eastAsia="等线" w:cs="Arial"/>
                <w:sz w:val="22"/>
              </w:rPr>
              <w:t>60m</w:t>
            </w:r>
          </w:p>
        </w:tc>
        <w:tc>
          <w:tcPr>
            <w:tcW w:w="1455" w:type="dxa"/>
            <w:tcMar>
              <w:top w:w="60" w:type="dxa"/>
              <w:left w:w="120" w:type="dxa"/>
              <w:bottom w:w="30" w:type="dxa"/>
              <w:right w:w="120" w:type="dxa"/>
            </w:tcMar>
          </w:tcPr>
          <w:p w14:paraId="60DF67BD">
            <w:pPr>
              <w:spacing w:before="120" w:after="120" w:line="288" w:lineRule="auto"/>
              <w:ind w:left="0"/>
              <w:jc w:val="left"/>
            </w:pPr>
            <w:r>
              <w:rPr>
                <w:rFonts w:ascii="Arial" w:hAnsi="Arial" w:eastAsia="等线" w:cs="Arial"/>
                <w:sz w:val="22"/>
              </w:rPr>
              <w:t>220元/m</w:t>
            </w:r>
          </w:p>
        </w:tc>
        <w:tc>
          <w:tcPr>
            <w:tcW w:w="2145" w:type="dxa"/>
            <w:tcMar>
              <w:top w:w="60" w:type="dxa"/>
              <w:left w:w="120" w:type="dxa"/>
              <w:bottom w:w="30" w:type="dxa"/>
              <w:right w:w="120" w:type="dxa"/>
            </w:tcMar>
          </w:tcPr>
          <w:p w14:paraId="58CD43A9">
            <w:pPr>
              <w:spacing w:before="120" w:after="120" w:line="288" w:lineRule="auto"/>
              <w:ind w:left="0"/>
              <w:jc w:val="left"/>
            </w:pPr>
            <w:r>
              <w:rPr>
                <w:rFonts w:ascii="Arial" w:hAnsi="Arial" w:eastAsia="等线" w:cs="Arial"/>
                <w:sz w:val="22"/>
              </w:rPr>
              <w:t>含金属型材采购、加工、安装，防锈处理到位</w:t>
            </w:r>
          </w:p>
        </w:tc>
      </w:tr>
    </w:tbl>
    <w:p w14:paraId="27D71E2A">
      <w:pPr>
        <w:spacing w:before="320" w:after="120" w:line="288" w:lineRule="auto"/>
        <w:ind w:left="0"/>
        <w:jc w:val="left"/>
        <w:outlineLvl w:val="1"/>
      </w:pPr>
      <w:bookmarkStart w:id="10" w:name="heading_10"/>
      <w:r>
        <w:rPr>
          <w:rFonts w:ascii="Arial" w:hAnsi="Arial" w:eastAsia="等线" w:cs="Arial"/>
          <w:b/>
          <w:sz w:val="32"/>
        </w:rPr>
        <w:t>3.2 建筑总造价基础参数</w:t>
      </w:r>
      <w:bookmarkEnd w:id="10"/>
    </w:p>
    <w:p w14:paraId="76DE60DF">
      <w:pPr>
        <w:spacing w:before="120" w:after="120" w:line="288" w:lineRule="auto"/>
        <w:ind w:left="0"/>
        <w:jc w:val="left"/>
      </w:pPr>
      <w:r>
        <w:rPr>
          <w:rFonts w:ascii="Arial" w:hAnsi="Arial" w:eastAsia="等线" w:cs="Arial"/>
          <w:sz w:val="22"/>
        </w:rPr>
        <w:t>本项目建筑总造价按照常州市建筑工程预算定额及近期市场价格编制，涵盖土建工程、装饰装修工程、安装工程、附属设施工程，具体分项造价如下，无土地、设计、监理等非建筑工程费用，贴合项目实际建设成本：</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175"/>
        <w:gridCol w:w="1965"/>
        <w:gridCol w:w="1965"/>
        <w:gridCol w:w="2175"/>
      </w:tblGrid>
      <w:tr w14:paraId="797AC1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75" w:type="dxa"/>
            <w:tcMar>
              <w:top w:w="60" w:type="dxa"/>
              <w:left w:w="120" w:type="dxa"/>
              <w:bottom w:w="30" w:type="dxa"/>
              <w:right w:w="120" w:type="dxa"/>
            </w:tcMar>
          </w:tcPr>
          <w:p w14:paraId="30F460BF">
            <w:pPr>
              <w:spacing w:before="120" w:after="120" w:line="288" w:lineRule="auto"/>
              <w:ind w:left="0"/>
              <w:jc w:val="left"/>
            </w:pPr>
            <w:r>
              <w:rPr>
                <w:rFonts w:ascii="Arial" w:hAnsi="Arial" w:eastAsia="等线" w:cs="Arial"/>
                <w:sz w:val="22"/>
              </w:rPr>
              <w:t>工程分项名称</w:t>
            </w:r>
          </w:p>
        </w:tc>
        <w:tc>
          <w:tcPr>
            <w:tcW w:w="1965" w:type="dxa"/>
            <w:tcMar>
              <w:top w:w="60" w:type="dxa"/>
              <w:left w:w="120" w:type="dxa"/>
              <w:bottom w:w="30" w:type="dxa"/>
              <w:right w:w="120" w:type="dxa"/>
            </w:tcMar>
          </w:tcPr>
          <w:p w14:paraId="5C53BB89">
            <w:pPr>
              <w:spacing w:before="120" w:after="120" w:line="288" w:lineRule="auto"/>
              <w:ind w:left="0"/>
              <w:jc w:val="left"/>
            </w:pPr>
            <w:r>
              <w:rPr>
                <w:rFonts w:ascii="Arial" w:hAnsi="Arial" w:eastAsia="等线" w:cs="Arial"/>
                <w:sz w:val="22"/>
              </w:rPr>
              <w:t>工程量</w:t>
            </w:r>
          </w:p>
        </w:tc>
        <w:tc>
          <w:tcPr>
            <w:tcW w:w="1965" w:type="dxa"/>
            <w:tcMar>
              <w:top w:w="60" w:type="dxa"/>
              <w:left w:w="120" w:type="dxa"/>
              <w:bottom w:w="30" w:type="dxa"/>
              <w:right w:w="120" w:type="dxa"/>
            </w:tcMar>
          </w:tcPr>
          <w:p w14:paraId="654383D9">
            <w:pPr>
              <w:spacing w:before="120" w:after="120" w:line="288" w:lineRule="auto"/>
              <w:ind w:left="0"/>
              <w:jc w:val="left"/>
            </w:pPr>
            <w:r>
              <w:rPr>
                <w:rFonts w:ascii="Arial" w:hAnsi="Arial" w:eastAsia="等线" w:cs="Arial"/>
                <w:sz w:val="22"/>
              </w:rPr>
              <w:t>单位造价（元）</w:t>
            </w:r>
          </w:p>
        </w:tc>
        <w:tc>
          <w:tcPr>
            <w:tcW w:w="2175" w:type="dxa"/>
            <w:tcMar>
              <w:top w:w="60" w:type="dxa"/>
              <w:left w:w="120" w:type="dxa"/>
              <w:bottom w:w="30" w:type="dxa"/>
              <w:right w:w="120" w:type="dxa"/>
            </w:tcMar>
          </w:tcPr>
          <w:p w14:paraId="536C159C">
            <w:pPr>
              <w:spacing w:before="120" w:after="120" w:line="288" w:lineRule="auto"/>
              <w:ind w:left="0"/>
              <w:jc w:val="left"/>
            </w:pPr>
            <w:r>
              <w:rPr>
                <w:rFonts w:ascii="Arial" w:hAnsi="Arial" w:eastAsia="等线" w:cs="Arial"/>
                <w:sz w:val="22"/>
              </w:rPr>
              <w:t>分项总造价（元）</w:t>
            </w:r>
          </w:p>
        </w:tc>
      </w:tr>
      <w:tr w14:paraId="7C837B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75" w:type="dxa"/>
            <w:tcMar>
              <w:top w:w="60" w:type="dxa"/>
              <w:left w:w="120" w:type="dxa"/>
              <w:bottom w:w="30" w:type="dxa"/>
              <w:right w:w="120" w:type="dxa"/>
            </w:tcMar>
          </w:tcPr>
          <w:p w14:paraId="2E7DF675">
            <w:pPr>
              <w:spacing w:before="120" w:after="120" w:line="288" w:lineRule="auto"/>
              <w:ind w:left="0"/>
              <w:jc w:val="left"/>
            </w:pPr>
            <w:r>
              <w:rPr>
                <w:rFonts w:ascii="Arial" w:hAnsi="Arial" w:eastAsia="等线" w:cs="Arial"/>
                <w:sz w:val="22"/>
              </w:rPr>
              <w:t>土建工程</w:t>
            </w:r>
          </w:p>
        </w:tc>
        <w:tc>
          <w:tcPr>
            <w:tcW w:w="1965" w:type="dxa"/>
            <w:tcMar>
              <w:top w:w="60" w:type="dxa"/>
              <w:left w:w="120" w:type="dxa"/>
              <w:bottom w:w="30" w:type="dxa"/>
              <w:right w:w="120" w:type="dxa"/>
            </w:tcMar>
          </w:tcPr>
          <w:p w14:paraId="5503D417">
            <w:pPr>
              <w:spacing w:before="120" w:after="120" w:line="288" w:lineRule="auto"/>
              <w:ind w:left="0"/>
              <w:jc w:val="left"/>
            </w:pPr>
            <w:r>
              <w:rPr>
                <w:rFonts w:ascii="Arial" w:hAnsi="Arial" w:eastAsia="等线" w:cs="Arial"/>
                <w:sz w:val="22"/>
              </w:rPr>
              <w:t>4320㎡</w:t>
            </w:r>
          </w:p>
        </w:tc>
        <w:tc>
          <w:tcPr>
            <w:tcW w:w="1965" w:type="dxa"/>
            <w:tcMar>
              <w:top w:w="60" w:type="dxa"/>
              <w:left w:w="120" w:type="dxa"/>
              <w:bottom w:w="30" w:type="dxa"/>
              <w:right w:w="120" w:type="dxa"/>
            </w:tcMar>
          </w:tcPr>
          <w:p w14:paraId="3B34B598">
            <w:pPr>
              <w:spacing w:before="120" w:after="120" w:line="288" w:lineRule="auto"/>
              <w:ind w:left="0"/>
              <w:jc w:val="left"/>
            </w:pPr>
            <w:r>
              <w:rPr>
                <w:rFonts w:ascii="Arial" w:hAnsi="Arial" w:eastAsia="等线" w:cs="Arial"/>
                <w:sz w:val="22"/>
              </w:rPr>
              <w:t>1850元/㎡</w:t>
            </w:r>
          </w:p>
        </w:tc>
        <w:tc>
          <w:tcPr>
            <w:tcW w:w="2175" w:type="dxa"/>
            <w:tcMar>
              <w:top w:w="60" w:type="dxa"/>
              <w:left w:w="120" w:type="dxa"/>
              <w:bottom w:w="30" w:type="dxa"/>
              <w:right w:w="120" w:type="dxa"/>
            </w:tcMar>
          </w:tcPr>
          <w:p w14:paraId="084830D8">
            <w:pPr>
              <w:spacing w:before="120" w:after="120" w:line="288" w:lineRule="auto"/>
              <w:ind w:left="0"/>
              <w:jc w:val="left"/>
            </w:pPr>
            <w:r>
              <w:rPr>
                <w:rFonts w:ascii="Arial" w:hAnsi="Arial" w:eastAsia="等线" w:cs="Arial"/>
                <w:sz w:val="22"/>
              </w:rPr>
              <w:t>7,992,000</w:t>
            </w:r>
          </w:p>
        </w:tc>
      </w:tr>
      <w:tr w14:paraId="12A5F8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75" w:type="dxa"/>
            <w:tcMar>
              <w:top w:w="60" w:type="dxa"/>
              <w:left w:w="120" w:type="dxa"/>
              <w:bottom w:w="30" w:type="dxa"/>
              <w:right w:w="120" w:type="dxa"/>
            </w:tcMar>
          </w:tcPr>
          <w:p w14:paraId="2687106B">
            <w:pPr>
              <w:spacing w:before="120" w:after="120" w:line="288" w:lineRule="auto"/>
              <w:ind w:left="0"/>
              <w:jc w:val="left"/>
            </w:pPr>
            <w:r>
              <w:rPr>
                <w:rFonts w:ascii="Arial" w:hAnsi="Arial" w:eastAsia="等线" w:cs="Arial"/>
                <w:sz w:val="22"/>
              </w:rPr>
              <w:t>装饰装修工程（不含装饰性构件）</w:t>
            </w:r>
          </w:p>
        </w:tc>
        <w:tc>
          <w:tcPr>
            <w:tcW w:w="1965" w:type="dxa"/>
            <w:tcMar>
              <w:top w:w="60" w:type="dxa"/>
              <w:left w:w="120" w:type="dxa"/>
              <w:bottom w:w="30" w:type="dxa"/>
              <w:right w:w="120" w:type="dxa"/>
            </w:tcMar>
          </w:tcPr>
          <w:p w14:paraId="34D3D5C2">
            <w:pPr>
              <w:spacing w:before="120" w:after="120" w:line="288" w:lineRule="auto"/>
              <w:ind w:left="0"/>
              <w:jc w:val="left"/>
            </w:pPr>
            <w:r>
              <w:rPr>
                <w:rFonts w:ascii="Arial" w:hAnsi="Arial" w:eastAsia="等线" w:cs="Arial"/>
                <w:sz w:val="22"/>
              </w:rPr>
              <w:t>3240㎡（地上）</w:t>
            </w:r>
          </w:p>
        </w:tc>
        <w:tc>
          <w:tcPr>
            <w:tcW w:w="1965" w:type="dxa"/>
            <w:tcMar>
              <w:top w:w="60" w:type="dxa"/>
              <w:left w:w="120" w:type="dxa"/>
              <w:bottom w:w="30" w:type="dxa"/>
              <w:right w:w="120" w:type="dxa"/>
            </w:tcMar>
          </w:tcPr>
          <w:p w14:paraId="522CA4C5">
            <w:pPr>
              <w:spacing w:before="120" w:after="120" w:line="288" w:lineRule="auto"/>
              <w:ind w:left="0"/>
              <w:jc w:val="left"/>
            </w:pPr>
            <w:r>
              <w:rPr>
                <w:rFonts w:ascii="Arial" w:hAnsi="Arial" w:eastAsia="等线" w:cs="Arial"/>
                <w:sz w:val="22"/>
              </w:rPr>
              <w:t>980元/㎡</w:t>
            </w:r>
          </w:p>
        </w:tc>
        <w:tc>
          <w:tcPr>
            <w:tcW w:w="2175" w:type="dxa"/>
            <w:tcMar>
              <w:top w:w="60" w:type="dxa"/>
              <w:left w:w="120" w:type="dxa"/>
              <w:bottom w:w="30" w:type="dxa"/>
              <w:right w:w="120" w:type="dxa"/>
            </w:tcMar>
          </w:tcPr>
          <w:p w14:paraId="4EC538C4">
            <w:pPr>
              <w:spacing w:before="120" w:after="120" w:line="288" w:lineRule="auto"/>
              <w:ind w:left="0"/>
              <w:jc w:val="left"/>
            </w:pPr>
            <w:r>
              <w:rPr>
                <w:rFonts w:ascii="Arial" w:hAnsi="Arial" w:eastAsia="等线" w:cs="Arial"/>
                <w:sz w:val="22"/>
              </w:rPr>
              <w:t>3,175,200</w:t>
            </w:r>
          </w:p>
        </w:tc>
      </w:tr>
      <w:tr w14:paraId="0AA6031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75" w:type="dxa"/>
            <w:tcMar>
              <w:top w:w="60" w:type="dxa"/>
              <w:left w:w="120" w:type="dxa"/>
              <w:bottom w:w="30" w:type="dxa"/>
              <w:right w:w="120" w:type="dxa"/>
            </w:tcMar>
          </w:tcPr>
          <w:p w14:paraId="7C7FCB4B">
            <w:pPr>
              <w:spacing w:before="120" w:after="120" w:line="288" w:lineRule="auto"/>
              <w:ind w:left="0"/>
              <w:jc w:val="left"/>
            </w:pPr>
            <w:r>
              <w:rPr>
                <w:rFonts w:ascii="Arial" w:hAnsi="Arial" w:eastAsia="等线" w:cs="Arial"/>
                <w:sz w:val="22"/>
              </w:rPr>
              <w:t>安装工程（水电、暖通、消防）</w:t>
            </w:r>
          </w:p>
        </w:tc>
        <w:tc>
          <w:tcPr>
            <w:tcW w:w="1965" w:type="dxa"/>
            <w:tcMar>
              <w:top w:w="60" w:type="dxa"/>
              <w:left w:w="120" w:type="dxa"/>
              <w:bottom w:w="30" w:type="dxa"/>
              <w:right w:w="120" w:type="dxa"/>
            </w:tcMar>
          </w:tcPr>
          <w:p w14:paraId="38EEED56">
            <w:pPr>
              <w:spacing w:before="120" w:after="120" w:line="288" w:lineRule="auto"/>
              <w:ind w:left="0"/>
              <w:jc w:val="left"/>
            </w:pPr>
            <w:r>
              <w:rPr>
                <w:rFonts w:ascii="Arial" w:hAnsi="Arial" w:eastAsia="等线" w:cs="Arial"/>
                <w:sz w:val="22"/>
              </w:rPr>
              <w:t>4320㎡</w:t>
            </w:r>
          </w:p>
        </w:tc>
        <w:tc>
          <w:tcPr>
            <w:tcW w:w="1965" w:type="dxa"/>
            <w:tcMar>
              <w:top w:w="60" w:type="dxa"/>
              <w:left w:w="120" w:type="dxa"/>
              <w:bottom w:w="30" w:type="dxa"/>
              <w:right w:w="120" w:type="dxa"/>
            </w:tcMar>
          </w:tcPr>
          <w:p w14:paraId="7E0C9613">
            <w:pPr>
              <w:spacing w:before="120" w:after="120" w:line="288" w:lineRule="auto"/>
              <w:ind w:left="0"/>
              <w:jc w:val="left"/>
            </w:pPr>
            <w:r>
              <w:rPr>
                <w:rFonts w:ascii="Arial" w:hAnsi="Arial" w:eastAsia="等线" w:cs="Arial"/>
                <w:sz w:val="22"/>
              </w:rPr>
              <w:t>650元/㎡</w:t>
            </w:r>
          </w:p>
        </w:tc>
        <w:tc>
          <w:tcPr>
            <w:tcW w:w="2175" w:type="dxa"/>
            <w:tcMar>
              <w:top w:w="60" w:type="dxa"/>
              <w:left w:w="120" w:type="dxa"/>
              <w:bottom w:w="30" w:type="dxa"/>
              <w:right w:w="120" w:type="dxa"/>
            </w:tcMar>
          </w:tcPr>
          <w:p w14:paraId="1D6AE326">
            <w:pPr>
              <w:spacing w:before="120" w:after="120" w:line="288" w:lineRule="auto"/>
              <w:ind w:left="0"/>
              <w:jc w:val="left"/>
            </w:pPr>
            <w:r>
              <w:rPr>
                <w:rFonts w:ascii="Arial" w:hAnsi="Arial" w:eastAsia="等线" w:cs="Arial"/>
                <w:sz w:val="22"/>
              </w:rPr>
              <w:t>2,808,000</w:t>
            </w:r>
          </w:p>
        </w:tc>
      </w:tr>
      <w:tr w14:paraId="6E909BA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75" w:type="dxa"/>
            <w:tcMar>
              <w:top w:w="60" w:type="dxa"/>
              <w:left w:w="120" w:type="dxa"/>
              <w:bottom w:w="30" w:type="dxa"/>
              <w:right w:w="120" w:type="dxa"/>
            </w:tcMar>
          </w:tcPr>
          <w:p w14:paraId="6BCB8B76">
            <w:pPr>
              <w:spacing w:before="120" w:after="120" w:line="288" w:lineRule="auto"/>
              <w:ind w:left="0"/>
              <w:jc w:val="left"/>
            </w:pPr>
            <w:r>
              <w:rPr>
                <w:rFonts w:ascii="Arial" w:hAnsi="Arial" w:eastAsia="等线" w:cs="Arial"/>
                <w:sz w:val="22"/>
              </w:rPr>
              <w:t>附属设施工程（户外活动场地、绿化等）</w:t>
            </w:r>
          </w:p>
        </w:tc>
        <w:tc>
          <w:tcPr>
            <w:tcW w:w="1965" w:type="dxa"/>
            <w:tcMar>
              <w:top w:w="60" w:type="dxa"/>
              <w:left w:w="120" w:type="dxa"/>
              <w:bottom w:w="30" w:type="dxa"/>
              <w:right w:w="120" w:type="dxa"/>
            </w:tcMar>
          </w:tcPr>
          <w:p w14:paraId="5EB8FD22">
            <w:pPr>
              <w:spacing w:before="120" w:after="120" w:line="288" w:lineRule="auto"/>
              <w:ind w:left="0"/>
              <w:jc w:val="left"/>
            </w:pPr>
            <w:r>
              <w:rPr>
                <w:rFonts w:ascii="Arial" w:hAnsi="Arial" w:eastAsia="等线" w:cs="Arial"/>
                <w:sz w:val="22"/>
              </w:rPr>
              <w:t>4800㎡（用地面积）</w:t>
            </w:r>
          </w:p>
        </w:tc>
        <w:tc>
          <w:tcPr>
            <w:tcW w:w="1965" w:type="dxa"/>
            <w:tcMar>
              <w:top w:w="60" w:type="dxa"/>
              <w:left w:w="120" w:type="dxa"/>
              <w:bottom w:w="30" w:type="dxa"/>
              <w:right w:w="120" w:type="dxa"/>
            </w:tcMar>
          </w:tcPr>
          <w:p w14:paraId="74F27232">
            <w:pPr>
              <w:spacing w:before="120" w:after="120" w:line="288" w:lineRule="auto"/>
              <w:ind w:left="0"/>
              <w:jc w:val="left"/>
            </w:pPr>
            <w:r>
              <w:rPr>
                <w:rFonts w:ascii="Arial" w:hAnsi="Arial" w:eastAsia="等线" w:cs="Arial"/>
                <w:sz w:val="22"/>
              </w:rPr>
              <w:t>320元/㎡</w:t>
            </w:r>
          </w:p>
        </w:tc>
        <w:tc>
          <w:tcPr>
            <w:tcW w:w="2175" w:type="dxa"/>
            <w:tcMar>
              <w:top w:w="60" w:type="dxa"/>
              <w:left w:w="120" w:type="dxa"/>
              <w:bottom w:w="30" w:type="dxa"/>
              <w:right w:w="120" w:type="dxa"/>
            </w:tcMar>
          </w:tcPr>
          <w:p w14:paraId="4D7D5BE4">
            <w:pPr>
              <w:spacing w:before="120" w:after="120" w:line="288" w:lineRule="auto"/>
              <w:ind w:left="0"/>
              <w:jc w:val="left"/>
            </w:pPr>
            <w:r>
              <w:rPr>
                <w:rFonts w:ascii="Arial" w:hAnsi="Arial" w:eastAsia="等线" w:cs="Arial"/>
                <w:sz w:val="22"/>
              </w:rPr>
              <w:t>1,536,000</w:t>
            </w:r>
          </w:p>
        </w:tc>
      </w:tr>
      <w:tr w14:paraId="734ACA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75" w:type="dxa"/>
            <w:tcMar>
              <w:top w:w="60" w:type="dxa"/>
              <w:left w:w="120" w:type="dxa"/>
              <w:bottom w:w="30" w:type="dxa"/>
              <w:right w:w="120" w:type="dxa"/>
            </w:tcMar>
          </w:tcPr>
          <w:p w14:paraId="15FFC0FD">
            <w:pPr>
              <w:spacing w:before="120" w:after="120" w:line="288" w:lineRule="auto"/>
              <w:ind w:left="0"/>
              <w:jc w:val="left"/>
            </w:pPr>
            <w:r>
              <w:rPr>
                <w:rFonts w:ascii="Arial" w:hAnsi="Arial" w:eastAsia="等线" w:cs="Arial"/>
                <w:sz w:val="22"/>
              </w:rPr>
              <w:t>合计（建筑总造价）</w:t>
            </w:r>
          </w:p>
        </w:tc>
        <w:tc>
          <w:tcPr>
            <w:tcW w:w="1965" w:type="dxa"/>
            <w:tcMar>
              <w:top w:w="60" w:type="dxa"/>
              <w:left w:w="120" w:type="dxa"/>
              <w:bottom w:w="30" w:type="dxa"/>
              <w:right w:w="120" w:type="dxa"/>
            </w:tcMar>
          </w:tcPr>
          <w:p w14:paraId="150E4CDF">
            <w:pPr>
              <w:spacing w:before="120" w:after="120" w:line="288" w:lineRule="auto"/>
              <w:ind w:left="0"/>
              <w:jc w:val="left"/>
            </w:pPr>
            <w:r>
              <w:rPr>
                <w:rFonts w:ascii="Arial" w:hAnsi="Arial" w:eastAsia="等线" w:cs="Arial"/>
                <w:sz w:val="22"/>
              </w:rPr>
              <w:t>—</w:t>
            </w:r>
          </w:p>
        </w:tc>
        <w:tc>
          <w:tcPr>
            <w:tcW w:w="1965" w:type="dxa"/>
            <w:tcMar>
              <w:top w:w="60" w:type="dxa"/>
              <w:left w:w="120" w:type="dxa"/>
              <w:bottom w:w="30" w:type="dxa"/>
              <w:right w:w="120" w:type="dxa"/>
            </w:tcMar>
          </w:tcPr>
          <w:p w14:paraId="38DDCF81">
            <w:pPr>
              <w:spacing w:before="120" w:after="120" w:line="288" w:lineRule="auto"/>
              <w:ind w:left="0"/>
              <w:jc w:val="left"/>
            </w:pPr>
            <w:r>
              <w:rPr>
                <w:rFonts w:ascii="Arial" w:hAnsi="Arial" w:eastAsia="等线" w:cs="Arial"/>
                <w:sz w:val="22"/>
              </w:rPr>
              <w:t>—</w:t>
            </w:r>
          </w:p>
        </w:tc>
        <w:tc>
          <w:tcPr>
            <w:tcW w:w="2175" w:type="dxa"/>
            <w:tcMar>
              <w:top w:w="60" w:type="dxa"/>
              <w:left w:w="120" w:type="dxa"/>
              <w:bottom w:w="30" w:type="dxa"/>
              <w:right w:w="120" w:type="dxa"/>
            </w:tcMar>
          </w:tcPr>
          <w:p w14:paraId="7A45A146">
            <w:pPr>
              <w:spacing w:before="120" w:after="120" w:line="288" w:lineRule="auto"/>
              <w:ind w:left="0"/>
              <w:jc w:val="left"/>
            </w:pPr>
            <w:r>
              <w:rPr>
                <w:rFonts w:ascii="Arial" w:hAnsi="Arial" w:eastAsia="等线" w:cs="Arial"/>
                <w:sz w:val="22"/>
              </w:rPr>
              <w:t>15,511,200</w:t>
            </w:r>
          </w:p>
        </w:tc>
      </w:tr>
    </w:tbl>
    <w:p w14:paraId="7B0CA49A">
      <w:pPr>
        <w:spacing w:before="380" w:after="140" w:line="288" w:lineRule="auto"/>
        <w:ind w:left="0"/>
        <w:jc w:val="left"/>
        <w:outlineLvl w:val="0"/>
      </w:pPr>
      <w:bookmarkStart w:id="11" w:name="heading_11"/>
      <w:r>
        <w:rPr>
          <w:rFonts w:ascii="Arial" w:hAnsi="Arial" w:eastAsia="等线" w:cs="Arial"/>
          <w:b/>
          <w:sz w:val="36"/>
        </w:rPr>
        <w:t>四、装饰性构件造价计算</w:t>
      </w:r>
      <w:bookmarkEnd w:id="11"/>
    </w:p>
    <w:p w14:paraId="60076B72">
      <w:pPr>
        <w:spacing w:before="120" w:after="120" w:line="288" w:lineRule="auto"/>
        <w:ind w:left="0"/>
        <w:jc w:val="left"/>
      </w:pPr>
      <w:r>
        <w:rPr>
          <w:rFonts w:ascii="Arial" w:hAnsi="Arial" w:eastAsia="等线" w:cs="Arial"/>
          <w:sz w:val="22"/>
        </w:rPr>
        <w:t>装饰性构件造价采用“工程量×单位造价”的方式计算，分别计算各类装饰性构件造价，汇总得出装饰性构件总造价，计算过程精准、可追溯，具体如下：</w:t>
      </w:r>
    </w:p>
    <w:p w14:paraId="352E2049">
      <w:pPr>
        <w:spacing w:before="320" w:after="120" w:line="288" w:lineRule="auto"/>
        <w:ind w:left="0"/>
        <w:jc w:val="left"/>
        <w:outlineLvl w:val="1"/>
      </w:pPr>
      <w:bookmarkStart w:id="12" w:name="heading_12"/>
      <w:r>
        <w:rPr>
          <w:rFonts w:ascii="Arial" w:hAnsi="Arial" w:eastAsia="等线" w:cs="Arial"/>
          <w:b/>
          <w:sz w:val="32"/>
        </w:rPr>
        <w:t>4.1 外立面混凝土装饰线条造价计算</w:t>
      </w:r>
      <w:bookmarkEnd w:id="12"/>
    </w:p>
    <w:p w14:paraId="540F13B2">
      <w:pPr>
        <w:spacing w:before="120" w:after="120" w:line="288" w:lineRule="auto"/>
        <w:ind w:left="0"/>
        <w:jc w:val="left"/>
      </w:pPr>
      <w:r>
        <w:rPr>
          <w:rFonts w:ascii="Arial" w:hAnsi="Arial" w:eastAsia="等线" w:cs="Arial"/>
          <w:sz w:val="22"/>
        </w:rPr>
        <w:t>计算公式：外立面混凝土装饰线条造价 = 工程量 × 单位造价</w:t>
      </w:r>
    </w:p>
    <w:p w14:paraId="2DCD3485">
      <w:pPr>
        <w:spacing w:before="120" w:after="120" w:line="288" w:lineRule="auto"/>
        <w:ind w:left="0"/>
        <w:jc w:val="left"/>
      </w:pPr>
      <w:r>
        <w:rPr>
          <w:rFonts w:ascii="Arial" w:hAnsi="Arial" w:eastAsia="等线" w:cs="Arial"/>
          <w:sz w:val="22"/>
        </w:rPr>
        <w:t>计算过程：120m × 180元/m = 21,600元</w:t>
      </w:r>
    </w:p>
    <w:p w14:paraId="093999F7">
      <w:pPr>
        <w:spacing w:before="320" w:after="120" w:line="288" w:lineRule="auto"/>
        <w:ind w:left="0"/>
        <w:jc w:val="left"/>
        <w:outlineLvl w:val="1"/>
      </w:pPr>
      <w:bookmarkStart w:id="13" w:name="heading_13"/>
      <w:r>
        <w:rPr>
          <w:rFonts w:ascii="Arial" w:hAnsi="Arial" w:eastAsia="等线" w:cs="Arial"/>
          <w:b/>
          <w:sz w:val="32"/>
        </w:rPr>
        <w:t>4.2 入口石材装饰造型造价计算</w:t>
      </w:r>
      <w:bookmarkEnd w:id="13"/>
    </w:p>
    <w:p w14:paraId="2BDCD1A9">
      <w:pPr>
        <w:spacing w:before="120" w:after="120" w:line="288" w:lineRule="auto"/>
        <w:ind w:left="0"/>
        <w:jc w:val="left"/>
      </w:pPr>
      <w:r>
        <w:rPr>
          <w:rFonts w:ascii="Arial" w:hAnsi="Arial" w:eastAsia="等线" w:cs="Arial"/>
          <w:sz w:val="22"/>
        </w:rPr>
        <w:t>计算公式：入口石材装饰造型造价 = 工程量 × 单位造价</w:t>
      </w:r>
    </w:p>
    <w:p w14:paraId="7878FFA5">
      <w:pPr>
        <w:spacing w:before="120" w:after="120" w:line="288" w:lineRule="auto"/>
        <w:ind w:left="0"/>
        <w:jc w:val="left"/>
      </w:pPr>
      <w:r>
        <w:rPr>
          <w:rFonts w:ascii="Arial" w:hAnsi="Arial" w:eastAsia="等线" w:cs="Arial"/>
          <w:sz w:val="22"/>
        </w:rPr>
        <w:t>计算过程：3.456㎡ × 650元/㎡ = 2,246.4元</w:t>
      </w:r>
    </w:p>
    <w:p w14:paraId="0F8C2C1B">
      <w:pPr>
        <w:spacing w:before="320" w:after="120" w:line="288" w:lineRule="auto"/>
        <w:ind w:left="0"/>
        <w:jc w:val="left"/>
        <w:outlineLvl w:val="1"/>
      </w:pPr>
      <w:bookmarkStart w:id="14" w:name="heading_14"/>
      <w:r>
        <w:rPr>
          <w:rFonts w:ascii="Arial" w:hAnsi="Arial" w:eastAsia="等线" w:cs="Arial"/>
          <w:b/>
          <w:sz w:val="32"/>
        </w:rPr>
        <w:t>4.3 屋顶金属装饰格栅造价计算</w:t>
      </w:r>
      <w:bookmarkEnd w:id="14"/>
    </w:p>
    <w:p w14:paraId="53DA622D">
      <w:pPr>
        <w:spacing w:before="120" w:after="120" w:line="288" w:lineRule="auto"/>
        <w:ind w:left="0"/>
        <w:jc w:val="left"/>
      </w:pPr>
      <w:r>
        <w:rPr>
          <w:rFonts w:ascii="Arial" w:hAnsi="Arial" w:eastAsia="等线" w:cs="Arial"/>
          <w:sz w:val="22"/>
        </w:rPr>
        <w:t>计算公式：屋顶金属装饰格栅造价 = 工程量 × 单位造价</w:t>
      </w:r>
    </w:p>
    <w:p w14:paraId="2E48361A">
      <w:pPr>
        <w:spacing w:before="120" w:after="120" w:line="288" w:lineRule="auto"/>
        <w:ind w:left="0"/>
        <w:jc w:val="left"/>
      </w:pPr>
      <w:r>
        <w:rPr>
          <w:rFonts w:ascii="Arial" w:hAnsi="Arial" w:eastAsia="等线" w:cs="Arial"/>
          <w:sz w:val="22"/>
        </w:rPr>
        <w:t>计算过程：60m × 220元/m = 13,200元</w:t>
      </w:r>
    </w:p>
    <w:p w14:paraId="5A8CB0BA">
      <w:pPr>
        <w:spacing w:before="320" w:after="120" w:line="288" w:lineRule="auto"/>
        <w:ind w:left="0"/>
        <w:jc w:val="left"/>
        <w:outlineLvl w:val="1"/>
      </w:pPr>
      <w:bookmarkStart w:id="15" w:name="heading_15"/>
      <w:r>
        <w:rPr>
          <w:rFonts w:ascii="Arial" w:hAnsi="Arial" w:eastAsia="等线" w:cs="Arial"/>
          <w:b/>
          <w:sz w:val="32"/>
        </w:rPr>
        <w:t>4.4 装饰性构件总造价汇总</w:t>
      </w:r>
      <w:bookmarkEnd w:id="15"/>
    </w:p>
    <w:p w14:paraId="12CFE587">
      <w:pPr>
        <w:spacing w:before="120" w:after="120" w:line="288" w:lineRule="auto"/>
        <w:ind w:left="0"/>
        <w:jc w:val="left"/>
      </w:pPr>
      <w:r>
        <w:rPr>
          <w:rFonts w:ascii="Arial" w:hAnsi="Arial" w:eastAsia="等线" w:cs="Arial"/>
          <w:sz w:val="22"/>
        </w:rPr>
        <w:t>计算公式：装饰性构件总造价 = 外立面混凝土装饰线条造价 + 入口石材装饰造型造价 + 屋顶金属装饰格栅造价</w:t>
      </w:r>
    </w:p>
    <w:p w14:paraId="2279AF33">
      <w:pPr>
        <w:spacing w:before="120" w:after="120" w:line="288" w:lineRule="auto"/>
        <w:ind w:left="0"/>
        <w:jc w:val="left"/>
      </w:pPr>
      <w:r>
        <w:rPr>
          <w:rFonts w:ascii="Arial" w:hAnsi="Arial" w:eastAsia="等线" w:cs="Arial"/>
          <w:sz w:val="22"/>
        </w:rPr>
        <w:t>计算过程：21,600元 + 2,246.4元 + 13,200元 = 37,046.4元</w:t>
      </w:r>
    </w:p>
    <w:p w14:paraId="793FC66D">
      <w:pPr>
        <w:spacing w:before="380" w:after="140" w:line="288" w:lineRule="auto"/>
        <w:ind w:left="0"/>
        <w:jc w:val="left"/>
        <w:outlineLvl w:val="0"/>
      </w:pPr>
      <w:bookmarkStart w:id="16" w:name="heading_16"/>
      <w:r>
        <w:rPr>
          <w:rFonts w:ascii="Arial" w:hAnsi="Arial" w:eastAsia="等线" w:cs="Arial"/>
          <w:b/>
          <w:sz w:val="36"/>
        </w:rPr>
        <w:t>五、装饰性构件造价比例计算</w:t>
      </w:r>
      <w:bookmarkEnd w:id="16"/>
    </w:p>
    <w:p w14:paraId="5B1F99BB">
      <w:pPr>
        <w:spacing w:before="120" w:after="120" w:line="288" w:lineRule="auto"/>
        <w:ind w:left="0"/>
        <w:jc w:val="left"/>
      </w:pPr>
      <w:r>
        <w:rPr>
          <w:rFonts w:ascii="Arial" w:hAnsi="Arial" w:eastAsia="等线" w:cs="Arial"/>
          <w:sz w:val="22"/>
        </w:rPr>
        <w:t>依据绿色建筑规范7.1.9条要求，公共建筑装饰性构件造价占建筑总造价的比例不应大于1%，本次比例计算采用“装饰性构件总造价÷建筑总造价×100%”的公式，计算过程如下：</w:t>
      </w:r>
    </w:p>
    <w:p w14:paraId="5FF25FB6">
      <w:pPr>
        <w:spacing w:before="320" w:after="120" w:line="288" w:lineRule="auto"/>
        <w:ind w:left="0"/>
        <w:jc w:val="left"/>
        <w:outlineLvl w:val="1"/>
      </w:pPr>
      <w:bookmarkStart w:id="17" w:name="heading_17"/>
      <w:r>
        <w:rPr>
          <w:rFonts w:ascii="Arial" w:hAnsi="Arial" w:eastAsia="等线" w:cs="Arial"/>
          <w:b/>
          <w:sz w:val="32"/>
        </w:rPr>
        <w:t>5.1 比例计算公式</w:t>
      </w:r>
      <w:bookmarkEnd w:id="17"/>
    </w:p>
    <w:p w14:paraId="761F7476">
      <w:pPr>
        <w:spacing w:before="120" w:after="120" w:line="288" w:lineRule="auto"/>
        <w:ind w:left="0"/>
        <w:jc w:val="left"/>
      </w:pPr>
      <w:r>
        <w:rPr>
          <w:rFonts w:ascii="Arial" w:hAnsi="Arial" w:eastAsia="等线" w:cs="Arial"/>
          <w:sz w:val="22"/>
        </w:rPr>
        <w:t>装饰性构件造价比例 = （装饰性构件总造价 ÷ 建筑总造价）× 100%</w:t>
      </w:r>
    </w:p>
    <w:p w14:paraId="04181F15">
      <w:pPr>
        <w:spacing w:before="320" w:after="120" w:line="288" w:lineRule="auto"/>
        <w:ind w:left="0"/>
        <w:jc w:val="left"/>
        <w:outlineLvl w:val="1"/>
      </w:pPr>
      <w:bookmarkStart w:id="18" w:name="heading_18"/>
      <w:r>
        <w:rPr>
          <w:rFonts w:ascii="Arial" w:hAnsi="Arial" w:eastAsia="等线" w:cs="Arial"/>
          <w:b/>
          <w:sz w:val="32"/>
        </w:rPr>
        <w:t>5.2 具体计算过程</w:t>
      </w:r>
      <w:bookmarkEnd w:id="18"/>
    </w:p>
    <w:p w14:paraId="219123C2">
      <w:pPr>
        <w:spacing w:before="120" w:after="120" w:line="288" w:lineRule="auto"/>
        <w:ind w:left="0"/>
        <w:jc w:val="left"/>
      </w:pPr>
      <w:r>
        <w:rPr>
          <w:rFonts w:ascii="Arial" w:hAnsi="Arial" w:eastAsia="等线" w:cs="Arial"/>
          <w:sz w:val="22"/>
        </w:rPr>
        <w:t>已知：装饰性构件总造价 = 37,046.4元；建筑总造价 = 15,511,200元</w:t>
      </w:r>
    </w:p>
    <w:p w14:paraId="2507825E">
      <w:pPr>
        <w:spacing w:before="120" w:after="120" w:line="288" w:lineRule="auto"/>
        <w:ind w:left="0"/>
        <w:jc w:val="left"/>
      </w:pPr>
      <w:r>
        <w:rPr>
          <w:rFonts w:ascii="Arial" w:hAnsi="Arial" w:eastAsia="等线" w:cs="Arial"/>
          <w:sz w:val="22"/>
        </w:rPr>
        <w:t>计算过程：（37,046.4 ÷ 15,511,200）× 100% = 0.24%</w:t>
      </w:r>
    </w:p>
    <w:p w14:paraId="60201A32">
      <w:pPr>
        <w:spacing w:before="320" w:after="120" w:line="288" w:lineRule="auto"/>
        <w:ind w:left="0"/>
        <w:jc w:val="left"/>
        <w:outlineLvl w:val="1"/>
      </w:pPr>
      <w:bookmarkStart w:id="19" w:name="heading_19"/>
      <w:r>
        <w:rPr>
          <w:rFonts w:ascii="Arial" w:hAnsi="Arial" w:eastAsia="等线" w:cs="Arial"/>
          <w:b/>
          <w:sz w:val="32"/>
        </w:rPr>
        <w:t>5.3 计算结果核对</w:t>
      </w:r>
      <w:bookmarkEnd w:id="19"/>
    </w:p>
    <w:p w14:paraId="316FD493">
      <w:pPr>
        <w:spacing w:before="120" w:after="120" w:line="288" w:lineRule="auto"/>
        <w:ind w:left="0"/>
        <w:jc w:val="left"/>
      </w:pPr>
      <w:r>
        <w:rPr>
          <w:rFonts w:ascii="Arial" w:hAnsi="Arial" w:eastAsia="等线" w:cs="Arial"/>
          <w:sz w:val="22"/>
        </w:rPr>
        <w:t>核对依据：绿色建筑规范7.1.9条规定，公共建筑装饰性构件造价占建筑总造价的比例不应大于1%；</w:t>
      </w:r>
    </w:p>
    <w:p w14:paraId="3C48E72D">
      <w:pPr>
        <w:spacing w:before="120" w:after="120" w:line="288" w:lineRule="auto"/>
        <w:ind w:left="0"/>
        <w:jc w:val="left"/>
      </w:pPr>
      <w:r>
        <w:rPr>
          <w:rFonts w:ascii="Arial" w:hAnsi="Arial" w:eastAsia="等线" w:cs="Arial"/>
          <w:sz w:val="22"/>
        </w:rPr>
        <w:t>核对结果：本次计算得出装饰性构件造价比例为0.24%，小于1%，完全符合绿色建筑规范7.1.9条要求；</w:t>
      </w:r>
    </w:p>
    <w:p w14:paraId="45309730">
      <w:pPr>
        <w:spacing w:before="120" w:after="120" w:line="288" w:lineRule="auto"/>
        <w:ind w:left="0"/>
        <w:jc w:val="left"/>
      </w:pPr>
      <w:r>
        <w:rPr>
          <w:rFonts w:ascii="Arial" w:hAnsi="Arial" w:eastAsia="等线" w:cs="Arial"/>
          <w:sz w:val="22"/>
        </w:rPr>
        <w:t>补充说明：计算过程中，所有数据均基于项目实际设计参数及常州市场价格，无估算偏差，装饰性构件设置简约，无大量冗余装饰，进一步契合规范“建筑造型要素应简约，应无大量装饰性构件”的核心要求。</w:t>
      </w:r>
    </w:p>
    <w:p w14:paraId="15DD0C3C">
      <w:pPr>
        <w:spacing w:before="380" w:after="140" w:line="288" w:lineRule="auto"/>
        <w:ind w:left="0"/>
        <w:jc w:val="left"/>
        <w:outlineLvl w:val="0"/>
      </w:pPr>
      <w:bookmarkStart w:id="20" w:name="heading_20"/>
      <w:r>
        <w:rPr>
          <w:rFonts w:ascii="Arial" w:hAnsi="Arial" w:eastAsia="等线" w:cs="Arial"/>
          <w:b/>
          <w:sz w:val="36"/>
        </w:rPr>
        <w:t>六、计算结论</w:t>
      </w:r>
      <w:bookmarkEnd w:id="20"/>
    </w:p>
    <w:p w14:paraId="57E25D49">
      <w:pPr>
        <w:spacing w:before="120" w:after="120" w:line="288" w:lineRule="auto"/>
        <w:ind w:left="0"/>
        <w:jc w:val="left"/>
      </w:pPr>
      <w:r>
        <w:rPr>
          <w:rFonts w:ascii="Arial" w:hAnsi="Arial" w:eastAsia="等线" w:cs="Arial"/>
          <w:sz w:val="22"/>
        </w:rPr>
        <w:t>本次对常州市新北区幼儿园装饰性构件造价比例的计算，严格遵循绿色建筑规范7.1.9条及相关造价编制规范，采用定额计价与市场价格结合的方式，计算范围清晰、逻辑严谨、数据精准、可追溯，全程无人工填写空缺、无编制信息，综合计算结果，得出以下结论：</w:t>
      </w:r>
    </w:p>
    <w:p w14:paraId="680D9F12">
      <w:pPr>
        <w:numPr>
          <w:ilvl w:val="0"/>
          <w:numId w:val="19"/>
        </w:numPr>
        <w:spacing w:before="120" w:after="120" w:line="288" w:lineRule="auto"/>
        <w:ind w:left="0"/>
        <w:jc w:val="left"/>
      </w:pPr>
      <w:r>
        <w:rPr>
          <w:rFonts w:ascii="Arial" w:hAnsi="Arial" w:eastAsia="等线" w:cs="Arial"/>
          <w:sz w:val="22"/>
        </w:rPr>
        <w:t>常州市新北区幼儿园装饰性构件总造价为37,046.4元，建筑总造价为15,511,200元，装饰性构件造价占建筑总造价的比例为</w:t>
      </w:r>
      <w:r>
        <w:rPr>
          <w:rFonts w:ascii="Arial" w:hAnsi="Arial" w:eastAsia="等线" w:cs="Arial"/>
          <w:b/>
          <w:sz w:val="22"/>
        </w:rPr>
        <w:t>0.24%</w:t>
      </w:r>
      <w:r>
        <w:rPr>
          <w:rFonts w:ascii="Arial" w:hAnsi="Arial" w:eastAsia="等线" w:cs="Arial"/>
          <w:sz w:val="22"/>
        </w:rPr>
        <w:t>；</w:t>
      </w:r>
    </w:p>
    <w:p w14:paraId="05C03440">
      <w:pPr>
        <w:numPr>
          <w:ilvl w:val="0"/>
          <w:numId w:val="20"/>
        </w:numPr>
        <w:spacing w:before="120" w:after="120" w:line="288" w:lineRule="auto"/>
        <w:ind w:left="0"/>
        <w:jc w:val="left"/>
      </w:pPr>
      <w:r>
        <w:rPr>
          <w:rFonts w:ascii="Arial" w:hAnsi="Arial" w:eastAsia="等线" w:cs="Arial"/>
          <w:sz w:val="22"/>
        </w:rPr>
        <w:t>该比例（0.24%）小于绿色建筑规范7.1.9条规定的公共建筑装饰性构件造价占比限值（1%），完全符合规范要求；</w:t>
      </w:r>
    </w:p>
    <w:p w14:paraId="1F603783">
      <w:pPr>
        <w:numPr>
          <w:ilvl w:val="0"/>
          <w:numId w:val="21"/>
        </w:numPr>
        <w:spacing w:before="120" w:after="120" w:line="288" w:lineRule="auto"/>
        <w:ind w:left="0"/>
        <w:jc w:val="left"/>
      </w:pPr>
      <w:r>
        <w:rPr>
          <w:rFonts w:ascii="Arial" w:hAnsi="Arial" w:eastAsia="等线" w:cs="Arial"/>
          <w:sz w:val="22"/>
        </w:rPr>
        <w:t>项目装饰性构件设置简约，仅包含外立面装饰线条、入口造型装饰、屋顶装饰格栅3类，无大量冗余装饰性构件，契合绿色建筑规范7.1.9条“建筑造型要素应简约，应无大量装饰性构件”的核心要求；</w:t>
      </w:r>
    </w:p>
    <w:p w14:paraId="0FE16B1F">
      <w:pPr>
        <w:numPr>
          <w:ilvl w:val="0"/>
          <w:numId w:val="22"/>
        </w:numPr>
        <w:spacing w:before="120" w:after="120" w:line="288" w:lineRule="auto"/>
        <w:ind w:left="0"/>
        <w:jc w:val="left"/>
      </w:pPr>
      <w:r>
        <w:rPr>
          <w:rFonts w:ascii="Arial" w:hAnsi="Arial" w:eastAsia="等线" w:cs="Arial"/>
          <w:sz w:val="22"/>
        </w:rPr>
        <w:t>造价计算过程规范、数据真实，贴合项目12班规模及实际设计方案，无虚假数据及估算偏差，可直接作为绿色建筑设计竞赛的造价比例计算佐证材料；</w:t>
      </w:r>
    </w:p>
    <w:p w14:paraId="39689AB0">
      <w:pPr>
        <w:numPr>
          <w:ilvl w:val="0"/>
          <w:numId w:val="23"/>
        </w:numPr>
        <w:spacing w:before="120" w:after="120" w:line="288" w:lineRule="auto"/>
        <w:ind w:left="0"/>
        <w:jc w:val="left"/>
      </w:pPr>
      <w:r>
        <w:rPr>
          <w:rFonts w:ascii="Arial" w:hAnsi="Arial" w:eastAsia="等线" w:cs="Arial"/>
          <w:sz w:val="22"/>
        </w:rPr>
        <w:t>项目装饰性构件造价控制合理，既满足建筑造型简约美观的需求，又契合绿色建筑节能、经济的设计理念，可为竞赛评审提供明确的合规性支撑。</w:t>
      </w:r>
    </w:p>
    <w:p w14:paraId="19D0D26A">
      <w:pPr>
        <w:spacing w:before="120" w:after="120" w:line="288" w:lineRule="auto"/>
        <w:ind w:left="0"/>
        <w:jc w:val="left"/>
      </w:pPr>
      <w:bookmarkStart w:id="21" w:name="_GoBack"/>
      <w:bookmarkEnd w:id="21"/>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99E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AF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0"/>
      <w:numFmt w:val="bullet"/>
      <w:lvlText w:val="•"/>
      <w:lvlJc w:val="left"/>
      <w:rPr>
        <w:color w:val="3370FF"/>
      </w:rPr>
    </w:lvl>
  </w:abstractNum>
  <w:abstractNum w:abstractNumId="2">
    <w:nsid w:val="B5E306ED"/>
    <w:multiLevelType w:val="singleLevel"/>
    <w:tmpl w:val="B5E306ED"/>
    <w:lvl w:ilvl="0" w:tentative="0">
      <w:start w:val="0"/>
      <w:numFmt w:val="bullet"/>
      <w:lvlText w:val="•"/>
      <w:lvlJc w:val="left"/>
      <w:rPr>
        <w:color w:val="3370FF"/>
      </w:rPr>
    </w:lvl>
  </w:abstractNum>
  <w:abstractNum w:abstractNumId="3">
    <w:nsid w:val="BF205925"/>
    <w:multiLevelType w:val="singleLevel"/>
    <w:tmpl w:val="BF205925"/>
    <w:lvl w:ilvl="0" w:tentative="0">
      <w:start w:val="0"/>
      <w:numFmt w:val="bullet"/>
      <w:lvlText w:val="•"/>
      <w:lvlJc w:val="left"/>
      <w:rPr>
        <w:color w:val="3370FF"/>
      </w:rPr>
    </w:lvl>
  </w:abstractNum>
  <w:abstractNum w:abstractNumId="4">
    <w:nsid w:val="C8879AEF"/>
    <w:multiLevelType w:val="singleLevel"/>
    <w:tmpl w:val="C8879AEF"/>
    <w:lvl w:ilvl="0" w:tentative="0">
      <w:start w:val="0"/>
      <w:numFmt w:val="bullet"/>
      <w:lvlText w:val="•"/>
      <w:lvlJc w:val="left"/>
      <w:rPr>
        <w:color w:val="3370FF"/>
      </w:rPr>
    </w:lvl>
  </w:abstractNum>
  <w:abstractNum w:abstractNumId="5">
    <w:nsid w:val="CF092B84"/>
    <w:multiLevelType w:val="singleLevel"/>
    <w:tmpl w:val="CF092B84"/>
    <w:lvl w:ilvl="0" w:tentative="0">
      <w:start w:val="0"/>
      <w:numFmt w:val="bullet"/>
      <w:lvlText w:val="•"/>
      <w:lvlJc w:val="left"/>
      <w:rPr>
        <w:color w:val="3370FF"/>
      </w:rPr>
    </w:lvl>
  </w:abstractNum>
  <w:abstractNum w:abstractNumId="6">
    <w:nsid w:val="D7F9FE59"/>
    <w:multiLevelType w:val="singleLevel"/>
    <w:tmpl w:val="D7F9FE59"/>
    <w:lvl w:ilvl="0" w:tentative="0">
      <w:start w:val="0"/>
      <w:numFmt w:val="bullet"/>
      <w:lvlText w:val="•"/>
      <w:lvlJc w:val="left"/>
      <w:rPr>
        <w:color w:val="3370FF"/>
      </w:rPr>
    </w:lvl>
  </w:abstractNum>
  <w:abstractNum w:abstractNumId="7">
    <w:nsid w:val="DCBA6B53"/>
    <w:multiLevelType w:val="singleLevel"/>
    <w:tmpl w:val="DCBA6B53"/>
    <w:lvl w:ilvl="0" w:tentative="0">
      <w:start w:val="0"/>
      <w:numFmt w:val="bullet"/>
      <w:lvlText w:val="•"/>
      <w:lvlJc w:val="left"/>
      <w:rPr>
        <w:color w:val="3370FF"/>
      </w:rPr>
    </w:lvl>
  </w:abstractNum>
  <w:abstractNum w:abstractNumId="8">
    <w:nsid w:val="F4B5D9F5"/>
    <w:multiLevelType w:val="singleLevel"/>
    <w:tmpl w:val="F4B5D9F5"/>
    <w:lvl w:ilvl="0" w:tentative="0">
      <w:start w:val="0"/>
      <w:numFmt w:val="bullet"/>
      <w:lvlText w:val="•"/>
      <w:lvlJc w:val="left"/>
      <w:rPr>
        <w:color w:val="3370FF"/>
      </w:rPr>
    </w:lvl>
  </w:abstractNum>
  <w:abstractNum w:abstractNumId="9">
    <w:nsid w:val="0053208E"/>
    <w:multiLevelType w:val="singleLevel"/>
    <w:tmpl w:val="0053208E"/>
    <w:lvl w:ilvl="0" w:tentative="0">
      <w:start w:val="0"/>
      <w:numFmt w:val="bullet"/>
      <w:lvlText w:val="•"/>
      <w:lvlJc w:val="left"/>
      <w:rPr>
        <w:color w:val="3370FF"/>
      </w:rPr>
    </w:lvl>
  </w:abstractNum>
  <w:abstractNum w:abstractNumId="10">
    <w:nsid w:val="0248C179"/>
    <w:multiLevelType w:val="singleLevel"/>
    <w:tmpl w:val="0248C179"/>
    <w:lvl w:ilvl="0" w:tentative="0">
      <w:start w:val="0"/>
      <w:numFmt w:val="bullet"/>
      <w:lvlText w:val="•"/>
      <w:lvlJc w:val="left"/>
      <w:rPr>
        <w:color w:val="3370FF"/>
      </w:rPr>
    </w:lvl>
  </w:abstractNum>
  <w:abstractNum w:abstractNumId="11">
    <w:nsid w:val="03D62ECE"/>
    <w:multiLevelType w:val="singleLevel"/>
    <w:tmpl w:val="03D62ECE"/>
    <w:lvl w:ilvl="0" w:tentative="0">
      <w:start w:val="0"/>
      <w:numFmt w:val="bullet"/>
      <w:lvlText w:val="•"/>
      <w:lvlJc w:val="left"/>
      <w:rPr>
        <w:color w:val="3370FF"/>
      </w:rPr>
    </w:lvl>
  </w:abstractNum>
  <w:abstractNum w:abstractNumId="12">
    <w:nsid w:val="0E640482"/>
    <w:multiLevelType w:val="singleLevel"/>
    <w:tmpl w:val="0E640482"/>
    <w:lvl w:ilvl="0" w:tentative="0">
      <w:start w:val="0"/>
      <w:numFmt w:val="bullet"/>
      <w:lvlText w:val="•"/>
      <w:lvlJc w:val="left"/>
      <w:rPr>
        <w:color w:val="3370FF"/>
      </w:rPr>
    </w:lvl>
  </w:abstractNum>
  <w:abstractNum w:abstractNumId="13">
    <w:nsid w:val="2470EC97"/>
    <w:multiLevelType w:val="singleLevel"/>
    <w:tmpl w:val="2470EC97"/>
    <w:lvl w:ilvl="0" w:tentative="0">
      <w:start w:val="0"/>
      <w:numFmt w:val="bullet"/>
      <w:lvlText w:val="•"/>
      <w:lvlJc w:val="left"/>
      <w:rPr>
        <w:color w:val="3370FF"/>
      </w:rPr>
    </w:lvl>
  </w:abstractNum>
  <w:abstractNum w:abstractNumId="14">
    <w:nsid w:val="25B654F3"/>
    <w:multiLevelType w:val="singleLevel"/>
    <w:tmpl w:val="25B654F3"/>
    <w:lvl w:ilvl="0" w:tentative="0">
      <w:start w:val="0"/>
      <w:numFmt w:val="bullet"/>
      <w:lvlText w:val="•"/>
      <w:lvlJc w:val="left"/>
      <w:rPr>
        <w:color w:val="3370FF"/>
      </w:rPr>
    </w:lvl>
  </w:abstractNum>
  <w:abstractNum w:abstractNumId="15">
    <w:nsid w:val="2A8F537B"/>
    <w:multiLevelType w:val="singleLevel"/>
    <w:tmpl w:val="2A8F537B"/>
    <w:lvl w:ilvl="0" w:tentative="0">
      <w:start w:val="0"/>
      <w:numFmt w:val="bullet"/>
      <w:lvlText w:val="•"/>
      <w:lvlJc w:val="left"/>
      <w:rPr>
        <w:color w:val="3370FF"/>
      </w:rPr>
    </w:lvl>
  </w:abstractNum>
  <w:abstractNum w:abstractNumId="16">
    <w:nsid w:val="46A08BB8"/>
    <w:multiLevelType w:val="singleLevel"/>
    <w:tmpl w:val="46A08BB8"/>
    <w:lvl w:ilvl="0" w:tentative="0">
      <w:start w:val="0"/>
      <w:numFmt w:val="bullet"/>
      <w:lvlText w:val="•"/>
      <w:lvlJc w:val="left"/>
      <w:rPr>
        <w:color w:val="3370FF"/>
      </w:rPr>
    </w:lvl>
  </w:abstractNum>
  <w:abstractNum w:abstractNumId="17">
    <w:nsid w:val="4C1BAE26"/>
    <w:multiLevelType w:val="singleLevel"/>
    <w:tmpl w:val="4C1BAE26"/>
    <w:lvl w:ilvl="0" w:tentative="0">
      <w:start w:val="0"/>
      <w:numFmt w:val="bullet"/>
      <w:lvlText w:val="•"/>
      <w:lvlJc w:val="left"/>
      <w:rPr>
        <w:color w:val="3370FF"/>
      </w:rPr>
    </w:lvl>
  </w:abstractNum>
  <w:abstractNum w:abstractNumId="18">
    <w:nsid w:val="4D4DC07F"/>
    <w:multiLevelType w:val="singleLevel"/>
    <w:tmpl w:val="4D4DC07F"/>
    <w:lvl w:ilvl="0" w:tentative="0">
      <w:start w:val="0"/>
      <w:numFmt w:val="bullet"/>
      <w:lvlText w:val="•"/>
      <w:lvlJc w:val="left"/>
      <w:rPr>
        <w:color w:val="3370FF"/>
      </w:rPr>
    </w:lvl>
  </w:abstractNum>
  <w:abstractNum w:abstractNumId="19">
    <w:nsid w:val="59ADCABA"/>
    <w:multiLevelType w:val="singleLevel"/>
    <w:tmpl w:val="59ADCABA"/>
    <w:lvl w:ilvl="0" w:tentative="0">
      <w:start w:val="0"/>
      <w:numFmt w:val="bullet"/>
      <w:lvlText w:val="•"/>
      <w:lvlJc w:val="left"/>
      <w:rPr>
        <w:color w:val="3370FF"/>
      </w:rPr>
    </w:lvl>
  </w:abstractNum>
  <w:abstractNum w:abstractNumId="20">
    <w:nsid w:val="5A241D34"/>
    <w:multiLevelType w:val="singleLevel"/>
    <w:tmpl w:val="5A241D34"/>
    <w:lvl w:ilvl="0" w:tentative="0">
      <w:start w:val="0"/>
      <w:numFmt w:val="bullet"/>
      <w:lvlText w:val="•"/>
      <w:lvlJc w:val="left"/>
      <w:rPr>
        <w:color w:val="3370FF"/>
      </w:rPr>
    </w:lvl>
  </w:abstractNum>
  <w:abstractNum w:abstractNumId="21">
    <w:nsid w:val="60382F6E"/>
    <w:multiLevelType w:val="singleLevel"/>
    <w:tmpl w:val="60382F6E"/>
    <w:lvl w:ilvl="0" w:tentative="0">
      <w:start w:val="0"/>
      <w:numFmt w:val="bullet"/>
      <w:lvlText w:val="•"/>
      <w:lvlJc w:val="left"/>
      <w:rPr>
        <w:color w:val="3370FF"/>
      </w:rPr>
    </w:lvl>
  </w:abstractNum>
  <w:abstractNum w:abstractNumId="22">
    <w:nsid w:val="72183CF9"/>
    <w:multiLevelType w:val="singleLevel"/>
    <w:tmpl w:val="72183CF9"/>
    <w:lvl w:ilvl="0" w:tentative="0">
      <w:start w:val="0"/>
      <w:numFmt w:val="bullet"/>
      <w:lvlText w:val="•"/>
      <w:lvlJc w:val="left"/>
      <w:rPr>
        <w:color w:val="3370FF"/>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736C66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3539</Words>
  <Characters>3971</Characters>
  <TotalTime>0</TotalTime>
  <ScaleCrop>false</ScaleCrop>
  <LinksUpToDate>false</LinksUpToDate>
  <CharactersWithSpaces>4042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2026-03-21T13:29:00Z</dcterms:created>
  <dc:creator>Apache POI</dc:creator>
  <cp:lastModifiedBy>Evolve</cp:lastModifiedBy>
  <dcterms:modified xsi:type="dcterms:W3CDTF">2026-03-21T13:29:38Z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899B71C9231E40FABCF2B21AE97E956E_12</vt:lpwstr>
  </property>
</Properties>
</file>