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镇江历史文化名村活动中心数智绿色改造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★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 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1、各类指标的评分项得分均不小于该评分项满分值的30%。√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2、全装修…………………………………………………………√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>3、技术要求：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技术指标内容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自评情况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申报星级要求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是否达标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围护结构热工性能的提高比例，或建筑供暖空调负荷降低比例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围护结构提高15%或负荷降低10%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围护结构提高20%或负荷降低15%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节水器具用水效率等级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3级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否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室内主要空气污染物浓度降低比例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30%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绿色建材应用比例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50%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碳减排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19%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外窗气密性能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符合国家现行相关节能设计标准的规定，且外窗洞口与外窗本体的结合部位应严密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4、得分情况：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70.0</w:t>
            </w:r>
          </w:p>
        </w:tc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187.0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85.0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总得分：Q=（Q0+Q1+Q2+Q3+Q4+Q5+QA）/10=104.2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3657109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657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5604520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560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场地应避开滑坡、泥石流等地质危险地段，易发生洪涝地区应有可靠的防洪涝基础设施；场地应无危险化学品、易燃易爆危险源的威胁，应无电磁辐射、含氡土壤的危害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建筑结构应满足承载力和建筑使用功能要求。建筑外墙、屋面、门窗、幕墙及外保温等围护结构应满足安全、耐久和防护的要求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外遮阳、太阳能设施、空调室外机位、外墙花池等外部设施应与建筑主体结构统一设计、施工，并应具备安装、检修与维护条件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建筑内部的非结构件、设备及附属设施等应连接牢固并能适应主体结构变形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建筑外门窗必须安装牢固，其抗风压性能和水密性能应符合国家现行有关标准的规定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卫生间、浴室的地面应设置防水层，墙面、顶棚应设置防潮层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走廊、疏散通道等通行空间应满足紧急疏散、应急救护等要求，且应保持畅通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应具有安全防护的警示和引导标识相统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安全耐久相关技术要求应符合现行强制性工程建设规范《工程结构通用规范》GB 55001、《建筑与市政工程抗震通用规范》GB55002、《建筑与市政地基基础通用规范》GB 55003、《组合结构通用规范》GB 55004、《木结构通用规范》GB 55005、《钢结构通用规范》GB 55006、《砌体结构通用规范》GB 55007、《混凝土结构通用规范》GB 55008、《燃气工程项目规范》GB 55009、《供热工程项目规范》GB 55010、《建筑环境通用规范》GB 55016、《建筑给水排水与节水通用规范》GB 55020、《民用建筑通用规范》GB 55031、《建筑防火通用规范》GB 55037等的规定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评分项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采用基于性能的抗震设计并合理提高建筑的抗震性能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采取保障人员安全的防护措施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采用具有安全防护功能的产品或配件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室内外地面或路面设置防滑措施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采取人车分流措施，且步行和自行车交通系统有充足照明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采取提升建筑适变性的措施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采取提升建筑部品部件耐久性的措施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提高建筑结构材料的耐久性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合理采用耐久性好、易维护的装饰装修建筑材料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jpeg" Type="http://schemas.openxmlformats.org/officeDocument/2006/relationships/image" Id="rId3"/>
    <Relationship Target="media/document_image_rId4.jpeg" Type="http://schemas.openxmlformats.org/officeDocument/2006/relationships/image" Id="rId4"/>
</Relationships>
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