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1A21A" w14:textId="1F470A2F" w:rsidR="00145369" w:rsidRDefault="0030281E" w:rsidP="000A7885">
      <w:pPr>
        <w:spacing w:beforeLines="100" w:before="312" w:after="156"/>
        <w:ind w:firstLine="1446"/>
        <w:jc w:val="center"/>
        <w:rPr>
          <w:b/>
          <w:sz w:val="72"/>
          <w:szCs w:val="52"/>
          <w:lang w:val="en-US"/>
        </w:rPr>
      </w:pPr>
      <w:r>
        <w:rPr>
          <w:rFonts w:hint="eastAsia"/>
          <w:b/>
          <w:sz w:val="72"/>
          <w:szCs w:val="52"/>
          <w:lang w:val="en-US"/>
        </w:rPr>
        <w:t>可再生能源利用光伏发电</w:t>
      </w:r>
    </w:p>
    <w:p w14:paraId="60899402" w14:textId="3F3EA47F" w:rsidR="0030281E" w:rsidRDefault="0030281E" w:rsidP="000A7885">
      <w:pPr>
        <w:pStyle w:val="1"/>
        <w:spacing w:before="156" w:after="156"/>
        <w:ind w:firstLine="720"/>
      </w:pPr>
      <w:r>
        <w:rPr>
          <w:rFonts w:hint="eastAsia"/>
        </w:rPr>
        <w:t>光伏组件性能指标</w:t>
      </w:r>
    </w:p>
    <w:p w14:paraId="0BE8503F" w14:textId="77777777" w:rsidR="0030281E" w:rsidRPr="0030281E" w:rsidRDefault="0030281E" w:rsidP="00DA5431">
      <w:pPr>
        <w:pStyle w:val="2"/>
        <w:spacing w:before="156" w:after="156"/>
        <w:ind w:firstLine="600"/>
        <w:rPr>
          <w:lang w:val="en-US"/>
        </w:rPr>
      </w:pPr>
      <w:r w:rsidRPr="0030281E">
        <w:rPr>
          <w:lang w:val="en-US"/>
        </w:rPr>
        <w:t>（一）光伏组件核心性能指标</w:t>
      </w:r>
    </w:p>
    <w:p w14:paraId="32F5CD00" w14:textId="61822EA0" w:rsidR="0030281E" w:rsidRDefault="0030281E" w:rsidP="0030281E">
      <w:pPr>
        <w:spacing w:before="156" w:after="156"/>
        <w:ind w:firstLine="560"/>
      </w:pPr>
      <w:r w:rsidRPr="0030281E">
        <w:t>本项目选用单晶硅光伏组件，具体参数如下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6033"/>
      </w:tblGrid>
      <w:tr w:rsidR="0030281E" w:rsidRPr="0030281E" w14:paraId="1F074441" w14:textId="77777777" w:rsidTr="000A7885">
        <w:trPr>
          <w:tblHeader/>
        </w:trPr>
        <w:tc>
          <w:tcPr>
            <w:tcW w:w="1364" w:type="pct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EE0D875" w14:textId="77777777" w:rsidR="0030281E" w:rsidRPr="0030281E" w:rsidRDefault="0030281E" w:rsidP="00DA5431">
            <w:pPr>
              <w:spacing w:before="156" w:after="156"/>
              <w:ind w:firstLineChars="0" w:firstLine="0"/>
              <w:rPr>
                <w:b/>
                <w:bCs/>
                <w:lang w:val="en-US"/>
              </w:rPr>
            </w:pPr>
            <w:r w:rsidRPr="0030281E">
              <w:rPr>
                <w:b/>
                <w:bCs/>
                <w:lang w:val="en-US"/>
              </w:rPr>
              <w:t>参数类型</w:t>
            </w:r>
          </w:p>
        </w:tc>
        <w:tc>
          <w:tcPr>
            <w:tcW w:w="3636" w:type="pct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2DCE342" w14:textId="77777777" w:rsidR="0030281E" w:rsidRPr="0030281E" w:rsidRDefault="0030281E" w:rsidP="0030281E">
            <w:pPr>
              <w:spacing w:before="156" w:after="156"/>
              <w:ind w:firstLine="562"/>
              <w:rPr>
                <w:b/>
                <w:bCs/>
                <w:lang w:val="en-US"/>
              </w:rPr>
            </w:pPr>
            <w:r w:rsidRPr="0030281E">
              <w:rPr>
                <w:b/>
                <w:bCs/>
                <w:lang w:val="en-US"/>
              </w:rPr>
              <w:t>具体数值</w:t>
            </w:r>
          </w:p>
        </w:tc>
      </w:tr>
      <w:tr w:rsidR="0030281E" w:rsidRPr="0030281E" w14:paraId="7C867F57" w14:textId="77777777" w:rsidTr="000A7885">
        <w:tc>
          <w:tcPr>
            <w:tcW w:w="1364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4D22D07" w14:textId="77777777" w:rsidR="0030281E" w:rsidRPr="0030281E" w:rsidRDefault="0030281E" w:rsidP="00DA5431">
            <w:pPr>
              <w:spacing w:before="156" w:after="156"/>
              <w:ind w:firstLineChars="71" w:firstLine="199"/>
              <w:rPr>
                <w:lang w:val="en-US"/>
              </w:rPr>
            </w:pPr>
            <w:r w:rsidRPr="0030281E">
              <w:rPr>
                <w:lang w:val="en-US"/>
              </w:rPr>
              <w:t>尺寸</w:t>
            </w:r>
          </w:p>
        </w:tc>
        <w:tc>
          <w:tcPr>
            <w:tcW w:w="3636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E166752" w14:textId="64C74955" w:rsidR="0030281E" w:rsidRPr="0030281E" w:rsidRDefault="00F14B44" w:rsidP="0030281E">
            <w:pPr>
              <w:spacing w:before="156" w:after="156"/>
              <w:ind w:firstLine="560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0.992m*1.956m</w:t>
            </w:r>
          </w:p>
        </w:tc>
      </w:tr>
      <w:tr w:rsidR="0030281E" w:rsidRPr="0030281E" w14:paraId="5E24A31F" w14:textId="77777777" w:rsidTr="000A7885">
        <w:tc>
          <w:tcPr>
            <w:tcW w:w="1364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ED0228B" w14:textId="77777777" w:rsidR="0030281E" w:rsidRPr="0030281E" w:rsidRDefault="0030281E" w:rsidP="00DA5431">
            <w:pPr>
              <w:spacing w:before="156" w:after="156"/>
              <w:ind w:firstLineChars="0" w:firstLine="0"/>
              <w:rPr>
                <w:lang w:val="en-US"/>
              </w:rPr>
            </w:pPr>
            <w:r w:rsidRPr="0030281E">
              <w:rPr>
                <w:lang w:val="en-US"/>
              </w:rPr>
              <w:t>峰值功率</w:t>
            </w:r>
          </w:p>
        </w:tc>
        <w:tc>
          <w:tcPr>
            <w:tcW w:w="3636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1CA04BE" w14:textId="77777777" w:rsidR="0030281E" w:rsidRPr="0030281E" w:rsidRDefault="0030281E" w:rsidP="0030281E">
            <w:pPr>
              <w:spacing w:before="156" w:after="156"/>
              <w:ind w:firstLine="560"/>
              <w:rPr>
                <w:lang w:val="en-US"/>
              </w:rPr>
            </w:pPr>
            <w:r w:rsidRPr="0030281E">
              <w:rPr>
                <w:lang w:val="en-US"/>
              </w:rPr>
              <w:t xml:space="preserve">400Wp / </w:t>
            </w:r>
            <w:r w:rsidRPr="0030281E">
              <w:rPr>
                <w:lang w:val="en-US"/>
              </w:rPr>
              <w:t>块</w:t>
            </w:r>
          </w:p>
        </w:tc>
      </w:tr>
      <w:tr w:rsidR="0030281E" w:rsidRPr="0030281E" w14:paraId="07375533" w14:textId="77777777" w:rsidTr="000A7885">
        <w:tc>
          <w:tcPr>
            <w:tcW w:w="1364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E92BBA5" w14:textId="77777777" w:rsidR="0030281E" w:rsidRPr="0030281E" w:rsidRDefault="0030281E" w:rsidP="00DA5431">
            <w:pPr>
              <w:spacing w:before="156" w:after="156"/>
              <w:ind w:firstLineChars="71" w:firstLine="199"/>
              <w:rPr>
                <w:lang w:val="en-US"/>
              </w:rPr>
            </w:pPr>
            <w:r w:rsidRPr="0030281E">
              <w:rPr>
                <w:lang w:val="en-US"/>
              </w:rPr>
              <w:t>数量</w:t>
            </w:r>
          </w:p>
        </w:tc>
        <w:tc>
          <w:tcPr>
            <w:tcW w:w="3636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E358B8D" w14:textId="77777777" w:rsidR="0030281E" w:rsidRPr="0030281E" w:rsidRDefault="0030281E" w:rsidP="0030281E">
            <w:pPr>
              <w:spacing w:before="156" w:after="156"/>
              <w:ind w:firstLine="560"/>
              <w:rPr>
                <w:lang w:val="en-US"/>
              </w:rPr>
            </w:pPr>
            <w:r w:rsidRPr="0030281E">
              <w:rPr>
                <w:lang w:val="en-US"/>
              </w:rPr>
              <w:t xml:space="preserve">1474 </w:t>
            </w:r>
            <w:r w:rsidRPr="0030281E">
              <w:rPr>
                <w:lang w:val="en-US"/>
              </w:rPr>
              <w:t>块</w:t>
            </w:r>
          </w:p>
        </w:tc>
      </w:tr>
      <w:tr w:rsidR="0030281E" w:rsidRPr="0030281E" w14:paraId="5624FA3A" w14:textId="77777777" w:rsidTr="000A7885">
        <w:tc>
          <w:tcPr>
            <w:tcW w:w="1364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0CC491C" w14:textId="77777777" w:rsidR="0030281E" w:rsidRPr="0030281E" w:rsidRDefault="0030281E" w:rsidP="00DA5431">
            <w:pPr>
              <w:spacing w:before="156" w:after="156"/>
              <w:ind w:firstLineChars="0" w:firstLine="0"/>
              <w:rPr>
                <w:lang w:val="en-US"/>
              </w:rPr>
            </w:pPr>
            <w:r w:rsidRPr="0030281E">
              <w:rPr>
                <w:lang w:val="en-US"/>
              </w:rPr>
              <w:t>总装机容量</w:t>
            </w:r>
          </w:p>
        </w:tc>
        <w:tc>
          <w:tcPr>
            <w:tcW w:w="3636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81DB13A" w14:textId="77777777" w:rsidR="0030281E" w:rsidRPr="0030281E" w:rsidRDefault="0030281E" w:rsidP="0030281E">
            <w:pPr>
              <w:spacing w:before="156" w:after="156"/>
              <w:ind w:firstLine="560"/>
              <w:rPr>
                <w:lang w:val="en-US"/>
              </w:rPr>
            </w:pPr>
            <w:r w:rsidRPr="0030281E">
              <w:rPr>
                <w:lang w:val="en-US"/>
              </w:rPr>
              <w:t>589.6kWp</w:t>
            </w:r>
          </w:p>
        </w:tc>
      </w:tr>
      <w:tr w:rsidR="0030281E" w:rsidRPr="0030281E" w14:paraId="1525F805" w14:textId="77777777" w:rsidTr="000A7885">
        <w:tc>
          <w:tcPr>
            <w:tcW w:w="1364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3A05C15" w14:textId="77777777" w:rsidR="0030281E" w:rsidRPr="0030281E" w:rsidRDefault="0030281E" w:rsidP="00DA5431">
            <w:pPr>
              <w:spacing w:before="156" w:after="156"/>
              <w:ind w:firstLineChars="0" w:firstLine="0"/>
              <w:rPr>
                <w:lang w:val="en-US"/>
              </w:rPr>
            </w:pPr>
            <w:r w:rsidRPr="0030281E">
              <w:rPr>
                <w:lang w:val="en-US"/>
              </w:rPr>
              <w:t>温度系数</w:t>
            </w:r>
          </w:p>
        </w:tc>
        <w:tc>
          <w:tcPr>
            <w:tcW w:w="3636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9F989BE" w14:textId="77777777" w:rsidR="0030281E" w:rsidRPr="0030281E" w:rsidRDefault="0030281E" w:rsidP="0030281E">
            <w:pPr>
              <w:spacing w:before="156" w:after="156"/>
              <w:ind w:firstLine="560"/>
              <w:rPr>
                <w:lang w:val="en-US"/>
              </w:rPr>
            </w:pPr>
            <w:r w:rsidRPr="0030281E">
              <w:rPr>
                <w:lang w:val="en-US"/>
              </w:rPr>
              <w:t>0.35%/℃</w:t>
            </w:r>
          </w:p>
        </w:tc>
      </w:tr>
      <w:tr w:rsidR="0030281E" w:rsidRPr="0030281E" w14:paraId="100634BE" w14:textId="77777777" w:rsidTr="000A7885">
        <w:tc>
          <w:tcPr>
            <w:tcW w:w="1364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CA8A1EB" w14:textId="77777777" w:rsidR="0030281E" w:rsidRPr="0030281E" w:rsidRDefault="0030281E" w:rsidP="00DA5431">
            <w:pPr>
              <w:spacing w:before="156" w:after="156"/>
              <w:ind w:firstLineChars="0" w:firstLine="0"/>
              <w:rPr>
                <w:lang w:val="en-US"/>
              </w:rPr>
            </w:pPr>
            <w:r w:rsidRPr="0030281E">
              <w:rPr>
                <w:lang w:val="en-US"/>
              </w:rPr>
              <w:t>标准工作温度</w:t>
            </w:r>
          </w:p>
        </w:tc>
        <w:tc>
          <w:tcPr>
            <w:tcW w:w="3636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C58A6DD" w14:textId="77777777" w:rsidR="0030281E" w:rsidRPr="0030281E" w:rsidRDefault="0030281E" w:rsidP="0030281E">
            <w:pPr>
              <w:spacing w:before="156" w:after="156"/>
              <w:ind w:firstLine="560"/>
              <w:rPr>
                <w:lang w:val="en-US"/>
              </w:rPr>
            </w:pPr>
            <w:r w:rsidRPr="0030281E">
              <w:rPr>
                <w:lang w:val="en-US"/>
              </w:rPr>
              <w:t>25℃</w:t>
            </w:r>
          </w:p>
        </w:tc>
      </w:tr>
      <w:tr w:rsidR="0030281E" w:rsidRPr="0030281E" w14:paraId="5C4CEB2F" w14:textId="77777777" w:rsidTr="000A7885">
        <w:tc>
          <w:tcPr>
            <w:tcW w:w="1364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922294D" w14:textId="77777777" w:rsidR="0030281E" w:rsidRPr="0030281E" w:rsidRDefault="0030281E" w:rsidP="00DA5431">
            <w:pPr>
              <w:spacing w:before="156" w:after="156"/>
              <w:ind w:firstLineChars="0" w:firstLine="0"/>
              <w:rPr>
                <w:lang w:val="en-US"/>
              </w:rPr>
            </w:pPr>
            <w:r w:rsidRPr="0030281E">
              <w:rPr>
                <w:lang w:val="en-US"/>
              </w:rPr>
              <w:t>衰减率</w:t>
            </w:r>
          </w:p>
        </w:tc>
        <w:tc>
          <w:tcPr>
            <w:tcW w:w="3636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E97455E" w14:textId="77777777" w:rsidR="0030281E" w:rsidRPr="0030281E" w:rsidRDefault="0030281E" w:rsidP="0030281E">
            <w:pPr>
              <w:spacing w:before="156" w:after="156"/>
              <w:ind w:firstLine="560"/>
              <w:rPr>
                <w:lang w:val="en-US"/>
              </w:rPr>
            </w:pPr>
            <w:r w:rsidRPr="0030281E">
              <w:rPr>
                <w:lang w:val="en-US"/>
              </w:rPr>
              <w:t>首年</w:t>
            </w:r>
            <w:r w:rsidRPr="0030281E">
              <w:rPr>
                <w:lang w:val="en-US"/>
              </w:rPr>
              <w:t xml:space="preserve"> 2%</w:t>
            </w:r>
            <w:r w:rsidRPr="0030281E">
              <w:rPr>
                <w:lang w:val="en-US"/>
              </w:rPr>
              <w:t>，后续每年</w:t>
            </w:r>
            <w:r w:rsidRPr="0030281E">
              <w:rPr>
                <w:lang w:val="en-US"/>
              </w:rPr>
              <w:t xml:space="preserve"> 0.5%</w:t>
            </w:r>
          </w:p>
        </w:tc>
      </w:tr>
      <w:tr w:rsidR="0030281E" w:rsidRPr="0030281E" w14:paraId="393BBD8A" w14:textId="77777777" w:rsidTr="000A7885">
        <w:tc>
          <w:tcPr>
            <w:tcW w:w="1364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DE74138" w14:textId="77777777" w:rsidR="0030281E" w:rsidRPr="0030281E" w:rsidRDefault="0030281E" w:rsidP="00DA5431">
            <w:pPr>
              <w:spacing w:before="156" w:after="156"/>
              <w:ind w:firstLineChars="0" w:firstLine="0"/>
              <w:rPr>
                <w:lang w:val="en-US"/>
              </w:rPr>
            </w:pPr>
            <w:r w:rsidRPr="0030281E">
              <w:rPr>
                <w:lang w:val="en-US"/>
              </w:rPr>
              <w:lastRenderedPageBreak/>
              <w:t>每瓦成本</w:t>
            </w:r>
          </w:p>
        </w:tc>
        <w:tc>
          <w:tcPr>
            <w:tcW w:w="3636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BBDBE55" w14:textId="77777777" w:rsidR="0030281E" w:rsidRPr="0030281E" w:rsidRDefault="0030281E" w:rsidP="0030281E">
            <w:pPr>
              <w:spacing w:before="156" w:after="156"/>
              <w:ind w:firstLine="560"/>
              <w:rPr>
                <w:lang w:val="en-US"/>
              </w:rPr>
            </w:pPr>
            <w:r w:rsidRPr="0030281E">
              <w:rPr>
                <w:lang w:val="en-US"/>
              </w:rPr>
              <w:t xml:space="preserve">3 </w:t>
            </w:r>
            <w:r w:rsidRPr="0030281E">
              <w:rPr>
                <w:lang w:val="en-US"/>
              </w:rPr>
              <w:t>元</w:t>
            </w:r>
            <w:r w:rsidRPr="0030281E">
              <w:rPr>
                <w:lang w:val="en-US"/>
              </w:rPr>
              <w:t xml:space="preserve"> / Wp</w:t>
            </w:r>
          </w:p>
        </w:tc>
      </w:tr>
      <w:tr w:rsidR="0030281E" w:rsidRPr="0030281E" w14:paraId="6546ADE5" w14:textId="77777777" w:rsidTr="000A7885">
        <w:tc>
          <w:tcPr>
            <w:tcW w:w="1364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3E317F2" w14:textId="77777777" w:rsidR="0030281E" w:rsidRPr="0030281E" w:rsidRDefault="0030281E" w:rsidP="000A7885">
            <w:pPr>
              <w:spacing w:before="156" w:after="156"/>
              <w:ind w:firstLineChars="0" w:firstLine="0"/>
              <w:rPr>
                <w:lang w:val="en-US"/>
              </w:rPr>
            </w:pPr>
            <w:r w:rsidRPr="0030281E">
              <w:rPr>
                <w:lang w:val="en-US"/>
              </w:rPr>
              <w:t>组件类型特性</w:t>
            </w:r>
          </w:p>
        </w:tc>
        <w:tc>
          <w:tcPr>
            <w:tcW w:w="3636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A1A7D52" w14:textId="77777777" w:rsidR="0030281E" w:rsidRPr="0030281E" w:rsidRDefault="0030281E" w:rsidP="0030281E">
            <w:pPr>
              <w:spacing w:before="156" w:after="156"/>
              <w:ind w:firstLine="560"/>
              <w:rPr>
                <w:lang w:val="en-US"/>
              </w:rPr>
            </w:pPr>
            <w:r w:rsidRPr="0030281E">
              <w:rPr>
                <w:lang w:val="en-US"/>
              </w:rPr>
              <w:t>刚性结构，光电转换效率稳定，适配成都地区散射辐射主导的资源条件</w:t>
            </w:r>
          </w:p>
        </w:tc>
      </w:tr>
    </w:tbl>
    <w:p w14:paraId="406D9BA4" w14:textId="77777777" w:rsidR="0030281E" w:rsidRPr="0030281E" w:rsidRDefault="0030281E" w:rsidP="0030281E">
      <w:pPr>
        <w:spacing w:before="156" w:after="156"/>
        <w:ind w:firstLine="560"/>
        <w:rPr>
          <w:rFonts w:hint="eastAsia"/>
          <w:lang w:val="en-US"/>
        </w:rPr>
      </w:pPr>
    </w:p>
    <w:p w14:paraId="1B268759" w14:textId="6BBA116C" w:rsidR="00DA5431" w:rsidRPr="00DA5431" w:rsidRDefault="00DA5431" w:rsidP="00DA5431">
      <w:pPr>
        <w:pStyle w:val="1"/>
        <w:spacing w:before="156" w:after="156"/>
        <w:ind w:firstLine="720"/>
        <w:rPr>
          <w:rFonts w:eastAsiaTheme="majorEastAsia" w:hint="eastAsia"/>
          <w:color w:val="0F4761" w:themeColor="accent1" w:themeShade="BF"/>
          <w:sz w:val="48"/>
        </w:rPr>
      </w:pPr>
      <w:r>
        <w:rPr>
          <w:rFonts w:hint="eastAsia"/>
        </w:rPr>
        <w:t>系统效率</w:t>
      </w:r>
    </w:p>
    <w:p w14:paraId="61062805" w14:textId="1CC70C10" w:rsidR="0030281E" w:rsidRDefault="0030281E" w:rsidP="00DA5431">
      <w:pPr>
        <w:pStyle w:val="2"/>
        <w:spacing w:before="156" w:after="156"/>
        <w:ind w:firstLine="600"/>
        <w:rPr>
          <w:lang w:val="en-US"/>
        </w:rPr>
      </w:pPr>
      <w:r w:rsidRPr="0030281E">
        <w:rPr>
          <w:rFonts w:hint="eastAsia"/>
          <w:lang w:val="en-US"/>
        </w:rPr>
        <w:t>（二）系统核心效率参数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5"/>
        <w:gridCol w:w="3181"/>
      </w:tblGrid>
      <w:tr w:rsidR="0030281E" w:rsidRPr="0030281E" w14:paraId="322B1640" w14:textId="77777777" w:rsidTr="0030281E">
        <w:trPr>
          <w:tblHeader/>
        </w:trPr>
        <w:tc>
          <w:tcPr>
            <w:tcW w:w="3083" w:type="pct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F2EBE3F" w14:textId="77777777" w:rsidR="0030281E" w:rsidRPr="0030281E" w:rsidRDefault="0030281E" w:rsidP="0030281E">
            <w:pPr>
              <w:spacing w:before="156" w:after="156"/>
              <w:ind w:firstLine="562"/>
              <w:rPr>
                <w:b/>
                <w:bCs/>
                <w:lang w:val="en-US"/>
              </w:rPr>
            </w:pPr>
            <w:r w:rsidRPr="0030281E">
              <w:rPr>
                <w:b/>
                <w:bCs/>
                <w:lang w:val="en-US"/>
              </w:rPr>
              <w:t>系统环节</w:t>
            </w:r>
          </w:p>
        </w:tc>
        <w:tc>
          <w:tcPr>
            <w:tcW w:w="1917" w:type="pct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F455718" w14:textId="77777777" w:rsidR="0030281E" w:rsidRPr="0030281E" w:rsidRDefault="0030281E" w:rsidP="0030281E">
            <w:pPr>
              <w:spacing w:before="156" w:after="156"/>
              <w:ind w:firstLine="562"/>
              <w:rPr>
                <w:b/>
                <w:bCs/>
                <w:lang w:val="en-US"/>
              </w:rPr>
            </w:pPr>
            <w:r w:rsidRPr="0030281E">
              <w:rPr>
                <w:b/>
                <w:bCs/>
                <w:lang w:val="en-US"/>
              </w:rPr>
              <w:t>效率指标</w:t>
            </w:r>
          </w:p>
        </w:tc>
      </w:tr>
      <w:tr w:rsidR="0030281E" w:rsidRPr="0030281E" w14:paraId="530D8EEA" w14:textId="77777777" w:rsidTr="0030281E">
        <w:tc>
          <w:tcPr>
            <w:tcW w:w="3083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A01699F" w14:textId="77777777" w:rsidR="0030281E" w:rsidRPr="0030281E" w:rsidRDefault="0030281E" w:rsidP="0030281E">
            <w:pPr>
              <w:spacing w:before="156" w:after="156"/>
              <w:ind w:firstLine="560"/>
              <w:rPr>
                <w:lang w:val="en-US"/>
              </w:rPr>
            </w:pPr>
            <w:r w:rsidRPr="0030281E">
              <w:rPr>
                <w:lang w:val="en-US"/>
              </w:rPr>
              <w:t>逆变器效率</w:t>
            </w:r>
          </w:p>
        </w:tc>
        <w:tc>
          <w:tcPr>
            <w:tcW w:w="191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33DC077" w14:textId="137FFF54" w:rsidR="0030281E" w:rsidRPr="0030281E" w:rsidRDefault="0030281E" w:rsidP="0030281E">
            <w:pPr>
              <w:spacing w:before="156" w:after="156"/>
              <w:ind w:firstLine="560"/>
              <w:rPr>
                <w:rFonts w:hint="eastAsia"/>
                <w:lang w:val="en-US"/>
              </w:rPr>
            </w:pPr>
            <w:r w:rsidRPr="0030281E">
              <w:rPr>
                <w:lang w:val="en-US"/>
              </w:rPr>
              <w:t>96%</w:t>
            </w:r>
          </w:p>
        </w:tc>
      </w:tr>
      <w:tr w:rsidR="0030281E" w:rsidRPr="0030281E" w14:paraId="51BD9D20" w14:textId="77777777" w:rsidTr="0030281E">
        <w:tc>
          <w:tcPr>
            <w:tcW w:w="3083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A30803F" w14:textId="77777777" w:rsidR="0030281E" w:rsidRPr="0030281E" w:rsidRDefault="0030281E" w:rsidP="0030281E">
            <w:pPr>
              <w:spacing w:before="156" w:after="156"/>
              <w:ind w:firstLine="560"/>
              <w:rPr>
                <w:lang w:val="en-US"/>
              </w:rPr>
            </w:pPr>
            <w:r w:rsidRPr="0030281E">
              <w:rPr>
                <w:lang w:val="en-US"/>
              </w:rPr>
              <w:t>线路损耗效率</w:t>
            </w:r>
          </w:p>
        </w:tc>
        <w:tc>
          <w:tcPr>
            <w:tcW w:w="191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1B4D78A" w14:textId="2B5FDD27" w:rsidR="0030281E" w:rsidRPr="0030281E" w:rsidRDefault="0030281E" w:rsidP="0030281E">
            <w:pPr>
              <w:spacing w:before="156" w:after="156"/>
              <w:ind w:firstLine="560"/>
              <w:rPr>
                <w:lang w:val="en-US"/>
              </w:rPr>
            </w:pPr>
            <w:r w:rsidRPr="0030281E">
              <w:rPr>
                <w:lang w:val="en-US"/>
              </w:rPr>
              <w:t>1%</w:t>
            </w:r>
          </w:p>
        </w:tc>
      </w:tr>
      <w:tr w:rsidR="0030281E" w:rsidRPr="0030281E" w14:paraId="142E82BA" w14:textId="77777777" w:rsidTr="0030281E">
        <w:tc>
          <w:tcPr>
            <w:tcW w:w="3083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241C637" w14:textId="77777777" w:rsidR="0030281E" w:rsidRPr="0030281E" w:rsidRDefault="0030281E" w:rsidP="0030281E">
            <w:pPr>
              <w:spacing w:before="156" w:after="156"/>
              <w:ind w:firstLine="560"/>
              <w:rPr>
                <w:lang w:val="en-US"/>
              </w:rPr>
            </w:pPr>
            <w:r w:rsidRPr="0030281E">
              <w:rPr>
                <w:lang w:val="en-US"/>
              </w:rPr>
              <w:t>组件表面污染效率</w:t>
            </w:r>
          </w:p>
        </w:tc>
        <w:tc>
          <w:tcPr>
            <w:tcW w:w="191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05E13E8" w14:textId="4E0ADA31" w:rsidR="0030281E" w:rsidRPr="0030281E" w:rsidRDefault="0030281E" w:rsidP="0030281E">
            <w:pPr>
              <w:spacing w:before="156" w:after="156"/>
              <w:ind w:firstLine="560"/>
              <w:rPr>
                <w:lang w:val="en-US"/>
              </w:rPr>
            </w:pPr>
            <w:r w:rsidRPr="0030281E">
              <w:rPr>
                <w:lang w:val="en-US"/>
              </w:rPr>
              <w:t>1%</w:t>
            </w:r>
          </w:p>
        </w:tc>
      </w:tr>
      <w:tr w:rsidR="0030281E" w:rsidRPr="0030281E" w14:paraId="561906B7" w14:textId="77777777" w:rsidTr="0030281E">
        <w:tc>
          <w:tcPr>
            <w:tcW w:w="3083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759CC12" w14:textId="77777777" w:rsidR="0030281E" w:rsidRPr="0030281E" w:rsidRDefault="0030281E" w:rsidP="0030281E">
            <w:pPr>
              <w:spacing w:before="156" w:after="156"/>
              <w:ind w:firstLine="560"/>
              <w:rPr>
                <w:lang w:val="en-US"/>
              </w:rPr>
            </w:pPr>
            <w:r w:rsidRPr="0030281E">
              <w:rPr>
                <w:lang w:val="en-US"/>
              </w:rPr>
              <w:t>其他损失</w:t>
            </w:r>
          </w:p>
        </w:tc>
        <w:tc>
          <w:tcPr>
            <w:tcW w:w="191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AF6B8B7" w14:textId="4E9A470C" w:rsidR="0030281E" w:rsidRPr="0030281E" w:rsidRDefault="0030281E" w:rsidP="0030281E">
            <w:pPr>
              <w:spacing w:before="156" w:after="156"/>
              <w:ind w:firstLine="560"/>
              <w:rPr>
                <w:lang w:val="en-US"/>
              </w:rPr>
            </w:pPr>
            <w:r w:rsidRPr="0030281E">
              <w:rPr>
                <w:lang w:val="en-US"/>
              </w:rPr>
              <w:t>2.48%</w:t>
            </w:r>
          </w:p>
        </w:tc>
      </w:tr>
      <w:tr w:rsidR="0030281E" w:rsidRPr="0030281E" w14:paraId="6B0A3354" w14:textId="77777777" w:rsidTr="0030281E">
        <w:tc>
          <w:tcPr>
            <w:tcW w:w="3083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9238A34" w14:textId="77777777" w:rsidR="0030281E" w:rsidRPr="0030281E" w:rsidRDefault="0030281E" w:rsidP="0030281E">
            <w:pPr>
              <w:spacing w:before="156" w:after="156"/>
              <w:ind w:firstLine="560"/>
              <w:rPr>
                <w:lang w:val="en-US"/>
              </w:rPr>
            </w:pPr>
            <w:r w:rsidRPr="0030281E">
              <w:rPr>
                <w:lang w:val="en-US"/>
              </w:rPr>
              <w:t>系统综合效率</w:t>
            </w:r>
          </w:p>
        </w:tc>
        <w:tc>
          <w:tcPr>
            <w:tcW w:w="191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37999B4" w14:textId="34FBA2EA" w:rsidR="0030281E" w:rsidRPr="0030281E" w:rsidRDefault="0030281E" w:rsidP="0030281E">
            <w:pPr>
              <w:spacing w:before="156" w:after="156"/>
              <w:ind w:firstLine="560"/>
              <w:rPr>
                <w:lang w:val="en-US"/>
              </w:rPr>
            </w:pPr>
            <w:r w:rsidRPr="0030281E">
              <w:rPr>
                <w:lang w:val="en-US"/>
              </w:rPr>
              <w:t>86.6%</w:t>
            </w:r>
          </w:p>
        </w:tc>
      </w:tr>
    </w:tbl>
    <w:p w14:paraId="4365439D" w14:textId="77777777" w:rsidR="00DA5431" w:rsidRDefault="00DA5431" w:rsidP="00DA5431">
      <w:pPr>
        <w:pStyle w:val="1"/>
        <w:spacing w:before="156" w:after="156"/>
        <w:ind w:firstLine="720"/>
      </w:pPr>
      <w:r>
        <w:rPr>
          <w:rFonts w:hint="eastAsia"/>
        </w:rPr>
        <w:t>环境模拟数据</w:t>
      </w:r>
    </w:p>
    <w:p w14:paraId="7379AA85" w14:textId="77777777" w:rsidR="00DA5431" w:rsidRDefault="00DA5431" w:rsidP="0030281E">
      <w:pPr>
        <w:spacing w:before="156" w:after="156"/>
        <w:ind w:firstLine="562"/>
        <w:rPr>
          <w:b/>
          <w:bCs/>
          <w:lang w:val="en-US"/>
        </w:rPr>
      </w:pPr>
    </w:p>
    <w:p w14:paraId="4BF2B1A3" w14:textId="05ED1635" w:rsidR="0030281E" w:rsidRPr="0030281E" w:rsidRDefault="0030281E" w:rsidP="00DA5431">
      <w:pPr>
        <w:pStyle w:val="2"/>
        <w:spacing w:before="156" w:after="156"/>
        <w:ind w:firstLine="600"/>
        <w:rPr>
          <w:lang w:val="en-US"/>
        </w:rPr>
      </w:pPr>
      <w:r w:rsidRPr="0030281E">
        <w:rPr>
          <w:lang w:val="en-US"/>
        </w:rPr>
        <w:lastRenderedPageBreak/>
        <w:t>（三）环境模拟关键数据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1"/>
        <w:gridCol w:w="5575"/>
      </w:tblGrid>
      <w:tr w:rsidR="0030281E" w:rsidRPr="0030281E" w14:paraId="49980453" w14:textId="77777777" w:rsidTr="0030281E">
        <w:trPr>
          <w:tblHeader/>
        </w:trPr>
        <w:tc>
          <w:tcPr>
            <w:tcW w:w="1640" w:type="pct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60455CB" w14:textId="77777777" w:rsidR="0030281E" w:rsidRPr="0030281E" w:rsidRDefault="0030281E" w:rsidP="0030281E">
            <w:pPr>
              <w:spacing w:before="156" w:after="156"/>
              <w:ind w:firstLine="562"/>
              <w:rPr>
                <w:b/>
                <w:bCs/>
                <w:lang w:val="en-US"/>
              </w:rPr>
            </w:pPr>
            <w:r w:rsidRPr="0030281E">
              <w:rPr>
                <w:b/>
                <w:bCs/>
                <w:lang w:val="en-US"/>
              </w:rPr>
              <w:t>环境参数</w:t>
            </w:r>
          </w:p>
        </w:tc>
        <w:tc>
          <w:tcPr>
            <w:tcW w:w="3360" w:type="pct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F5C0E29" w14:textId="77777777" w:rsidR="0030281E" w:rsidRPr="0030281E" w:rsidRDefault="0030281E" w:rsidP="0030281E">
            <w:pPr>
              <w:spacing w:before="156" w:after="156"/>
              <w:ind w:firstLine="562"/>
              <w:rPr>
                <w:b/>
                <w:bCs/>
                <w:lang w:val="en-US"/>
              </w:rPr>
            </w:pPr>
            <w:r w:rsidRPr="0030281E">
              <w:rPr>
                <w:b/>
                <w:bCs/>
                <w:lang w:val="en-US"/>
              </w:rPr>
              <w:t>具体数据</w:t>
            </w:r>
          </w:p>
        </w:tc>
      </w:tr>
      <w:tr w:rsidR="0030281E" w:rsidRPr="0030281E" w14:paraId="2B03E6DE" w14:textId="77777777" w:rsidTr="0030281E">
        <w:tc>
          <w:tcPr>
            <w:tcW w:w="1640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7EABE4A" w14:textId="77777777" w:rsidR="0030281E" w:rsidRPr="0030281E" w:rsidRDefault="0030281E" w:rsidP="000A7885">
            <w:pPr>
              <w:spacing w:before="156" w:after="156"/>
              <w:ind w:firstLineChars="0" w:firstLine="0"/>
              <w:rPr>
                <w:lang w:val="en-US"/>
              </w:rPr>
            </w:pPr>
            <w:r w:rsidRPr="0030281E">
              <w:rPr>
                <w:lang w:val="en-US"/>
              </w:rPr>
              <w:t>水平面年总辐照量</w:t>
            </w:r>
          </w:p>
        </w:tc>
        <w:tc>
          <w:tcPr>
            <w:tcW w:w="3360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3930A6E" w14:textId="77777777" w:rsidR="0030281E" w:rsidRPr="0030281E" w:rsidRDefault="0030281E" w:rsidP="0030281E">
            <w:pPr>
              <w:spacing w:before="156" w:after="156"/>
              <w:ind w:firstLine="560"/>
              <w:rPr>
                <w:lang w:val="en-US"/>
              </w:rPr>
            </w:pPr>
            <w:r w:rsidRPr="0030281E">
              <w:rPr>
                <w:lang w:val="en-US"/>
              </w:rPr>
              <w:t>879.3MJ/(m²</w:t>
            </w:r>
            <w:r w:rsidRPr="0030281E">
              <w:rPr>
                <w:lang w:val="en-US"/>
              </w:rPr>
              <w:t>・</w:t>
            </w:r>
            <w:r w:rsidRPr="0030281E">
              <w:rPr>
                <w:lang w:val="en-US"/>
              </w:rPr>
              <w:t>a)</w:t>
            </w:r>
            <w:r w:rsidRPr="0030281E">
              <w:rPr>
                <w:lang w:val="en-US"/>
              </w:rPr>
              <w:t>（折合</w:t>
            </w:r>
            <w:r w:rsidRPr="0030281E">
              <w:rPr>
                <w:lang w:val="en-US"/>
              </w:rPr>
              <w:t xml:space="preserve"> 244.25kWh/(m²</w:t>
            </w:r>
            <w:r w:rsidRPr="0030281E">
              <w:rPr>
                <w:lang w:val="en-US"/>
              </w:rPr>
              <w:t>・</w:t>
            </w:r>
            <w:r w:rsidRPr="0030281E">
              <w:rPr>
                <w:lang w:val="en-US"/>
              </w:rPr>
              <w:t>a)</w:t>
            </w:r>
            <w:r w:rsidRPr="0030281E">
              <w:rPr>
                <w:lang w:val="en-US"/>
              </w:rPr>
              <w:t>）</w:t>
            </w:r>
          </w:p>
        </w:tc>
      </w:tr>
      <w:tr w:rsidR="0030281E" w:rsidRPr="0030281E" w14:paraId="37716CC8" w14:textId="77777777" w:rsidTr="0030281E">
        <w:tc>
          <w:tcPr>
            <w:tcW w:w="1640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FBCA25F" w14:textId="77777777" w:rsidR="0030281E" w:rsidRPr="0030281E" w:rsidRDefault="0030281E" w:rsidP="000A7885">
            <w:pPr>
              <w:spacing w:before="156" w:after="156"/>
              <w:ind w:firstLineChars="0" w:firstLine="0"/>
              <w:rPr>
                <w:lang w:val="en-US"/>
              </w:rPr>
            </w:pPr>
            <w:r w:rsidRPr="0030281E">
              <w:rPr>
                <w:lang w:val="en-US"/>
              </w:rPr>
              <w:t>水平面年平均日辐照量</w:t>
            </w:r>
          </w:p>
        </w:tc>
        <w:tc>
          <w:tcPr>
            <w:tcW w:w="3360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2ADFA8B" w14:textId="77777777" w:rsidR="0030281E" w:rsidRPr="0030281E" w:rsidRDefault="0030281E" w:rsidP="0030281E">
            <w:pPr>
              <w:spacing w:before="156" w:after="156"/>
              <w:ind w:firstLine="560"/>
              <w:rPr>
                <w:lang w:val="en-US"/>
              </w:rPr>
            </w:pPr>
            <w:r w:rsidRPr="0030281E">
              <w:rPr>
                <w:lang w:val="en-US"/>
              </w:rPr>
              <w:t>8672.3KJ/(m²</w:t>
            </w:r>
            <w:r w:rsidRPr="0030281E">
              <w:rPr>
                <w:lang w:val="en-US"/>
              </w:rPr>
              <w:t>・</w:t>
            </w:r>
            <w:r w:rsidRPr="0030281E">
              <w:rPr>
                <w:lang w:val="en-US"/>
              </w:rPr>
              <w:t>day)</w:t>
            </w:r>
            <w:r w:rsidRPr="0030281E">
              <w:rPr>
                <w:lang w:val="en-US"/>
              </w:rPr>
              <w:t>（折合</w:t>
            </w:r>
            <w:r w:rsidRPr="0030281E">
              <w:rPr>
                <w:lang w:val="en-US"/>
              </w:rPr>
              <w:t xml:space="preserve"> 2.41kWh/(m²</w:t>
            </w:r>
            <w:r w:rsidRPr="0030281E">
              <w:rPr>
                <w:lang w:val="en-US"/>
              </w:rPr>
              <w:t>・</w:t>
            </w:r>
            <w:r w:rsidRPr="0030281E">
              <w:rPr>
                <w:lang w:val="en-US"/>
              </w:rPr>
              <w:t>day)</w:t>
            </w:r>
            <w:r w:rsidRPr="0030281E">
              <w:rPr>
                <w:lang w:val="en-US"/>
              </w:rPr>
              <w:t>）</w:t>
            </w:r>
          </w:p>
        </w:tc>
      </w:tr>
      <w:tr w:rsidR="0030281E" w:rsidRPr="0030281E" w14:paraId="09BC285D" w14:textId="77777777" w:rsidTr="0030281E">
        <w:tc>
          <w:tcPr>
            <w:tcW w:w="1640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566F6AC" w14:textId="77777777" w:rsidR="0030281E" w:rsidRPr="0030281E" w:rsidRDefault="0030281E" w:rsidP="0030281E">
            <w:pPr>
              <w:spacing w:before="156" w:after="156"/>
              <w:ind w:firstLine="560"/>
              <w:rPr>
                <w:lang w:val="en-US"/>
              </w:rPr>
            </w:pPr>
            <w:r w:rsidRPr="0030281E">
              <w:rPr>
                <w:lang w:val="en-US"/>
              </w:rPr>
              <w:t>年日照时数</w:t>
            </w:r>
          </w:p>
        </w:tc>
        <w:tc>
          <w:tcPr>
            <w:tcW w:w="3360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A11D8F0" w14:textId="77777777" w:rsidR="0030281E" w:rsidRPr="0030281E" w:rsidRDefault="0030281E" w:rsidP="0030281E">
            <w:pPr>
              <w:spacing w:before="156" w:after="156"/>
              <w:ind w:firstLine="560"/>
              <w:rPr>
                <w:lang w:val="en-US"/>
              </w:rPr>
            </w:pPr>
            <w:r w:rsidRPr="0030281E">
              <w:rPr>
                <w:lang w:val="en-US"/>
              </w:rPr>
              <w:t>2875h</w:t>
            </w:r>
          </w:p>
        </w:tc>
      </w:tr>
      <w:tr w:rsidR="0030281E" w:rsidRPr="0030281E" w14:paraId="06B48856" w14:textId="77777777" w:rsidTr="0030281E">
        <w:tc>
          <w:tcPr>
            <w:tcW w:w="1640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2651B9B" w14:textId="77777777" w:rsidR="0030281E" w:rsidRPr="0030281E" w:rsidRDefault="0030281E" w:rsidP="000A7885">
            <w:pPr>
              <w:spacing w:before="156" w:after="156"/>
              <w:ind w:firstLineChars="0" w:firstLine="0"/>
              <w:rPr>
                <w:lang w:val="en-US"/>
              </w:rPr>
            </w:pPr>
            <w:r w:rsidRPr="0030281E">
              <w:rPr>
                <w:lang w:val="en-US"/>
              </w:rPr>
              <w:t>峰值日照时数</w:t>
            </w:r>
          </w:p>
        </w:tc>
        <w:tc>
          <w:tcPr>
            <w:tcW w:w="3360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BE0B60A" w14:textId="77777777" w:rsidR="0030281E" w:rsidRPr="0030281E" w:rsidRDefault="0030281E" w:rsidP="0030281E">
            <w:pPr>
              <w:spacing w:before="156" w:after="156"/>
              <w:ind w:firstLine="560"/>
              <w:rPr>
                <w:lang w:val="en-US"/>
              </w:rPr>
            </w:pPr>
            <w:r w:rsidRPr="0030281E">
              <w:rPr>
                <w:lang w:val="en-US"/>
              </w:rPr>
              <w:t xml:space="preserve">3.83h / </w:t>
            </w:r>
            <w:r w:rsidRPr="0030281E">
              <w:rPr>
                <w:lang w:val="en-US"/>
              </w:rPr>
              <w:t>天</w:t>
            </w:r>
          </w:p>
        </w:tc>
      </w:tr>
      <w:tr w:rsidR="0030281E" w:rsidRPr="0030281E" w14:paraId="7FD79695" w14:textId="77777777" w:rsidTr="0030281E">
        <w:tc>
          <w:tcPr>
            <w:tcW w:w="1640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6DEF188" w14:textId="77777777" w:rsidR="0030281E" w:rsidRPr="0030281E" w:rsidRDefault="0030281E" w:rsidP="0030281E">
            <w:pPr>
              <w:spacing w:before="156" w:after="156"/>
              <w:ind w:firstLine="560"/>
              <w:rPr>
                <w:lang w:val="en-US"/>
              </w:rPr>
            </w:pPr>
            <w:r w:rsidRPr="0030281E">
              <w:rPr>
                <w:lang w:val="en-US"/>
              </w:rPr>
              <w:t>直射比</w:t>
            </w:r>
          </w:p>
        </w:tc>
        <w:tc>
          <w:tcPr>
            <w:tcW w:w="3360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1E4C147" w14:textId="70F5D7B0" w:rsidR="0030281E" w:rsidRPr="0030281E" w:rsidRDefault="0030281E" w:rsidP="0030281E">
            <w:pPr>
              <w:spacing w:before="156" w:after="156"/>
              <w:ind w:firstLine="560"/>
              <w:rPr>
                <w:lang w:val="en-US"/>
              </w:rPr>
            </w:pPr>
            <w:r w:rsidRPr="0030281E">
              <w:rPr>
                <w:lang w:val="en-US"/>
              </w:rPr>
              <w:t>0.31</w:t>
            </w:r>
          </w:p>
        </w:tc>
      </w:tr>
      <w:tr w:rsidR="0030281E" w:rsidRPr="0030281E" w14:paraId="1F9EE5D1" w14:textId="77777777" w:rsidTr="0030281E">
        <w:tc>
          <w:tcPr>
            <w:tcW w:w="1640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CB8D183" w14:textId="77777777" w:rsidR="0030281E" w:rsidRPr="0030281E" w:rsidRDefault="0030281E" w:rsidP="000A7885">
            <w:pPr>
              <w:spacing w:before="156" w:after="156"/>
              <w:ind w:firstLineChars="0" w:firstLine="0"/>
              <w:rPr>
                <w:lang w:val="en-US"/>
              </w:rPr>
            </w:pPr>
            <w:r w:rsidRPr="0030281E">
              <w:rPr>
                <w:lang w:val="en-US"/>
              </w:rPr>
              <w:t>太阳能资源稳定度</w:t>
            </w:r>
          </w:p>
        </w:tc>
        <w:tc>
          <w:tcPr>
            <w:tcW w:w="3360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94A39FA" w14:textId="74795930" w:rsidR="0030281E" w:rsidRPr="0030281E" w:rsidRDefault="0030281E" w:rsidP="0030281E">
            <w:pPr>
              <w:spacing w:before="156" w:after="156"/>
              <w:ind w:firstLine="560"/>
              <w:rPr>
                <w:rFonts w:hint="eastAsia"/>
                <w:lang w:val="en-US"/>
              </w:rPr>
            </w:pPr>
            <w:r w:rsidRPr="0030281E">
              <w:rPr>
                <w:lang w:val="en-US"/>
              </w:rPr>
              <w:t>0.31</w:t>
            </w:r>
          </w:p>
        </w:tc>
      </w:tr>
      <w:tr w:rsidR="0030281E" w:rsidRPr="0030281E" w14:paraId="4D4E39BA" w14:textId="77777777" w:rsidTr="0030281E">
        <w:tc>
          <w:tcPr>
            <w:tcW w:w="1640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DE34D08" w14:textId="77777777" w:rsidR="0030281E" w:rsidRPr="0030281E" w:rsidRDefault="0030281E" w:rsidP="0030281E">
            <w:pPr>
              <w:spacing w:before="156" w:after="156"/>
              <w:ind w:firstLine="560"/>
              <w:rPr>
                <w:lang w:val="en-US"/>
              </w:rPr>
            </w:pPr>
            <w:r w:rsidRPr="0030281E">
              <w:rPr>
                <w:lang w:val="en-US"/>
              </w:rPr>
              <w:t>年平均风速</w:t>
            </w:r>
          </w:p>
        </w:tc>
        <w:tc>
          <w:tcPr>
            <w:tcW w:w="3360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40EF80A" w14:textId="7D5A6C44" w:rsidR="0030281E" w:rsidRPr="0030281E" w:rsidRDefault="0030281E" w:rsidP="0030281E">
            <w:pPr>
              <w:spacing w:before="156" w:after="156"/>
              <w:ind w:firstLine="560"/>
              <w:rPr>
                <w:lang w:val="en-US"/>
              </w:rPr>
            </w:pPr>
            <w:r w:rsidRPr="0030281E">
              <w:rPr>
                <w:lang w:val="en-US"/>
              </w:rPr>
              <w:t>0.12-0.28m/s</w:t>
            </w:r>
          </w:p>
        </w:tc>
      </w:tr>
      <w:tr w:rsidR="0030281E" w:rsidRPr="0030281E" w14:paraId="3E4DE41B" w14:textId="77777777" w:rsidTr="0030281E">
        <w:tc>
          <w:tcPr>
            <w:tcW w:w="1640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D0960D9" w14:textId="77777777" w:rsidR="0030281E" w:rsidRPr="0030281E" w:rsidRDefault="0030281E" w:rsidP="000A7885">
            <w:pPr>
              <w:spacing w:before="156" w:after="156"/>
              <w:ind w:firstLineChars="0" w:firstLine="0"/>
              <w:rPr>
                <w:lang w:val="en-US"/>
              </w:rPr>
            </w:pPr>
            <w:r w:rsidRPr="0030281E">
              <w:rPr>
                <w:lang w:val="en-US"/>
              </w:rPr>
              <w:t>逐月平均温度</w:t>
            </w:r>
          </w:p>
        </w:tc>
        <w:tc>
          <w:tcPr>
            <w:tcW w:w="3360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BD53B39" w14:textId="77777777" w:rsidR="0030281E" w:rsidRPr="0030281E" w:rsidRDefault="0030281E" w:rsidP="0030281E">
            <w:pPr>
              <w:spacing w:before="156" w:after="156"/>
              <w:ind w:firstLine="560"/>
              <w:rPr>
                <w:lang w:val="en-US"/>
              </w:rPr>
            </w:pPr>
            <w:r w:rsidRPr="0030281E">
              <w:rPr>
                <w:lang w:val="en-US"/>
              </w:rPr>
              <w:t>适配组件工作温度范围，无极端高温影响</w:t>
            </w:r>
          </w:p>
        </w:tc>
      </w:tr>
    </w:tbl>
    <w:p w14:paraId="50C04248" w14:textId="77777777" w:rsidR="0030281E" w:rsidRDefault="0030281E" w:rsidP="0030281E">
      <w:pPr>
        <w:pStyle w:val="1"/>
        <w:spacing w:before="156" w:after="156"/>
        <w:ind w:firstLine="720"/>
        <w:rPr>
          <w:rFonts w:hint="eastAsia"/>
        </w:rPr>
      </w:pPr>
    </w:p>
    <w:p w14:paraId="1C1A5347" w14:textId="5A6E2D76" w:rsidR="0030281E" w:rsidRDefault="0030281E" w:rsidP="00DA5431">
      <w:pPr>
        <w:pStyle w:val="1"/>
        <w:spacing w:before="156" w:after="156"/>
        <w:ind w:firstLine="720"/>
      </w:pPr>
      <w:r>
        <w:rPr>
          <w:rFonts w:hint="eastAsia"/>
        </w:rPr>
        <w:t>实施方案</w:t>
      </w:r>
    </w:p>
    <w:p w14:paraId="6F9E4B51" w14:textId="77777777" w:rsidR="00DA5431" w:rsidRDefault="00DA5431" w:rsidP="00DA5431">
      <w:pPr>
        <w:pStyle w:val="2"/>
        <w:spacing w:before="156" w:after="156"/>
        <w:ind w:firstLine="600"/>
        <w:rPr>
          <w:rFonts w:hint="eastAsia"/>
        </w:rPr>
      </w:pPr>
      <w:r>
        <w:rPr>
          <w:rFonts w:hint="eastAsia"/>
        </w:rPr>
        <w:t>（一）一体化设计原则</w:t>
      </w:r>
    </w:p>
    <w:p w14:paraId="26BC5272" w14:textId="77777777" w:rsidR="00DA5431" w:rsidRDefault="00DA5431" w:rsidP="00DA5431">
      <w:pPr>
        <w:spacing w:before="156" w:after="156"/>
        <w:ind w:firstLine="560"/>
        <w:rPr>
          <w:rFonts w:hint="eastAsia"/>
        </w:rPr>
      </w:pPr>
      <w:r>
        <w:rPr>
          <w:rFonts w:hint="eastAsia"/>
        </w:rPr>
        <w:t>建筑功能与能源生产协同：光伏组件作为建筑围护结构一部分，集成于屋顶及建筑外立面，兼顾保温、遮阳功能与发电需求，不改变建筑主体结构安全。</w:t>
      </w:r>
    </w:p>
    <w:p w14:paraId="21B3A82C" w14:textId="77777777" w:rsidR="00DA5431" w:rsidRDefault="00DA5431" w:rsidP="00DA5431">
      <w:pPr>
        <w:spacing w:before="156" w:after="156"/>
        <w:ind w:firstLine="560"/>
        <w:rPr>
          <w:rFonts w:hint="eastAsia"/>
        </w:rPr>
      </w:pPr>
      <w:r>
        <w:rPr>
          <w:rFonts w:hint="eastAsia"/>
        </w:rPr>
        <w:t>资源最大化利用：基于辐照分析彩图确定最佳安装区域，避开周边建筑遮挡（冬至日</w:t>
      </w:r>
      <w:r>
        <w:rPr>
          <w:rFonts w:hint="eastAsia"/>
        </w:rPr>
        <w:t xml:space="preserve"> 9:00-15:00 </w:t>
      </w:r>
      <w:r>
        <w:rPr>
          <w:rFonts w:hint="eastAsia"/>
        </w:rPr>
        <w:t>无遮挡），优化光伏方阵布局。</w:t>
      </w:r>
    </w:p>
    <w:p w14:paraId="044761C6" w14:textId="77777777" w:rsidR="00DA5431" w:rsidRDefault="00DA5431" w:rsidP="00DA5431">
      <w:pPr>
        <w:spacing w:before="156" w:after="156"/>
        <w:ind w:firstLine="560"/>
        <w:rPr>
          <w:rFonts w:hint="eastAsia"/>
        </w:rPr>
      </w:pPr>
      <w:r>
        <w:rPr>
          <w:rFonts w:hint="eastAsia"/>
        </w:rPr>
        <w:t>合规性适配：严格遵循《建筑节能与可再生能源利用通用规范》</w:t>
      </w:r>
      <w:r>
        <w:rPr>
          <w:rFonts w:hint="eastAsia"/>
        </w:rPr>
        <w:t>GB 55015</w:t>
      </w:r>
      <w:r>
        <w:rPr>
          <w:rFonts w:hint="eastAsia"/>
        </w:rPr>
        <w:t>—</w:t>
      </w:r>
      <w:r>
        <w:rPr>
          <w:rFonts w:hint="eastAsia"/>
        </w:rPr>
        <w:t>2021</w:t>
      </w:r>
      <w:r>
        <w:rPr>
          <w:rFonts w:hint="eastAsia"/>
        </w:rPr>
        <w:t>、《光伏发电站设计规范》</w:t>
      </w:r>
      <w:r>
        <w:rPr>
          <w:rFonts w:hint="eastAsia"/>
        </w:rPr>
        <w:t>GB 50797</w:t>
      </w:r>
      <w:r>
        <w:rPr>
          <w:rFonts w:hint="eastAsia"/>
        </w:rPr>
        <w:t>—</w:t>
      </w:r>
      <w:r>
        <w:rPr>
          <w:rFonts w:hint="eastAsia"/>
        </w:rPr>
        <w:t xml:space="preserve">2012 </w:t>
      </w:r>
      <w:r>
        <w:rPr>
          <w:rFonts w:hint="eastAsia"/>
        </w:rPr>
        <w:t>等标准要求。</w:t>
      </w:r>
    </w:p>
    <w:p w14:paraId="417EAED7" w14:textId="77777777" w:rsidR="00DA5431" w:rsidRDefault="00DA5431" w:rsidP="00DA5431">
      <w:pPr>
        <w:pStyle w:val="2"/>
        <w:spacing w:before="156" w:after="156"/>
        <w:ind w:firstLine="600"/>
        <w:rPr>
          <w:rFonts w:hint="eastAsia"/>
        </w:rPr>
      </w:pPr>
      <w:r>
        <w:rPr>
          <w:rFonts w:hint="eastAsia"/>
        </w:rPr>
        <w:t>（二）光伏方阵一体化布置</w:t>
      </w:r>
    </w:p>
    <w:p w14:paraId="340633A4" w14:textId="77777777" w:rsidR="00DA5431" w:rsidRDefault="00DA5431" w:rsidP="00DA5431">
      <w:pPr>
        <w:spacing w:before="156" w:after="156"/>
        <w:ind w:firstLine="560"/>
        <w:rPr>
          <w:rFonts w:hint="eastAsia"/>
        </w:rPr>
      </w:pPr>
      <w:r>
        <w:rPr>
          <w:rFonts w:hint="eastAsia"/>
        </w:rPr>
        <w:t>安装倾角与朝向：并网系统采用</w:t>
      </w:r>
      <w:r>
        <w:rPr>
          <w:rFonts w:hint="eastAsia"/>
        </w:rPr>
        <w:t xml:space="preserve"> 22.7</w:t>
      </w:r>
      <w:r>
        <w:rPr>
          <w:rFonts w:hint="eastAsia"/>
        </w:rPr>
        <w:t>°</w:t>
      </w:r>
      <w:r>
        <w:rPr>
          <w:rFonts w:hint="eastAsia"/>
        </w:rPr>
        <w:t xml:space="preserve"> </w:t>
      </w:r>
      <w:r>
        <w:rPr>
          <w:rFonts w:hint="eastAsia"/>
        </w:rPr>
        <w:t>推荐倾角（符合</w:t>
      </w:r>
      <w:r>
        <w:rPr>
          <w:rFonts w:hint="eastAsia"/>
        </w:rPr>
        <w:t xml:space="preserve"> GB50797 </w:t>
      </w:r>
      <w:r>
        <w:rPr>
          <w:rFonts w:hint="eastAsia"/>
        </w:rPr>
        <w:t>规范），结合建筑屋顶坡度及外立面构造优化调整，确保与建筑外观协调统一。</w:t>
      </w:r>
    </w:p>
    <w:p w14:paraId="6CF7E3A1" w14:textId="235EB5A2" w:rsidR="00DA5431" w:rsidRDefault="00DA5431" w:rsidP="00DA5431">
      <w:pPr>
        <w:spacing w:before="156" w:after="156"/>
        <w:ind w:firstLine="560"/>
        <w:rPr>
          <w:rFonts w:hint="eastAsia"/>
        </w:rPr>
      </w:pPr>
      <w:r>
        <w:rPr>
          <w:rFonts w:hint="eastAsia"/>
        </w:rPr>
        <w:t>安装位置与方式：屋顶区域采用固定集成安装，外立面结合幕墙结构嵌入式安装，组件总面积</w:t>
      </w:r>
      <w:r>
        <w:rPr>
          <w:rFonts w:hint="eastAsia"/>
        </w:rPr>
        <w:t xml:space="preserve"> 28</w:t>
      </w:r>
      <w:r w:rsidR="00F14B44">
        <w:rPr>
          <w:rFonts w:hint="eastAsia"/>
        </w:rPr>
        <w:t>6</w:t>
      </w:r>
      <w:r>
        <w:rPr>
          <w:rFonts w:hint="eastAsia"/>
        </w:rPr>
        <w:t>0</w:t>
      </w:r>
      <w:r>
        <w:rPr>
          <w:rFonts w:hint="eastAsia"/>
        </w:rPr>
        <w:t>㎡，实现建筑表面高效利用。</w:t>
      </w:r>
    </w:p>
    <w:p w14:paraId="7CE49B82" w14:textId="77777777" w:rsidR="00DA5431" w:rsidRDefault="00DA5431" w:rsidP="00DA5431">
      <w:pPr>
        <w:spacing w:before="156" w:after="156"/>
        <w:ind w:firstLine="560"/>
        <w:rPr>
          <w:rFonts w:hint="eastAsia"/>
        </w:rPr>
      </w:pPr>
      <w:r>
        <w:rPr>
          <w:rFonts w:hint="eastAsia"/>
        </w:rPr>
        <w:t>遮挡规避设计：通过阴影仿真模拟，合理设置方阵间距，避免光伏组件间相互遮挡，同时不降低相邻建筑日照标准。</w:t>
      </w:r>
    </w:p>
    <w:p w14:paraId="692ECC86" w14:textId="77777777" w:rsidR="00DA5431" w:rsidRDefault="00DA5431" w:rsidP="00DA5431">
      <w:pPr>
        <w:pStyle w:val="2"/>
        <w:spacing w:before="156" w:after="156"/>
        <w:ind w:firstLine="600"/>
        <w:rPr>
          <w:rFonts w:hint="eastAsia"/>
        </w:rPr>
      </w:pPr>
      <w:r>
        <w:rPr>
          <w:rFonts w:hint="eastAsia"/>
        </w:rPr>
        <w:t>（三）系统集成配置</w:t>
      </w:r>
    </w:p>
    <w:p w14:paraId="43692C16" w14:textId="77777777" w:rsidR="00DA5431" w:rsidRDefault="00DA5431" w:rsidP="00DA5431">
      <w:pPr>
        <w:spacing w:before="156" w:after="156"/>
        <w:ind w:firstLine="560"/>
        <w:rPr>
          <w:rFonts w:hint="eastAsia"/>
        </w:rPr>
      </w:pPr>
      <w:r>
        <w:rPr>
          <w:rFonts w:hint="eastAsia"/>
        </w:rPr>
        <w:t>核心设备匹配：选用单晶硅光伏组件（适配散射辐射主导的资源条件），搭配高效逆变器，每台逆变器对应合理数量组件，保障最大功率点跟踪（</w:t>
      </w:r>
      <w:r>
        <w:rPr>
          <w:rFonts w:hint="eastAsia"/>
        </w:rPr>
        <w:t>MPPT</w:t>
      </w:r>
      <w:r>
        <w:rPr>
          <w:rFonts w:hint="eastAsia"/>
        </w:rPr>
        <w:t>）效率。</w:t>
      </w:r>
    </w:p>
    <w:p w14:paraId="34CD280D" w14:textId="77777777" w:rsidR="00DA5431" w:rsidRDefault="00DA5431" w:rsidP="00DA5431">
      <w:pPr>
        <w:spacing w:before="156" w:after="156"/>
        <w:ind w:firstLine="560"/>
        <w:rPr>
          <w:rFonts w:hint="eastAsia"/>
        </w:rPr>
      </w:pPr>
      <w:r>
        <w:rPr>
          <w:rFonts w:hint="eastAsia"/>
        </w:rPr>
        <w:t>线路与控制集成：集电线路沿建筑结构隐蔽布置，减少对建筑美观影响；控制系统集成建筑智能管理平台，实时监测发电量、组件状态及系统效率。</w:t>
      </w:r>
    </w:p>
    <w:p w14:paraId="4F2605DB" w14:textId="3D864F51" w:rsidR="00DA5431" w:rsidRPr="00DA5431" w:rsidRDefault="00DA5431" w:rsidP="00DA5431">
      <w:pPr>
        <w:spacing w:before="156" w:after="156"/>
        <w:ind w:firstLine="560"/>
        <w:rPr>
          <w:rFonts w:hint="eastAsia"/>
        </w:rPr>
      </w:pPr>
      <w:r>
        <w:rPr>
          <w:rFonts w:hint="eastAsia"/>
        </w:rPr>
        <w:lastRenderedPageBreak/>
        <w:t>运维保障设计：制定年度运维计划，包括组件清洗（应对表面污染损失）、逆变器巡检、线路维护等，年运维成本控制在</w:t>
      </w:r>
      <w:r>
        <w:rPr>
          <w:rFonts w:hint="eastAsia"/>
        </w:rPr>
        <w:t xml:space="preserve"> 2.95 </w:t>
      </w:r>
      <w:r>
        <w:rPr>
          <w:rFonts w:hint="eastAsia"/>
        </w:rPr>
        <w:t>万元。</w:t>
      </w:r>
    </w:p>
    <w:p w14:paraId="578A31D0" w14:textId="77777777" w:rsidR="0030281E" w:rsidRDefault="0030281E" w:rsidP="0030281E">
      <w:pPr>
        <w:pStyle w:val="2"/>
        <w:spacing w:before="156" w:after="156"/>
        <w:ind w:firstLine="600"/>
        <w:rPr>
          <w:rFonts w:hint="eastAsia"/>
        </w:rPr>
      </w:pPr>
      <w:bookmarkStart w:id="0" w:name="_Toc134261596"/>
      <w:r>
        <w:rPr>
          <w:rFonts w:hint="eastAsia"/>
        </w:rPr>
        <w:t>安装倾角</w:t>
      </w:r>
      <w:bookmarkEnd w:id="0"/>
    </w:p>
    <w:p w14:paraId="6BA5CE0E" w14:textId="17CBA831" w:rsidR="0030281E" w:rsidRPr="000A7885" w:rsidRDefault="0030281E" w:rsidP="000A7885">
      <w:pPr>
        <w:spacing w:before="156" w:after="156"/>
        <w:ind w:firstLine="560"/>
        <w:rPr>
          <w:rFonts w:hint="eastAsia"/>
        </w:rPr>
      </w:pPr>
      <w:r w:rsidRPr="00DA5431">
        <w:rPr>
          <w:rFonts w:hint="eastAsia"/>
        </w:rPr>
        <w:t>光伏方阵的安装倾角、朝向对光伏发电系统的效率影响很大，固定式安装的倾角一般采用全年接收太阳能辐射量最大的角度。《光伏发电站设计规范》</w:t>
      </w:r>
      <w:r w:rsidRPr="00DA5431">
        <w:rPr>
          <w:rFonts w:hint="eastAsia"/>
        </w:rPr>
        <w:t>G</w:t>
      </w:r>
      <w:r w:rsidRPr="00DA5431">
        <w:t>B50797</w:t>
      </w:r>
      <w:r w:rsidRPr="00DA5431">
        <w:rPr>
          <w:rFonts w:hint="eastAsia"/>
        </w:rPr>
        <w:t>中独立系统推荐倾角为：</w:t>
      </w:r>
      <w:bookmarkStart w:id="1" w:name="独立推荐倾角"/>
      <w:r w:rsidRPr="00DA5431">
        <w:rPr>
          <w:rFonts w:hint="eastAsia"/>
        </w:rPr>
        <w:t>32.7</w:t>
      </w:r>
      <w:bookmarkEnd w:id="1"/>
      <w:r w:rsidRPr="00DA5431">
        <w:rPr>
          <w:rFonts w:hint="eastAsia"/>
        </w:rPr>
        <w:t>°；并网系统推荐倾角为</w:t>
      </w:r>
      <w:bookmarkStart w:id="2" w:name="并网推荐倾角"/>
      <w:r w:rsidRPr="00DA5431">
        <w:rPr>
          <w:rFonts w:hint="eastAsia"/>
        </w:rPr>
        <w:t>22.7</w:t>
      </w:r>
      <w:bookmarkEnd w:id="2"/>
      <w:r w:rsidRPr="00DA5431">
        <w:rPr>
          <w:rFonts w:hint="eastAsia"/>
        </w:rPr>
        <w:t>°。建筑光伏一体化将安装在</w:t>
      </w:r>
      <w:r w:rsidRPr="00DA5431">
        <w:rPr>
          <w:rFonts w:hint="eastAsia"/>
        </w:rPr>
        <w:t>屋顶</w:t>
      </w:r>
      <w:r w:rsidR="000A7885">
        <w:rPr>
          <w:rFonts w:hint="eastAsia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5CEA3F1" wp14:editId="2E9F09C1">
            <wp:simplePos x="0" y="0"/>
            <wp:positionH relativeFrom="column">
              <wp:posOffset>-20955</wp:posOffset>
            </wp:positionH>
            <wp:positionV relativeFrom="paragraph">
              <wp:posOffset>427297</wp:posOffset>
            </wp:positionV>
            <wp:extent cx="5669915" cy="4237355"/>
            <wp:effectExtent l="0" t="0" r="6985" b="0"/>
            <wp:wrapSquare wrapText="bothSides"/>
            <wp:docPr id="11009346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4237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lang w:val="en-US"/>
        </w:rPr>
        <w:t xml:space="preserve"> </w:t>
      </w:r>
    </w:p>
    <w:p w14:paraId="2AC1725C" w14:textId="27110EFD" w:rsidR="0030281E" w:rsidRPr="0030281E" w:rsidRDefault="0030281E" w:rsidP="000A7885">
      <w:pPr>
        <w:spacing w:before="156" w:after="156"/>
        <w:ind w:firstLineChars="0" w:firstLine="0"/>
        <w:rPr>
          <w:rFonts w:hint="eastAsia"/>
          <w:lang w:val="en-US"/>
        </w:rPr>
      </w:pPr>
    </w:p>
    <w:p w14:paraId="7F6EC01B" w14:textId="32B931F3" w:rsidR="0030281E" w:rsidRPr="00DA5431" w:rsidRDefault="0030281E" w:rsidP="000A7885">
      <w:pPr>
        <w:spacing w:before="156" w:after="156"/>
        <w:ind w:firstLine="560"/>
      </w:pPr>
      <w:r w:rsidRPr="00DA5431">
        <w:rPr>
          <w:rFonts w:hint="eastAsia"/>
        </w:rPr>
        <w:t>安装位置与方式：屋顶区域采用固定集成安装，外立面结合幕墙结构嵌入式安装，组件总面积</w:t>
      </w:r>
      <w:r w:rsidRPr="00DA5431">
        <w:rPr>
          <w:rFonts w:hint="eastAsia"/>
        </w:rPr>
        <w:t xml:space="preserve"> 28</w:t>
      </w:r>
      <w:r w:rsidR="00F14B44">
        <w:rPr>
          <w:rFonts w:hint="eastAsia"/>
        </w:rPr>
        <w:t>6</w:t>
      </w:r>
      <w:r w:rsidRPr="00DA5431">
        <w:rPr>
          <w:rFonts w:hint="eastAsia"/>
        </w:rPr>
        <w:t>0</w:t>
      </w:r>
      <w:r w:rsidRPr="00DA5431">
        <w:rPr>
          <w:rFonts w:hint="eastAsia"/>
        </w:rPr>
        <w:t>㎡，实现建筑表面高效利用。</w:t>
      </w:r>
    </w:p>
    <w:p w14:paraId="6637A1CD" w14:textId="5CABCDAA" w:rsidR="0030281E" w:rsidRPr="00DA5431" w:rsidRDefault="0030281E" w:rsidP="000A7885">
      <w:pPr>
        <w:spacing w:before="156" w:after="156"/>
        <w:ind w:firstLine="560"/>
        <w:rPr>
          <w:rFonts w:hint="eastAsia"/>
        </w:rPr>
      </w:pPr>
      <w:r w:rsidRPr="00DA5431">
        <w:rPr>
          <w:rFonts w:hint="eastAsia"/>
        </w:rPr>
        <w:t>遮挡规避设计：通过阴影仿真模拟，合理设置方阵间距，避免光伏组件间相互遮挡，同时不降低相邻建筑日照标准。</w:t>
      </w:r>
    </w:p>
    <w:p w14:paraId="68F8A51D" w14:textId="1085FE05" w:rsidR="0030281E" w:rsidRDefault="0030281E" w:rsidP="00DA5431">
      <w:pPr>
        <w:pStyle w:val="1"/>
        <w:spacing w:before="156" w:after="156"/>
        <w:ind w:firstLine="720"/>
      </w:pPr>
      <w:r>
        <w:rPr>
          <w:rFonts w:hint="eastAsia"/>
        </w:rPr>
        <w:lastRenderedPageBreak/>
        <w:t>产能预估</w:t>
      </w:r>
    </w:p>
    <w:p w14:paraId="31DBBF08" w14:textId="77777777" w:rsidR="00DA5431" w:rsidRDefault="00DA5431" w:rsidP="00DA5431">
      <w:pPr>
        <w:pStyle w:val="2"/>
        <w:spacing w:before="156" w:after="156"/>
        <w:ind w:firstLine="600"/>
        <w:rPr>
          <w:rFonts w:hint="eastAsia"/>
        </w:rPr>
      </w:pPr>
      <w:r>
        <w:rPr>
          <w:rFonts w:hint="eastAsia"/>
        </w:rPr>
        <w:t>（一）短期产能（首年）</w:t>
      </w:r>
    </w:p>
    <w:p w14:paraId="563C525F" w14:textId="77777777" w:rsidR="00DA5431" w:rsidRDefault="00DA5431" w:rsidP="00DA5431">
      <w:pPr>
        <w:spacing w:before="156" w:after="156"/>
        <w:ind w:firstLine="560"/>
        <w:rPr>
          <w:rFonts w:hint="eastAsia"/>
        </w:rPr>
      </w:pPr>
      <w:r>
        <w:rPr>
          <w:rFonts w:hint="eastAsia"/>
        </w:rPr>
        <w:t>基于系统综合效率</w:t>
      </w:r>
      <w:r>
        <w:rPr>
          <w:rFonts w:hint="eastAsia"/>
        </w:rPr>
        <w:t xml:space="preserve"> 86.6% </w:t>
      </w:r>
      <w:r>
        <w:rPr>
          <w:rFonts w:hint="eastAsia"/>
        </w:rPr>
        <w:t>及成都地区太阳能资源条件，首年发电量预估为</w:t>
      </w:r>
      <w:r>
        <w:rPr>
          <w:rFonts w:hint="eastAsia"/>
        </w:rPr>
        <w:t xml:space="preserve"> 418.95MWh</w:t>
      </w:r>
      <w:r>
        <w:rPr>
          <w:rFonts w:hint="eastAsia"/>
        </w:rPr>
        <w:t>，月均发电量</w:t>
      </w:r>
      <w:r>
        <w:rPr>
          <w:rFonts w:hint="eastAsia"/>
        </w:rPr>
        <w:t xml:space="preserve"> 34.91MWh</w:t>
      </w:r>
      <w:r>
        <w:rPr>
          <w:rFonts w:hint="eastAsia"/>
        </w:rPr>
        <w:t>。其中</w:t>
      </w:r>
      <w:r>
        <w:rPr>
          <w:rFonts w:hint="eastAsia"/>
        </w:rPr>
        <w:t xml:space="preserve"> 7-8 </w:t>
      </w:r>
      <w:r>
        <w:rPr>
          <w:rFonts w:hint="eastAsia"/>
        </w:rPr>
        <w:t>月发电量最高，单月分别达</w:t>
      </w:r>
      <w:r>
        <w:rPr>
          <w:rFonts w:hint="eastAsia"/>
        </w:rPr>
        <w:t xml:space="preserve"> 50.34MWh</w:t>
      </w:r>
      <w:r>
        <w:rPr>
          <w:rFonts w:hint="eastAsia"/>
        </w:rPr>
        <w:t>、</w:t>
      </w:r>
      <w:r>
        <w:rPr>
          <w:rFonts w:hint="eastAsia"/>
        </w:rPr>
        <w:t>51.54MWh</w:t>
      </w:r>
      <w:r>
        <w:rPr>
          <w:rFonts w:hint="eastAsia"/>
        </w:rPr>
        <w:t>，占全年发电量比例均超</w:t>
      </w:r>
      <w:r>
        <w:rPr>
          <w:rFonts w:hint="eastAsia"/>
        </w:rPr>
        <w:t xml:space="preserve"> 12%</w:t>
      </w:r>
      <w:r>
        <w:rPr>
          <w:rFonts w:hint="eastAsia"/>
        </w:rPr>
        <w:t>；</w:t>
      </w:r>
      <w:r>
        <w:rPr>
          <w:rFonts w:hint="eastAsia"/>
        </w:rPr>
        <w:t xml:space="preserve">12 </w:t>
      </w:r>
      <w:r>
        <w:rPr>
          <w:rFonts w:hint="eastAsia"/>
        </w:rPr>
        <w:t>月发电量最低，为</w:t>
      </w:r>
      <w:r>
        <w:rPr>
          <w:rFonts w:hint="eastAsia"/>
        </w:rPr>
        <w:t xml:space="preserve"> 18.45MWh</w:t>
      </w:r>
      <w:r>
        <w:rPr>
          <w:rFonts w:hint="eastAsia"/>
        </w:rPr>
        <w:t>，占比</w:t>
      </w:r>
      <w:r>
        <w:rPr>
          <w:rFonts w:hint="eastAsia"/>
        </w:rPr>
        <w:t xml:space="preserve"> 4.4%</w:t>
      </w:r>
      <w:r>
        <w:rPr>
          <w:rFonts w:hint="eastAsia"/>
        </w:rPr>
        <w:t>，与逐月辐照量变化趋势一致。</w:t>
      </w:r>
    </w:p>
    <w:p w14:paraId="6330F6C1" w14:textId="77777777" w:rsidR="00DA5431" w:rsidRDefault="00DA5431" w:rsidP="00DA5431">
      <w:pPr>
        <w:pStyle w:val="2"/>
        <w:spacing w:before="156" w:after="156"/>
        <w:ind w:firstLine="600"/>
        <w:rPr>
          <w:rFonts w:hint="eastAsia"/>
        </w:rPr>
      </w:pPr>
      <w:r>
        <w:rPr>
          <w:rFonts w:hint="eastAsia"/>
        </w:rPr>
        <w:t>（二）长期产能（</w:t>
      </w:r>
      <w:r>
        <w:rPr>
          <w:rFonts w:hint="eastAsia"/>
        </w:rPr>
        <w:t xml:space="preserve">25 </w:t>
      </w:r>
      <w:r>
        <w:rPr>
          <w:rFonts w:hint="eastAsia"/>
        </w:rPr>
        <w:t>年全周期）</w:t>
      </w:r>
    </w:p>
    <w:p w14:paraId="687727B2" w14:textId="77777777" w:rsidR="00DA5431" w:rsidRDefault="00DA5431" w:rsidP="00DA5431">
      <w:pPr>
        <w:spacing w:before="156" w:after="156"/>
        <w:ind w:firstLine="560"/>
        <w:rPr>
          <w:rFonts w:hint="eastAsia"/>
        </w:rPr>
      </w:pPr>
      <w:r>
        <w:rPr>
          <w:rFonts w:hint="eastAsia"/>
        </w:rPr>
        <w:t>考虑组件衰减特性（首年衰减</w:t>
      </w:r>
      <w:r>
        <w:rPr>
          <w:rFonts w:hint="eastAsia"/>
        </w:rPr>
        <w:t xml:space="preserve"> 2%</w:t>
      </w:r>
      <w:r>
        <w:rPr>
          <w:rFonts w:hint="eastAsia"/>
        </w:rPr>
        <w:t>，后续每年衰减</w:t>
      </w:r>
      <w:r>
        <w:rPr>
          <w:rFonts w:hint="eastAsia"/>
        </w:rPr>
        <w:t xml:space="preserve"> 0.5%</w:t>
      </w:r>
      <w:r>
        <w:rPr>
          <w:rFonts w:hint="eastAsia"/>
        </w:rPr>
        <w:t>），</w:t>
      </w:r>
      <w:r>
        <w:rPr>
          <w:rFonts w:hint="eastAsia"/>
        </w:rPr>
        <w:t xml:space="preserve">25 </w:t>
      </w:r>
      <w:r>
        <w:rPr>
          <w:rFonts w:hint="eastAsia"/>
        </w:rPr>
        <w:t>年运营期内总发电量预估为</w:t>
      </w:r>
      <w:r>
        <w:rPr>
          <w:rFonts w:hint="eastAsia"/>
        </w:rPr>
        <w:t xml:space="preserve"> 9868.81MWh</w:t>
      </w:r>
      <w:r>
        <w:rPr>
          <w:rFonts w:hint="eastAsia"/>
        </w:rPr>
        <w:t>，年均发电量</w:t>
      </w:r>
      <w:r>
        <w:rPr>
          <w:rFonts w:hint="eastAsia"/>
        </w:rPr>
        <w:t xml:space="preserve"> 394.75MWh</w:t>
      </w:r>
      <w:r>
        <w:rPr>
          <w:rFonts w:hint="eastAsia"/>
        </w:rPr>
        <w:t>，累计发电利用小时数</w:t>
      </w:r>
      <w:r>
        <w:rPr>
          <w:rFonts w:hint="eastAsia"/>
        </w:rPr>
        <w:t xml:space="preserve"> 16738h</w:t>
      </w:r>
      <w:r>
        <w:rPr>
          <w:rFonts w:hint="eastAsia"/>
        </w:rPr>
        <w:t>。各年度发电量从首年</w:t>
      </w:r>
      <w:r>
        <w:rPr>
          <w:rFonts w:hint="eastAsia"/>
        </w:rPr>
        <w:t xml:space="preserve"> 418.95MWh </w:t>
      </w:r>
      <w:r>
        <w:rPr>
          <w:rFonts w:hint="eastAsia"/>
        </w:rPr>
        <w:t>平稳降至第</w:t>
      </w:r>
      <w:r>
        <w:rPr>
          <w:rFonts w:hint="eastAsia"/>
        </w:rPr>
        <w:t xml:space="preserve"> 25 </w:t>
      </w:r>
      <w:r>
        <w:rPr>
          <w:rFonts w:hint="eastAsia"/>
        </w:rPr>
        <w:t>年</w:t>
      </w:r>
      <w:r>
        <w:rPr>
          <w:rFonts w:hint="eastAsia"/>
        </w:rPr>
        <w:t xml:space="preserve"> 371.46MWh</w:t>
      </w:r>
      <w:r>
        <w:rPr>
          <w:rFonts w:hint="eastAsia"/>
        </w:rPr>
        <w:t>，产能稳定性良好。</w:t>
      </w:r>
    </w:p>
    <w:p w14:paraId="3E3AD2D9" w14:textId="77777777" w:rsidR="00DA5431" w:rsidRDefault="00DA5431" w:rsidP="00DA5431">
      <w:pPr>
        <w:pStyle w:val="2"/>
        <w:spacing w:before="156" w:after="156"/>
        <w:ind w:firstLine="600"/>
        <w:rPr>
          <w:rFonts w:hint="eastAsia"/>
        </w:rPr>
      </w:pPr>
      <w:r>
        <w:rPr>
          <w:rFonts w:hint="eastAsia"/>
        </w:rPr>
        <w:t>（三）效益佐证</w:t>
      </w:r>
    </w:p>
    <w:p w14:paraId="71B799FB" w14:textId="77777777" w:rsidR="00DA5431" w:rsidRDefault="00DA5431" w:rsidP="00DA5431">
      <w:pPr>
        <w:spacing w:before="156" w:after="156"/>
        <w:ind w:firstLine="560"/>
      </w:pPr>
      <w:r>
        <w:rPr>
          <w:rFonts w:hint="eastAsia"/>
        </w:rPr>
        <w:t>能源替代效益：</w:t>
      </w:r>
      <w:r>
        <w:t xml:space="preserve">25 </w:t>
      </w:r>
      <w:r>
        <w:t>年累计发电量可替代标准煤</w:t>
      </w:r>
      <w:r>
        <w:t xml:space="preserve"> 3256.71 </w:t>
      </w:r>
      <w:r>
        <w:t>吨，减少</w:t>
      </w:r>
      <w:r>
        <w:t xml:space="preserve"> CO</w:t>
      </w:r>
      <w:r>
        <w:rPr>
          <w:rFonts w:ascii="Cambria Math" w:hAnsi="Cambria Math" w:cs="Cambria Math"/>
        </w:rPr>
        <w:t>₂</w:t>
      </w:r>
      <w:r>
        <w:t>排放</w:t>
      </w:r>
      <w:r>
        <w:t xml:space="preserve"> 5339.03 </w:t>
      </w:r>
      <w:r>
        <w:t>吨、</w:t>
      </w:r>
      <w:r>
        <w:t>SO</w:t>
      </w:r>
      <w:r>
        <w:rPr>
          <w:rFonts w:ascii="Cambria Math" w:hAnsi="Cambria Math" w:cs="Cambria Math"/>
        </w:rPr>
        <w:t>₂</w:t>
      </w:r>
      <w:r>
        <w:t>排放</w:t>
      </w:r>
      <w:r>
        <w:t xml:space="preserve"> 819.11 </w:t>
      </w:r>
      <w:r>
        <w:t>千克、</w:t>
      </w:r>
      <w:r>
        <w:t>NO</w:t>
      </w:r>
      <w:r>
        <w:rPr>
          <w:rFonts w:ascii="Cambria Math" w:hAnsi="Cambria Math" w:cs="Cambria Math"/>
        </w:rPr>
        <w:t>ₓ</w:t>
      </w:r>
      <w:r>
        <w:t>排放</w:t>
      </w:r>
      <w:r>
        <w:t xml:space="preserve"> 1312.55 </w:t>
      </w:r>
      <w:r>
        <w:t>千克，环境效益显著。</w:t>
      </w:r>
    </w:p>
    <w:p w14:paraId="34D4A67E" w14:textId="2B9B3981" w:rsidR="00DA5431" w:rsidRDefault="00DA5431" w:rsidP="00DA5431">
      <w:pPr>
        <w:spacing w:before="156" w:after="156"/>
        <w:ind w:firstLine="560"/>
      </w:pPr>
      <w:r>
        <w:rPr>
          <w:rFonts w:hint="eastAsia"/>
        </w:rPr>
        <w:t>经济可行性：项目静态投资回收期</w:t>
      </w:r>
      <w:r>
        <w:rPr>
          <w:rFonts w:hint="eastAsia"/>
        </w:rPr>
        <w:t xml:space="preserve"> 12.38 </w:t>
      </w:r>
      <w:r>
        <w:rPr>
          <w:rFonts w:hint="eastAsia"/>
        </w:rPr>
        <w:t>年，内部收益率（</w:t>
      </w:r>
      <w:r>
        <w:rPr>
          <w:rFonts w:hint="eastAsia"/>
        </w:rPr>
        <w:t>IRR</w:t>
      </w:r>
      <w:r>
        <w:rPr>
          <w:rFonts w:hint="eastAsia"/>
        </w:rPr>
        <w:t>）</w:t>
      </w:r>
      <w:r>
        <w:rPr>
          <w:rFonts w:hint="eastAsia"/>
        </w:rPr>
        <w:t>6.79%</w:t>
      </w:r>
      <w:r>
        <w:rPr>
          <w:rFonts w:hint="eastAsia"/>
        </w:rPr>
        <w:t>，净现值（</w:t>
      </w:r>
      <w:r>
        <w:rPr>
          <w:rFonts w:hint="eastAsia"/>
        </w:rPr>
        <w:t>NPV</w:t>
      </w:r>
      <w:r>
        <w:rPr>
          <w:rFonts w:hint="eastAsia"/>
        </w:rPr>
        <w:t>）</w:t>
      </w:r>
      <w:r>
        <w:rPr>
          <w:rFonts w:hint="eastAsia"/>
        </w:rPr>
        <w:t xml:space="preserve">51.24 </w:t>
      </w:r>
      <w:r>
        <w:rPr>
          <w:rFonts w:hint="eastAsia"/>
        </w:rPr>
        <w:t>万元，度电成本</w:t>
      </w:r>
      <w:r>
        <w:rPr>
          <w:rFonts w:hint="eastAsia"/>
        </w:rPr>
        <w:t xml:space="preserve"> 0.516 </w:t>
      </w:r>
      <w:r>
        <w:rPr>
          <w:rFonts w:hint="eastAsia"/>
        </w:rPr>
        <w:t>元</w:t>
      </w:r>
      <w:r>
        <w:rPr>
          <w:rFonts w:hint="eastAsia"/>
        </w:rPr>
        <w:t xml:space="preserve"> /kWh</w:t>
      </w:r>
      <w:r>
        <w:rPr>
          <w:rFonts w:hint="eastAsia"/>
        </w:rPr>
        <w:t>，在全额并网模式下具备良好的长期经济效益。</w:t>
      </w:r>
    </w:p>
    <w:tbl>
      <w:tblPr>
        <w:tblStyle w:val="af"/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1709"/>
        <w:gridCol w:w="1534"/>
        <w:gridCol w:w="1534"/>
        <w:gridCol w:w="1534"/>
        <w:gridCol w:w="1534"/>
      </w:tblGrid>
      <w:tr w:rsidR="000A7885" w:rsidRPr="000A7885" w14:paraId="08990042" w14:textId="77777777" w:rsidTr="000A78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tcW w:w="1071" w:type="dxa"/>
            <w:shd w:val="clear" w:color="auto" w:fill="ED7D31"/>
          </w:tcPr>
          <w:p w14:paraId="4A58C5B7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Cs/>
                <w:sz w:val="21"/>
                <w:szCs w:val="21"/>
              </w:rPr>
            </w:pPr>
            <w:bookmarkStart w:id="3" w:name="碳排放分析表" w:colFirst="0" w:colLast="6"/>
            <w:r w:rsidRPr="000A7885">
              <w:rPr>
                <w:rFonts w:eastAsia="微软雅黑" w:hint="eastAsia"/>
                <w:bCs/>
                <w:sz w:val="21"/>
                <w:szCs w:val="21"/>
              </w:rPr>
              <w:t>参数</w:t>
            </w:r>
          </w:p>
        </w:tc>
        <w:tc>
          <w:tcPr>
            <w:tcW w:w="1709" w:type="dxa"/>
            <w:shd w:val="clear" w:color="auto" w:fill="ED7D31"/>
          </w:tcPr>
          <w:p w14:paraId="4AA5ECAC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Cs/>
                <w:sz w:val="21"/>
                <w:szCs w:val="21"/>
              </w:rPr>
            </w:pPr>
            <w:r w:rsidRPr="000A7885">
              <w:rPr>
                <w:rFonts w:eastAsia="微软雅黑"/>
                <w:bCs/>
                <w:sz w:val="21"/>
                <w:szCs w:val="21"/>
              </w:rPr>
              <w:t>换算数值</w:t>
            </w:r>
          </w:p>
        </w:tc>
        <w:tc>
          <w:tcPr>
            <w:tcW w:w="1534" w:type="dxa"/>
            <w:shd w:val="clear" w:color="auto" w:fill="ED7D31"/>
          </w:tcPr>
          <w:p w14:paraId="5A75719A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Cs/>
                <w:sz w:val="21"/>
                <w:szCs w:val="21"/>
              </w:rPr>
            </w:pPr>
            <w:r w:rsidRPr="000A7885">
              <w:rPr>
                <w:rFonts w:eastAsia="微软雅黑"/>
                <w:bCs/>
                <w:sz w:val="21"/>
                <w:szCs w:val="21"/>
              </w:rPr>
              <w:t>换算单位</w:t>
            </w:r>
          </w:p>
        </w:tc>
        <w:tc>
          <w:tcPr>
            <w:tcW w:w="1534" w:type="dxa"/>
            <w:shd w:val="clear" w:color="auto" w:fill="ED7D31"/>
          </w:tcPr>
          <w:p w14:paraId="66940918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Cs/>
                <w:sz w:val="21"/>
                <w:szCs w:val="21"/>
              </w:rPr>
            </w:pPr>
            <w:r w:rsidRPr="000A7885">
              <w:rPr>
                <w:rFonts w:eastAsia="微软雅黑"/>
                <w:bCs/>
                <w:sz w:val="21"/>
                <w:szCs w:val="21"/>
              </w:rPr>
              <w:t>年均值</w:t>
            </w:r>
          </w:p>
        </w:tc>
        <w:tc>
          <w:tcPr>
            <w:tcW w:w="1534" w:type="dxa"/>
            <w:shd w:val="clear" w:color="auto" w:fill="ED7D31"/>
          </w:tcPr>
          <w:p w14:paraId="582DC9FD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Cs/>
                <w:sz w:val="21"/>
                <w:szCs w:val="21"/>
              </w:rPr>
            </w:pPr>
            <w:r w:rsidRPr="000A7885">
              <w:rPr>
                <w:rFonts w:eastAsia="微软雅黑"/>
                <w:bCs/>
                <w:sz w:val="21"/>
                <w:szCs w:val="21"/>
              </w:rPr>
              <w:t>25年</w:t>
            </w:r>
          </w:p>
        </w:tc>
        <w:tc>
          <w:tcPr>
            <w:tcW w:w="1534" w:type="dxa"/>
            <w:shd w:val="clear" w:color="auto" w:fill="ED7D31"/>
          </w:tcPr>
          <w:p w14:paraId="6FAADACE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Cs/>
                <w:sz w:val="21"/>
                <w:szCs w:val="21"/>
              </w:rPr>
            </w:pPr>
            <w:r w:rsidRPr="000A7885">
              <w:rPr>
                <w:rFonts w:eastAsia="微软雅黑" w:hint="eastAsia"/>
                <w:bCs/>
                <w:sz w:val="21"/>
                <w:szCs w:val="21"/>
              </w:rPr>
              <w:t>单位</w:t>
            </w:r>
          </w:p>
        </w:tc>
      </w:tr>
      <w:tr w:rsidR="000A7885" w:rsidRPr="000A7885" w14:paraId="02D0C5C8" w14:textId="77777777" w:rsidTr="000A7885">
        <w:trPr>
          <w:trHeight w:val="344"/>
        </w:trPr>
        <w:tc>
          <w:tcPr>
            <w:tcW w:w="1071" w:type="dxa"/>
          </w:tcPr>
          <w:p w14:paraId="70AB9B59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/>
                <w:sz w:val="21"/>
                <w:lang w:val="en-US"/>
              </w:rPr>
            </w:pPr>
            <w:r w:rsidRPr="000A7885">
              <w:rPr>
                <w:rFonts w:eastAsia="微软雅黑" w:hint="eastAsia"/>
                <w:b/>
                <w:sz w:val="21"/>
                <w:lang w:val="en-US"/>
              </w:rPr>
              <w:t>发电量</w:t>
            </w:r>
          </w:p>
        </w:tc>
        <w:tc>
          <w:tcPr>
            <w:tcW w:w="1709" w:type="dxa"/>
          </w:tcPr>
          <w:p w14:paraId="02738817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Cs/>
                <w:sz w:val="21"/>
                <w:lang w:val="en-US"/>
              </w:rPr>
            </w:pPr>
            <w:r w:rsidRPr="000A7885">
              <w:rPr>
                <w:rFonts w:eastAsia="微软雅黑"/>
                <w:bCs/>
                <w:sz w:val="21"/>
                <w:lang w:val="en-US"/>
              </w:rPr>
              <w:t>-</w:t>
            </w:r>
          </w:p>
        </w:tc>
        <w:tc>
          <w:tcPr>
            <w:tcW w:w="1534" w:type="dxa"/>
          </w:tcPr>
          <w:p w14:paraId="25389D6B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Cs/>
                <w:sz w:val="21"/>
                <w:lang w:val="en-US"/>
              </w:rPr>
            </w:pPr>
            <w:r w:rsidRPr="000A7885">
              <w:rPr>
                <w:rFonts w:eastAsia="微软雅黑"/>
                <w:bCs/>
                <w:sz w:val="21"/>
                <w:lang w:val="en-US"/>
              </w:rPr>
              <w:t>-</w:t>
            </w:r>
          </w:p>
        </w:tc>
        <w:tc>
          <w:tcPr>
            <w:tcW w:w="1534" w:type="dxa"/>
          </w:tcPr>
          <w:p w14:paraId="07FBDB28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Cs/>
                <w:sz w:val="21"/>
                <w:lang w:val="en-US"/>
              </w:rPr>
            </w:pPr>
            <w:r w:rsidRPr="000A7885">
              <w:rPr>
                <w:rFonts w:eastAsia="微软雅黑"/>
                <w:bCs/>
                <w:sz w:val="21"/>
                <w:lang w:val="en-US"/>
              </w:rPr>
              <w:t>394.75</w:t>
            </w:r>
          </w:p>
        </w:tc>
        <w:tc>
          <w:tcPr>
            <w:tcW w:w="1534" w:type="dxa"/>
          </w:tcPr>
          <w:p w14:paraId="64134A5F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Cs/>
                <w:sz w:val="21"/>
                <w:lang w:val="en-US"/>
              </w:rPr>
            </w:pPr>
            <w:r w:rsidRPr="000A7885">
              <w:rPr>
                <w:rFonts w:eastAsia="微软雅黑"/>
                <w:bCs/>
                <w:sz w:val="21"/>
                <w:lang w:val="en-US"/>
              </w:rPr>
              <w:t>9868.81</w:t>
            </w:r>
          </w:p>
        </w:tc>
        <w:tc>
          <w:tcPr>
            <w:tcW w:w="1534" w:type="dxa"/>
          </w:tcPr>
          <w:p w14:paraId="53190B3B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Cs/>
                <w:sz w:val="21"/>
                <w:lang w:val="en-US"/>
              </w:rPr>
            </w:pPr>
            <w:r w:rsidRPr="000A7885">
              <w:rPr>
                <w:rFonts w:eastAsia="微软雅黑" w:hint="eastAsia"/>
                <w:bCs/>
                <w:sz w:val="21"/>
                <w:lang w:val="en-US"/>
              </w:rPr>
              <w:t>M</w:t>
            </w:r>
            <w:r w:rsidRPr="000A7885">
              <w:rPr>
                <w:rFonts w:eastAsia="微软雅黑"/>
                <w:bCs/>
                <w:sz w:val="21"/>
                <w:lang w:val="en-US"/>
              </w:rPr>
              <w:t>W</w:t>
            </w:r>
            <w:r w:rsidRPr="000A7885">
              <w:rPr>
                <w:rFonts w:eastAsia="微软雅黑" w:hint="eastAsia"/>
                <w:bCs/>
                <w:sz w:val="21"/>
                <w:lang w:val="en-US"/>
              </w:rPr>
              <w:t>h</w:t>
            </w:r>
          </w:p>
        </w:tc>
      </w:tr>
      <w:tr w:rsidR="000A7885" w:rsidRPr="000A7885" w14:paraId="6DE9605C" w14:textId="77777777" w:rsidTr="000A7885">
        <w:trPr>
          <w:trHeight w:val="367"/>
        </w:trPr>
        <w:tc>
          <w:tcPr>
            <w:tcW w:w="1071" w:type="dxa"/>
            <w:shd w:val="clear" w:color="auto" w:fill="F2F2F2"/>
          </w:tcPr>
          <w:p w14:paraId="1E4039FD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/>
                <w:sz w:val="21"/>
                <w:lang w:val="en-US"/>
              </w:rPr>
            </w:pPr>
            <w:r w:rsidRPr="000A7885">
              <w:rPr>
                <w:rFonts w:eastAsia="微软雅黑" w:hint="eastAsia"/>
                <w:b/>
                <w:sz w:val="21"/>
                <w:lang w:val="en-US"/>
              </w:rPr>
              <w:t>标准煤</w:t>
            </w:r>
          </w:p>
        </w:tc>
        <w:tc>
          <w:tcPr>
            <w:tcW w:w="1709" w:type="dxa"/>
            <w:shd w:val="clear" w:color="auto" w:fill="F2F2F2"/>
          </w:tcPr>
          <w:p w14:paraId="20FD5876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Cs/>
                <w:sz w:val="21"/>
                <w:lang w:val="en-US"/>
              </w:rPr>
            </w:pPr>
            <w:r w:rsidRPr="000A7885">
              <w:rPr>
                <w:rFonts w:eastAsia="微软雅黑"/>
                <w:bCs/>
                <w:sz w:val="21"/>
                <w:lang w:val="en-US"/>
              </w:rPr>
              <w:t>0.3</w:t>
            </w:r>
            <w:r w:rsidRPr="000A7885">
              <w:rPr>
                <w:rFonts w:eastAsia="微软雅黑" w:hint="eastAsia"/>
                <w:bCs/>
                <w:sz w:val="21"/>
                <w:lang w:val="en-US"/>
              </w:rPr>
              <w:t>3</w:t>
            </w:r>
          </w:p>
        </w:tc>
        <w:tc>
          <w:tcPr>
            <w:tcW w:w="1534" w:type="dxa"/>
            <w:shd w:val="clear" w:color="auto" w:fill="F2F2F2"/>
          </w:tcPr>
          <w:p w14:paraId="32375E2A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Cs/>
                <w:sz w:val="21"/>
                <w:lang w:val="en-US"/>
              </w:rPr>
            </w:pPr>
            <w:r w:rsidRPr="000A7885">
              <w:rPr>
                <w:rFonts w:eastAsia="微软雅黑"/>
                <w:bCs/>
                <w:sz w:val="21"/>
                <w:lang w:val="en-US"/>
              </w:rPr>
              <w:t>kg/kWh</w:t>
            </w:r>
          </w:p>
        </w:tc>
        <w:tc>
          <w:tcPr>
            <w:tcW w:w="1534" w:type="dxa"/>
            <w:shd w:val="clear" w:color="auto" w:fill="F2F2F2"/>
          </w:tcPr>
          <w:p w14:paraId="11244D0C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Cs/>
                <w:sz w:val="21"/>
                <w:lang w:val="en-US"/>
              </w:rPr>
            </w:pPr>
            <w:r w:rsidRPr="000A7885">
              <w:rPr>
                <w:rFonts w:eastAsia="微软雅黑"/>
                <w:bCs/>
                <w:sz w:val="21"/>
                <w:lang w:val="en-US"/>
              </w:rPr>
              <w:t>130.27</w:t>
            </w:r>
          </w:p>
        </w:tc>
        <w:tc>
          <w:tcPr>
            <w:tcW w:w="1534" w:type="dxa"/>
            <w:shd w:val="clear" w:color="auto" w:fill="F2F2F2"/>
          </w:tcPr>
          <w:p w14:paraId="38AC8C64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Cs/>
                <w:sz w:val="21"/>
                <w:lang w:val="en-US"/>
              </w:rPr>
            </w:pPr>
            <w:r w:rsidRPr="000A7885">
              <w:rPr>
                <w:rFonts w:eastAsia="微软雅黑"/>
                <w:bCs/>
                <w:sz w:val="21"/>
                <w:lang w:val="en-US"/>
              </w:rPr>
              <w:t>3256.71</w:t>
            </w:r>
          </w:p>
        </w:tc>
        <w:tc>
          <w:tcPr>
            <w:tcW w:w="1534" w:type="dxa"/>
            <w:shd w:val="clear" w:color="auto" w:fill="F2F2F2"/>
          </w:tcPr>
          <w:p w14:paraId="4E92B9A9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Cs/>
                <w:sz w:val="21"/>
                <w:lang w:val="en-US"/>
              </w:rPr>
            </w:pPr>
            <w:r w:rsidRPr="000A7885">
              <w:rPr>
                <w:rFonts w:eastAsia="微软雅黑"/>
                <w:bCs/>
                <w:sz w:val="21"/>
                <w:lang w:val="en-US"/>
              </w:rPr>
              <w:t>吨</w:t>
            </w:r>
          </w:p>
        </w:tc>
      </w:tr>
      <w:tr w:rsidR="000A7885" w:rsidRPr="000A7885" w14:paraId="1144203C" w14:textId="77777777" w:rsidTr="000A7885">
        <w:trPr>
          <w:trHeight w:val="344"/>
        </w:trPr>
        <w:tc>
          <w:tcPr>
            <w:tcW w:w="1071" w:type="dxa"/>
          </w:tcPr>
          <w:p w14:paraId="2D228CB4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/>
                <w:sz w:val="21"/>
                <w:lang w:val="en-US"/>
              </w:rPr>
            </w:pPr>
            <w:r w:rsidRPr="000A7885">
              <w:rPr>
                <w:rFonts w:eastAsia="微软雅黑" w:hint="eastAsia"/>
                <w:b/>
                <w:sz w:val="21"/>
                <w:lang w:val="en-US"/>
              </w:rPr>
              <w:t>电力烟尘</w:t>
            </w:r>
          </w:p>
        </w:tc>
        <w:tc>
          <w:tcPr>
            <w:tcW w:w="1709" w:type="dxa"/>
          </w:tcPr>
          <w:p w14:paraId="217CA2CB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Cs/>
                <w:sz w:val="21"/>
                <w:lang w:val="en-US"/>
              </w:rPr>
            </w:pPr>
            <w:r w:rsidRPr="000A7885">
              <w:rPr>
                <w:rFonts w:eastAsia="微软雅黑"/>
                <w:bCs/>
                <w:sz w:val="21"/>
                <w:lang w:val="en-US"/>
              </w:rPr>
              <w:t>0.</w:t>
            </w:r>
            <w:r w:rsidRPr="000A7885">
              <w:rPr>
                <w:rFonts w:eastAsia="微软雅黑" w:hint="eastAsia"/>
                <w:bCs/>
                <w:sz w:val="21"/>
                <w:lang w:val="en-US"/>
              </w:rPr>
              <w:t>017</w:t>
            </w:r>
          </w:p>
        </w:tc>
        <w:tc>
          <w:tcPr>
            <w:tcW w:w="1534" w:type="dxa"/>
          </w:tcPr>
          <w:p w14:paraId="457E1193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Cs/>
                <w:sz w:val="21"/>
                <w:lang w:val="en-US"/>
              </w:rPr>
            </w:pPr>
            <w:r w:rsidRPr="000A7885">
              <w:rPr>
                <w:rFonts w:eastAsia="微软雅黑"/>
                <w:bCs/>
                <w:sz w:val="21"/>
                <w:lang w:val="en-US"/>
              </w:rPr>
              <w:t>g/kWh</w:t>
            </w:r>
          </w:p>
        </w:tc>
        <w:tc>
          <w:tcPr>
            <w:tcW w:w="1534" w:type="dxa"/>
          </w:tcPr>
          <w:p w14:paraId="1075075A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Cs/>
                <w:sz w:val="21"/>
                <w:lang w:val="en-US"/>
              </w:rPr>
            </w:pPr>
            <w:r w:rsidRPr="000A7885">
              <w:rPr>
                <w:rFonts w:eastAsia="微软雅黑"/>
                <w:bCs/>
                <w:sz w:val="21"/>
                <w:lang w:val="en-US"/>
              </w:rPr>
              <w:t>6.71</w:t>
            </w:r>
          </w:p>
        </w:tc>
        <w:tc>
          <w:tcPr>
            <w:tcW w:w="1534" w:type="dxa"/>
          </w:tcPr>
          <w:p w14:paraId="74A7BE17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Cs/>
                <w:sz w:val="21"/>
                <w:lang w:val="en-US"/>
              </w:rPr>
            </w:pPr>
            <w:r w:rsidRPr="000A7885">
              <w:rPr>
                <w:rFonts w:eastAsia="微软雅黑"/>
                <w:bCs/>
                <w:sz w:val="21"/>
                <w:lang w:val="en-US"/>
              </w:rPr>
              <w:t>167.77</w:t>
            </w:r>
          </w:p>
        </w:tc>
        <w:tc>
          <w:tcPr>
            <w:tcW w:w="1534" w:type="dxa"/>
          </w:tcPr>
          <w:p w14:paraId="6234739C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Cs/>
                <w:sz w:val="21"/>
                <w:lang w:val="en-US"/>
              </w:rPr>
            </w:pPr>
            <w:r w:rsidRPr="000A7885">
              <w:rPr>
                <w:rFonts w:eastAsia="微软雅黑" w:hint="eastAsia"/>
                <w:bCs/>
                <w:sz w:val="21"/>
                <w:lang w:val="en-US"/>
              </w:rPr>
              <w:t>千克</w:t>
            </w:r>
          </w:p>
        </w:tc>
      </w:tr>
      <w:tr w:rsidR="000A7885" w:rsidRPr="000A7885" w14:paraId="17C737B9" w14:textId="77777777" w:rsidTr="000A7885">
        <w:trPr>
          <w:trHeight w:val="344"/>
        </w:trPr>
        <w:tc>
          <w:tcPr>
            <w:tcW w:w="1071" w:type="dxa"/>
            <w:shd w:val="clear" w:color="auto" w:fill="F2F2F2"/>
          </w:tcPr>
          <w:p w14:paraId="7D955B3C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/>
                <w:sz w:val="21"/>
                <w:lang w:val="en-US"/>
              </w:rPr>
            </w:pPr>
            <w:r w:rsidRPr="000A7885">
              <w:rPr>
                <w:rFonts w:eastAsia="微软雅黑"/>
                <w:b/>
                <w:sz w:val="21"/>
                <w:lang w:val="en-US"/>
              </w:rPr>
              <w:t>CO</w:t>
            </w:r>
            <w:r w:rsidRPr="000A7885">
              <w:rPr>
                <w:rFonts w:eastAsia="微软雅黑"/>
                <w:b/>
                <w:sz w:val="21"/>
                <w:vertAlign w:val="subscript"/>
                <w:lang w:val="en-US"/>
              </w:rPr>
              <w:t>2</w:t>
            </w:r>
          </w:p>
        </w:tc>
        <w:tc>
          <w:tcPr>
            <w:tcW w:w="1709" w:type="dxa"/>
            <w:shd w:val="clear" w:color="auto" w:fill="F2F2F2"/>
          </w:tcPr>
          <w:p w14:paraId="65DA0AE6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Cs/>
                <w:sz w:val="21"/>
                <w:lang w:val="en-US"/>
              </w:rPr>
            </w:pPr>
            <w:r w:rsidRPr="000A7885">
              <w:rPr>
                <w:rFonts w:eastAsia="微软雅黑"/>
                <w:bCs/>
                <w:sz w:val="21"/>
                <w:lang w:val="en-US"/>
              </w:rPr>
              <w:t>0.</w:t>
            </w:r>
            <w:r w:rsidRPr="000A7885">
              <w:rPr>
                <w:rFonts w:eastAsia="微软雅黑" w:hint="eastAsia"/>
                <w:bCs/>
                <w:sz w:val="21"/>
                <w:lang w:val="en-US"/>
              </w:rPr>
              <w:t>541</w:t>
            </w:r>
          </w:p>
        </w:tc>
        <w:tc>
          <w:tcPr>
            <w:tcW w:w="1534" w:type="dxa"/>
            <w:shd w:val="clear" w:color="auto" w:fill="F2F2F2"/>
          </w:tcPr>
          <w:p w14:paraId="78E10E5D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Cs/>
                <w:sz w:val="21"/>
                <w:lang w:val="en-US"/>
              </w:rPr>
            </w:pPr>
            <w:r w:rsidRPr="000A7885">
              <w:rPr>
                <w:rFonts w:eastAsia="微软雅黑"/>
                <w:bCs/>
                <w:sz w:val="21"/>
                <w:lang w:val="en-US"/>
              </w:rPr>
              <w:t>kg/kWh</w:t>
            </w:r>
          </w:p>
        </w:tc>
        <w:tc>
          <w:tcPr>
            <w:tcW w:w="1534" w:type="dxa"/>
            <w:shd w:val="clear" w:color="auto" w:fill="F2F2F2"/>
          </w:tcPr>
          <w:p w14:paraId="6CF10CCE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Cs/>
                <w:sz w:val="21"/>
                <w:lang w:val="en-US"/>
              </w:rPr>
            </w:pPr>
            <w:r w:rsidRPr="000A7885">
              <w:rPr>
                <w:rFonts w:eastAsia="微软雅黑"/>
                <w:bCs/>
                <w:sz w:val="21"/>
                <w:lang w:val="en-US"/>
              </w:rPr>
              <w:t>213.56</w:t>
            </w:r>
          </w:p>
        </w:tc>
        <w:tc>
          <w:tcPr>
            <w:tcW w:w="1534" w:type="dxa"/>
            <w:shd w:val="clear" w:color="auto" w:fill="F2F2F2"/>
          </w:tcPr>
          <w:p w14:paraId="768520F6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Cs/>
                <w:sz w:val="21"/>
                <w:lang w:val="en-US"/>
              </w:rPr>
            </w:pPr>
            <w:r w:rsidRPr="000A7885">
              <w:rPr>
                <w:rFonts w:eastAsia="微软雅黑"/>
                <w:bCs/>
                <w:sz w:val="21"/>
                <w:lang w:val="en-US"/>
              </w:rPr>
              <w:t>5339.03</w:t>
            </w:r>
          </w:p>
        </w:tc>
        <w:tc>
          <w:tcPr>
            <w:tcW w:w="1534" w:type="dxa"/>
            <w:shd w:val="clear" w:color="auto" w:fill="F2F2F2"/>
          </w:tcPr>
          <w:p w14:paraId="6C4E6D62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Cs/>
                <w:sz w:val="21"/>
                <w:lang w:val="en-US"/>
              </w:rPr>
            </w:pPr>
            <w:r w:rsidRPr="000A7885">
              <w:rPr>
                <w:rFonts w:eastAsia="微软雅黑"/>
                <w:bCs/>
                <w:sz w:val="21"/>
                <w:lang w:val="en-US"/>
              </w:rPr>
              <w:t>吨</w:t>
            </w:r>
          </w:p>
        </w:tc>
      </w:tr>
      <w:tr w:rsidR="000A7885" w:rsidRPr="000A7885" w14:paraId="52DF75FE" w14:textId="77777777" w:rsidTr="000A7885">
        <w:trPr>
          <w:trHeight w:val="367"/>
        </w:trPr>
        <w:tc>
          <w:tcPr>
            <w:tcW w:w="1071" w:type="dxa"/>
          </w:tcPr>
          <w:p w14:paraId="50B17611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/>
                <w:sz w:val="21"/>
                <w:lang w:val="en-US"/>
              </w:rPr>
            </w:pPr>
            <w:r w:rsidRPr="000A7885">
              <w:rPr>
                <w:rFonts w:eastAsia="微软雅黑"/>
                <w:b/>
                <w:sz w:val="21"/>
                <w:lang w:val="en-US"/>
              </w:rPr>
              <w:t>SO</w:t>
            </w:r>
            <w:r w:rsidRPr="000A7885">
              <w:rPr>
                <w:rFonts w:eastAsia="微软雅黑"/>
                <w:b/>
                <w:sz w:val="21"/>
                <w:vertAlign w:val="subscript"/>
                <w:lang w:val="en-US"/>
              </w:rPr>
              <w:t>2</w:t>
            </w:r>
          </w:p>
        </w:tc>
        <w:tc>
          <w:tcPr>
            <w:tcW w:w="1709" w:type="dxa"/>
          </w:tcPr>
          <w:p w14:paraId="430B5D6A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Cs/>
                <w:sz w:val="21"/>
                <w:lang w:val="en-US"/>
              </w:rPr>
            </w:pPr>
            <w:r w:rsidRPr="000A7885">
              <w:rPr>
                <w:rFonts w:eastAsia="微软雅黑"/>
                <w:bCs/>
                <w:sz w:val="21"/>
                <w:lang w:val="en-US"/>
              </w:rPr>
              <w:t>0.0</w:t>
            </w:r>
            <w:r w:rsidRPr="000A7885">
              <w:rPr>
                <w:rFonts w:eastAsia="微软雅黑" w:hint="eastAsia"/>
                <w:bCs/>
                <w:sz w:val="21"/>
                <w:lang w:val="en-US"/>
              </w:rPr>
              <w:t>8</w:t>
            </w:r>
            <w:r w:rsidRPr="000A7885">
              <w:rPr>
                <w:rFonts w:eastAsia="微软雅黑"/>
                <w:bCs/>
                <w:sz w:val="21"/>
                <w:lang w:val="en-US"/>
              </w:rPr>
              <w:t>3</w:t>
            </w:r>
          </w:p>
        </w:tc>
        <w:tc>
          <w:tcPr>
            <w:tcW w:w="1534" w:type="dxa"/>
          </w:tcPr>
          <w:p w14:paraId="260B9349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Cs/>
                <w:sz w:val="21"/>
                <w:lang w:val="en-US"/>
              </w:rPr>
            </w:pPr>
            <w:r w:rsidRPr="000A7885">
              <w:rPr>
                <w:rFonts w:eastAsia="微软雅黑"/>
                <w:bCs/>
                <w:sz w:val="21"/>
                <w:lang w:val="en-US"/>
              </w:rPr>
              <w:t>g/kWh</w:t>
            </w:r>
          </w:p>
        </w:tc>
        <w:tc>
          <w:tcPr>
            <w:tcW w:w="1534" w:type="dxa"/>
          </w:tcPr>
          <w:p w14:paraId="251E20F4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Cs/>
                <w:sz w:val="21"/>
                <w:lang w:val="en-US"/>
              </w:rPr>
            </w:pPr>
            <w:r w:rsidRPr="000A7885">
              <w:rPr>
                <w:rFonts w:eastAsia="微软雅黑"/>
                <w:bCs/>
                <w:sz w:val="21"/>
                <w:lang w:val="en-US"/>
              </w:rPr>
              <w:t>32.76</w:t>
            </w:r>
          </w:p>
        </w:tc>
        <w:tc>
          <w:tcPr>
            <w:tcW w:w="1534" w:type="dxa"/>
          </w:tcPr>
          <w:p w14:paraId="0FE2E46B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Cs/>
                <w:sz w:val="21"/>
                <w:lang w:val="en-US"/>
              </w:rPr>
            </w:pPr>
            <w:r w:rsidRPr="000A7885">
              <w:rPr>
                <w:rFonts w:eastAsia="微软雅黑"/>
                <w:bCs/>
                <w:sz w:val="21"/>
                <w:lang w:val="en-US"/>
              </w:rPr>
              <w:t>819.11</w:t>
            </w:r>
          </w:p>
        </w:tc>
        <w:tc>
          <w:tcPr>
            <w:tcW w:w="1534" w:type="dxa"/>
          </w:tcPr>
          <w:p w14:paraId="0E61A40E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Cs/>
                <w:sz w:val="21"/>
                <w:lang w:val="en-US"/>
              </w:rPr>
            </w:pPr>
            <w:r w:rsidRPr="000A7885">
              <w:rPr>
                <w:rFonts w:eastAsia="微软雅黑" w:hint="eastAsia"/>
                <w:bCs/>
                <w:sz w:val="21"/>
                <w:lang w:val="en-US"/>
              </w:rPr>
              <w:t>千克</w:t>
            </w:r>
          </w:p>
        </w:tc>
      </w:tr>
      <w:tr w:rsidR="000A7885" w:rsidRPr="000A7885" w14:paraId="36D9231E" w14:textId="77777777" w:rsidTr="000A7885">
        <w:trPr>
          <w:trHeight w:val="344"/>
        </w:trPr>
        <w:tc>
          <w:tcPr>
            <w:tcW w:w="1071" w:type="dxa"/>
            <w:shd w:val="clear" w:color="auto" w:fill="F2F2F2"/>
          </w:tcPr>
          <w:p w14:paraId="61BE60FF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/>
                <w:sz w:val="21"/>
                <w:lang w:val="en-US"/>
              </w:rPr>
            </w:pPr>
            <w:r w:rsidRPr="000A7885">
              <w:rPr>
                <w:rFonts w:eastAsia="微软雅黑"/>
                <w:b/>
                <w:sz w:val="21"/>
                <w:lang w:val="en-US"/>
              </w:rPr>
              <w:t>NO</w:t>
            </w:r>
            <w:r w:rsidRPr="000A7885">
              <w:rPr>
                <w:rFonts w:eastAsia="微软雅黑"/>
                <w:b/>
                <w:sz w:val="21"/>
                <w:vertAlign w:val="subscript"/>
                <w:lang w:val="en-US"/>
              </w:rPr>
              <w:t>X</w:t>
            </w:r>
          </w:p>
        </w:tc>
        <w:tc>
          <w:tcPr>
            <w:tcW w:w="1709" w:type="dxa"/>
            <w:shd w:val="clear" w:color="auto" w:fill="F2F2F2"/>
          </w:tcPr>
          <w:p w14:paraId="5F9BFAAA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Cs/>
                <w:sz w:val="21"/>
                <w:lang w:val="en-US"/>
              </w:rPr>
            </w:pPr>
            <w:r w:rsidRPr="000A7885">
              <w:rPr>
                <w:rFonts w:eastAsia="微软雅黑"/>
                <w:bCs/>
                <w:sz w:val="21"/>
                <w:lang w:val="en-US"/>
              </w:rPr>
              <w:t>0.1</w:t>
            </w:r>
            <w:r w:rsidRPr="000A7885">
              <w:rPr>
                <w:rFonts w:eastAsia="微软雅黑" w:hint="eastAsia"/>
                <w:bCs/>
                <w:sz w:val="21"/>
                <w:lang w:val="en-US"/>
              </w:rPr>
              <w:t>33</w:t>
            </w:r>
          </w:p>
        </w:tc>
        <w:tc>
          <w:tcPr>
            <w:tcW w:w="1534" w:type="dxa"/>
            <w:shd w:val="clear" w:color="auto" w:fill="F2F2F2"/>
          </w:tcPr>
          <w:p w14:paraId="7DEC3866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Cs/>
                <w:sz w:val="21"/>
                <w:lang w:val="en-US"/>
              </w:rPr>
            </w:pPr>
            <w:r w:rsidRPr="000A7885">
              <w:rPr>
                <w:rFonts w:eastAsia="微软雅黑"/>
                <w:bCs/>
                <w:sz w:val="21"/>
                <w:lang w:val="en-US"/>
              </w:rPr>
              <w:t>g/kWh</w:t>
            </w:r>
          </w:p>
        </w:tc>
        <w:tc>
          <w:tcPr>
            <w:tcW w:w="1534" w:type="dxa"/>
            <w:shd w:val="clear" w:color="auto" w:fill="F2F2F2"/>
          </w:tcPr>
          <w:p w14:paraId="6A3CAFCA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Cs/>
                <w:sz w:val="21"/>
                <w:lang w:val="en-US"/>
              </w:rPr>
            </w:pPr>
            <w:r w:rsidRPr="000A7885">
              <w:rPr>
                <w:rFonts w:eastAsia="微软雅黑"/>
                <w:bCs/>
                <w:sz w:val="21"/>
                <w:lang w:val="en-US"/>
              </w:rPr>
              <w:t>52.50</w:t>
            </w:r>
          </w:p>
        </w:tc>
        <w:tc>
          <w:tcPr>
            <w:tcW w:w="1534" w:type="dxa"/>
            <w:shd w:val="clear" w:color="auto" w:fill="F2F2F2"/>
          </w:tcPr>
          <w:p w14:paraId="3530D9A3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Cs/>
                <w:sz w:val="21"/>
                <w:lang w:val="en-US"/>
              </w:rPr>
            </w:pPr>
            <w:r w:rsidRPr="000A7885">
              <w:rPr>
                <w:rFonts w:eastAsia="微软雅黑"/>
                <w:bCs/>
                <w:sz w:val="21"/>
                <w:lang w:val="en-US"/>
              </w:rPr>
              <w:t>1312.55</w:t>
            </w:r>
          </w:p>
        </w:tc>
        <w:tc>
          <w:tcPr>
            <w:tcW w:w="1534" w:type="dxa"/>
            <w:shd w:val="clear" w:color="auto" w:fill="F2F2F2"/>
          </w:tcPr>
          <w:p w14:paraId="2E1A025B" w14:textId="77777777" w:rsidR="000A7885" w:rsidRPr="000A7885" w:rsidRDefault="000A7885" w:rsidP="000A7885">
            <w:pPr>
              <w:spacing w:beforeLines="0" w:before="0" w:afterLines="0" w:after="0" w:line="360" w:lineRule="exact"/>
              <w:ind w:firstLineChars="0" w:firstLine="0"/>
              <w:rPr>
                <w:rFonts w:eastAsia="微软雅黑" w:hint="eastAsia"/>
                <w:bCs/>
                <w:sz w:val="21"/>
                <w:lang w:val="en-US"/>
              </w:rPr>
            </w:pPr>
            <w:r w:rsidRPr="000A7885">
              <w:rPr>
                <w:rFonts w:eastAsia="微软雅黑" w:hint="eastAsia"/>
                <w:bCs/>
                <w:sz w:val="21"/>
                <w:lang w:val="en-US"/>
              </w:rPr>
              <w:t>千克</w:t>
            </w:r>
          </w:p>
        </w:tc>
      </w:tr>
      <w:bookmarkEnd w:id="3"/>
    </w:tbl>
    <w:p w14:paraId="1AB7FDE6" w14:textId="77777777" w:rsidR="000A7885" w:rsidRDefault="000A7885" w:rsidP="00DA5431">
      <w:pPr>
        <w:spacing w:before="156" w:after="156"/>
        <w:ind w:firstLine="560"/>
        <w:rPr>
          <w:rFonts w:hint="eastAsia"/>
        </w:rPr>
      </w:pPr>
    </w:p>
    <w:p w14:paraId="5CB8B8C5" w14:textId="77777777" w:rsidR="00DA5431" w:rsidRDefault="00DA5431" w:rsidP="00DA5431">
      <w:pPr>
        <w:pStyle w:val="1"/>
        <w:spacing w:before="156" w:after="156"/>
        <w:ind w:firstLine="720"/>
        <w:rPr>
          <w:rFonts w:hint="eastAsia"/>
          <w:sz w:val="24"/>
          <w:szCs w:val="21"/>
        </w:rPr>
      </w:pPr>
      <w:bookmarkStart w:id="4" w:name="_Toc134261607"/>
      <w:r>
        <w:rPr>
          <w:rFonts w:hint="eastAsia"/>
        </w:rPr>
        <w:lastRenderedPageBreak/>
        <w:t>综述</w:t>
      </w:r>
      <w:bookmarkEnd w:id="4"/>
    </w:p>
    <w:p w14:paraId="3595444B" w14:textId="53E1D7A0" w:rsidR="00DA5431" w:rsidRDefault="00F14B44" w:rsidP="000A7885">
      <w:pPr>
        <w:spacing w:before="156" w:after="156"/>
        <w:ind w:firstLine="560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20AEAE13" wp14:editId="3FADD241">
            <wp:simplePos x="0" y="0"/>
            <wp:positionH relativeFrom="column">
              <wp:posOffset>-83358</wp:posOffset>
            </wp:positionH>
            <wp:positionV relativeFrom="paragraph">
              <wp:posOffset>2769870</wp:posOffset>
            </wp:positionV>
            <wp:extent cx="5669915" cy="3535680"/>
            <wp:effectExtent l="0" t="0" r="6985" b="7620"/>
            <wp:wrapSquare wrapText="bothSides"/>
            <wp:docPr id="106161500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353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431" w:rsidRPr="00DA5431">
        <w:t>综上所述，</w:t>
      </w:r>
      <w:r w:rsidR="00DA5431" w:rsidRPr="00DA5431">
        <w:rPr>
          <w:rFonts w:hint="eastAsia"/>
        </w:rPr>
        <w:t>本项目光伏组件总装机容量为</w:t>
      </w:r>
      <w:bookmarkStart w:id="5" w:name="总装机量"/>
      <w:r w:rsidR="00DA5431" w:rsidRPr="00DA5431">
        <w:t>589.60 kW</w:t>
      </w:r>
      <w:bookmarkEnd w:id="5"/>
      <w:r w:rsidR="00DA5431" w:rsidRPr="00DA5431">
        <w:t>，</w:t>
      </w:r>
      <w:r w:rsidR="00DA5431" w:rsidRPr="00DA5431">
        <w:rPr>
          <w:rFonts w:hint="eastAsia"/>
        </w:rPr>
        <w:t>系统效率为</w:t>
      </w:r>
      <w:bookmarkStart w:id="6" w:name="系统效率"/>
      <w:r w:rsidR="00DA5431" w:rsidRPr="00DA5431">
        <w:rPr>
          <w:rFonts w:hint="eastAsia"/>
        </w:rPr>
        <w:t>86.6%</w:t>
      </w:r>
      <w:bookmarkEnd w:id="6"/>
      <w:r w:rsidR="00DA5431" w:rsidRPr="00DA5431">
        <w:rPr>
          <w:rFonts w:hint="eastAsia"/>
        </w:rPr>
        <w:t>，首年</w:t>
      </w:r>
      <w:r w:rsidR="00DA5431" w:rsidRPr="00DA5431">
        <w:t>发电量为</w:t>
      </w:r>
      <w:bookmarkStart w:id="7" w:name="全年总发电量"/>
      <w:r w:rsidR="00DA5431" w:rsidRPr="00DA5431">
        <w:t>419.0 MWh</w:t>
      </w:r>
      <w:bookmarkEnd w:id="7"/>
      <w:r w:rsidR="00DA5431" w:rsidRPr="00DA5431">
        <w:t>。</w:t>
      </w:r>
      <w:r w:rsidR="00DA5431" w:rsidRPr="00DA5431">
        <w:rPr>
          <w:rFonts w:hint="eastAsia"/>
        </w:rPr>
        <w:t>运营期内预计总发电量</w:t>
      </w:r>
      <w:bookmarkStart w:id="8" w:name="发电量25年"/>
      <w:r w:rsidR="00DA5431" w:rsidRPr="00DA5431">
        <w:rPr>
          <w:rFonts w:hint="eastAsia"/>
        </w:rPr>
        <w:t>9868.8 MWh</w:t>
      </w:r>
      <w:bookmarkEnd w:id="8"/>
      <w:r w:rsidR="00DA5431" w:rsidRPr="00DA5431">
        <w:rPr>
          <w:rFonts w:hint="eastAsia"/>
        </w:rPr>
        <w:t>。项目总投资</w:t>
      </w:r>
      <w:bookmarkStart w:id="9" w:name="总投资"/>
      <w:r w:rsidR="00DA5431" w:rsidRPr="00DA5431">
        <w:rPr>
          <w:rFonts w:hint="eastAsia"/>
        </w:rPr>
        <w:t xml:space="preserve">509.54 </w:t>
      </w:r>
      <w:r w:rsidR="00DA5431" w:rsidRPr="00DA5431">
        <w:rPr>
          <w:rFonts w:hint="eastAsia"/>
        </w:rPr>
        <w:t>万元</w:t>
      </w:r>
      <w:bookmarkEnd w:id="9"/>
      <w:r w:rsidR="00DA5431" w:rsidRPr="00DA5431">
        <w:rPr>
          <w:rFonts w:hint="eastAsia"/>
        </w:rPr>
        <w:t>，其中贷款</w:t>
      </w:r>
      <w:bookmarkStart w:id="10" w:name="总贷款"/>
      <w:r w:rsidR="00DA5431" w:rsidRPr="00DA5431">
        <w:rPr>
          <w:rFonts w:hint="eastAsia"/>
        </w:rPr>
        <w:t xml:space="preserve">247.63 </w:t>
      </w:r>
      <w:r w:rsidR="00DA5431" w:rsidRPr="00DA5431">
        <w:rPr>
          <w:rFonts w:hint="eastAsia"/>
        </w:rPr>
        <w:t>万元</w:t>
      </w:r>
      <w:bookmarkEnd w:id="10"/>
      <w:r w:rsidR="00DA5431" w:rsidRPr="00DA5431">
        <w:rPr>
          <w:rFonts w:hint="eastAsia"/>
        </w:rPr>
        <w:t>，资本金比例</w:t>
      </w:r>
      <w:bookmarkStart w:id="11" w:name="资本金比例"/>
      <w:r w:rsidR="00DA5431" w:rsidRPr="00DA5431">
        <w:rPr>
          <w:rFonts w:hint="eastAsia"/>
        </w:rPr>
        <w:t>30.0%</w:t>
      </w:r>
      <w:bookmarkEnd w:id="11"/>
      <w:r w:rsidR="00DA5431" w:rsidRPr="00DA5431">
        <w:rPr>
          <w:rFonts w:hint="eastAsia"/>
        </w:rPr>
        <w:t>，贷款利息总额</w:t>
      </w:r>
      <w:bookmarkStart w:id="12" w:name="总利息"/>
      <w:r w:rsidR="00DA5431" w:rsidRPr="00DA5431">
        <w:rPr>
          <w:rFonts w:hint="eastAsia"/>
        </w:rPr>
        <w:t xml:space="preserve">82.07 </w:t>
      </w:r>
      <w:r w:rsidR="00DA5431" w:rsidRPr="00DA5431">
        <w:rPr>
          <w:rFonts w:hint="eastAsia"/>
        </w:rPr>
        <w:t>万元</w:t>
      </w:r>
      <w:bookmarkEnd w:id="12"/>
      <w:r w:rsidR="00DA5431" w:rsidRPr="00DA5431">
        <w:rPr>
          <w:rFonts w:hint="eastAsia"/>
        </w:rPr>
        <w:t>；年运维成本</w:t>
      </w:r>
      <w:bookmarkStart w:id="13" w:name="年运维成本"/>
      <w:r w:rsidR="00DA5431" w:rsidRPr="00DA5431">
        <w:rPr>
          <w:rFonts w:hint="eastAsia"/>
        </w:rPr>
        <w:t xml:space="preserve">2.95 </w:t>
      </w:r>
      <w:r w:rsidR="00DA5431" w:rsidRPr="00DA5431">
        <w:rPr>
          <w:rFonts w:hint="eastAsia"/>
        </w:rPr>
        <w:t>万元</w:t>
      </w:r>
      <w:r w:rsidR="00DA5431" w:rsidRPr="00DA5431">
        <w:rPr>
          <w:rFonts w:hint="eastAsia"/>
        </w:rPr>
        <w:t>/</w:t>
      </w:r>
      <w:r w:rsidR="00DA5431" w:rsidRPr="00DA5431">
        <w:rPr>
          <w:rFonts w:hint="eastAsia"/>
        </w:rPr>
        <w:t>年</w:t>
      </w:r>
      <w:bookmarkEnd w:id="13"/>
      <w:r w:rsidR="00DA5431" w:rsidRPr="00DA5431">
        <w:rPr>
          <w:rFonts w:hint="eastAsia"/>
        </w:rPr>
        <w:t>（含设备维护、人工、保险等）。项目利润总额</w:t>
      </w:r>
      <w:bookmarkStart w:id="14" w:name="利润总额"/>
      <w:r w:rsidR="00DA5431" w:rsidRPr="00DA5431">
        <w:rPr>
          <w:rFonts w:hint="eastAsia"/>
        </w:rPr>
        <w:t xml:space="preserve">414.47 </w:t>
      </w:r>
      <w:r w:rsidR="00DA5431" w:rsidRPr="00DA5431">
        <w:rPr>
          <w:rFonts w:hint="eastAsia"/>
        </w:rPr>
        <w:t>万元</w:t>
      </w:r>
      <w:bookmarkEnd w:id="14"/>
      <w:r w:rsidR="00DA5431" w:rsidRPr="00DA5431">
        <w:rPr>
          <w:rFonts w:hint="eastAsia"/>
        </w:rPr>
        <w:t>，</w:t>
      </w:r>
      <w:r w:rsidR="00DA5431" w:rsidRPr="00DA5431">
        <w:t>静态投资回收期为</w:t>
      </w:r>
      <w:bookmarkStart w:id="15" w:name="静态投资回收期"/>
      <w:r w:rsidR="00DA5431" w:rsidRPr="00DA5431">
        <w:t xml:space="preserve">12.4 </w:t>
      </w:r>
      <w:r w:rsidR="00DA5431" w:rsidRPr="00DA5431">
        <w:t>年</w:t>
      </w:r>
      <w:bookmarkEnd w:id="15"/>
      <w:r w:rsidR="00DA5431" w:rsidRPr="00DA5431">
        <w:rPr>
          <w:rFonts w:hint="eastAsia"/>
        </w:rPr>
        <w:t>，内部收益率</w:t>
      </w:r>
      <w:r w:rsidR="00DA5431" w:rsidRPr="00DA5431">
        <w:rPr>
          <w:rFonts w:hint="eastAsia"/>
        </w:rPr>
        <w:t>(IRR)</w:t>
      </w:r>
      <w:r w:rsidR="00DA5431" w:rsidRPr="00DA5431">
        <w:rPr>
          <w:rFonts w:hint="eastAsia"/>
        </w:rPr>
        <w:t>为</w:t>
      </w:r>
      <w:bookmarkStart w:id="16" w:name="IRR"/>
      <w:r w:rsidR="00DA5431" w:rsidRPr="00DA5431">
        <w:rPr>
          <w:rFonts w:hint="eastAsia"/>
        </w:rPr>
        <w:t>6.79%</w:t>
      </w:r>
      <w:bookmarkEnd w:id="16"/>
      <w:r w:rsidR="00DA5431" w:rsidRPr="00DA5431">
        <w:rPr>
          <w:rFonts w:hint="eastAsia"/>
        </w:rPr>
        <w:t>，净现值</w:t>
      </w:r>
      <w:r w:rsidR="00DA5431" w:rsidRPr="00DA5431">
        <w:rPr>
          <w:rFonts w:hint="eastAsia"/>
        </w:rPr>
        <w:t>(NPV)</w:t>
      </w:r>
      <w:r w:rsidR="00DA5431" w:rsidRPr="00DA5431">
        <w:rPr>
          <w:rFonts w:hint="eastAsia"/>
        </w:rPr>
        <w:t>为</w:t>
      </w:r>
      <w:bookmarkStart w:id="17" w:name="NPV"/>
      <w:r w:rsidR="00DA5431" w:rsidRPr="00DA5431">
        <w:rPr>
          <w:rFonts w:hint="eastAsia"/>
        </w:rPr>
        <w:t xml:space="preserve">51.24 </w:t>
      </w:r>
      <w:r w:rsidR="00DA5431" w:rsidRPr="00DA5431">
        <w:rPr>
          <w:rFonts w:hint="eastAsia"/>
        </w:rPr>
        <w:t>万元</w:t>
      </w:r>
      <w:bookmarkEnd w:id="17"/>
      <w:r w:rsidR="00DA5431" w:rsidRPr="00DA5431">
        <w:rPr>
          <w:rFonts w:hint="eastAsia"/>
        </w:rPr>
        <w:t>，度电成本</w:t>
      </w:r>
      <w:r w:rsidR="00DA5431" w:rsidRPr="00DA5431">
        <w:rPr>
          <w:rFonts w:hint="eastAsia"/>
        </w:rPr>
        <w:t>(LCOE)</w:t>
      </w:r>
      <w:r w:rsidR="00DA5431" w:rsidRPr="00DA5431">
        <w:rPr>
          <w:rFonts w:hint="eastAsia"/>
        </w:rPr>
        <w:t>为</w:t>
      </w:r>
      <w:bookmarkStart w:id="18" w:name="LCOE"/>
      <w:r w:rsidR="00DA5431" w:rsidRPr="00DA5431">
        <w:rPr>
          <w:rFonts w:hint="eastAsia"/>
        </w:rPr>
        <w:t xml:space="preserve">0.516 </w:t>
      </w:r>
      <w:r w:rsidR="00DA5431" w:rsidRPr="00DA5431">
        <w:rPr>
          <w:rFonts w:hint="eastAsia"/>
        </w:rPr>
        <w:t>元</w:t>
      </w:r>
      <w:r w:rsidR="00DA5431" w:rsidRPr="00DA5431">
        <w:rPr>
          <w:rFonts w:hint="eastAsia"/>
        </w:rPr>
        <w:t>/kWh</w:t>
      </w:r>
      <w:bookmarkEnd w:id="18"/>
      <w:r w:rsidR="00DA5431" w:rsidRPr="00DA5431">
        <w:rPr>
          <w:rFonts w:hint="eastAsia"/>
        </w:rPr>
        <w:t>。运营期内预计减排二氧化碳约</w:t>
      </w:r>
      <w:bookmarkStart w:id="19" w:name="二氧化碳减排量"/>
      <w:r w:rsidR="00DA5431" w:rsidRPr="00DA5431">
        <w:t xml:space="preserve">5339.0 </w:t>
      </w:r>
      <w:r w:rsidR="00DA5431" w:rsidRPr="00DA5431">
        <w:t>吨</w:t>
      </w:r>
      <w:bookmarkEnd w:id="19"/>
      <w:r w:rsidR="00DA5431" w:rsidRPr="00DA5431">
        <w:rPr>
          <w:rFonts w:hint="eastAsia"/>
        </w:rPr>
        <w:t>。</w:t>
      </w:r>
      <w:bookmarkStart w:id="20" w:name="总结论"/>
      <w:r w:rsidR="00DA5431" w:rsidRPr="00DA5431">
        <w:rPr>
          <w:rFonts w:hint="eastAsia"/>
        </w:rPr>
        <w:t>该项目具有良好的经济效益和环境效益。</w:t>
      </w:r>
      <w:bookmarkEnd w:id="20"/>
    </w:p>
    <w:p w14:paraId="5D465040" w14:textId="3ED6DCCF" w:rsidR="000A7885" w:rsidRPr="00DA5431" w:rsidRDefault="000A7885" w:rsidP="000A7885">
      <w:pPr>
        <w:spacing w:before="156" w:after="156"/>
        <w:ind w:firstLine="560"/>
        <w:rPr>
          <w:rFonts w:hint="eastAsia"/>
        </w:rPr>
      </w:pPr>
    </w:p>
    <w:p w14:paraId="337F945E" w14:textId="77777777" w:rsidR="00DA5431" w:rsidRPr="00DA5431" w:rsidRDefault="00DA5431" w:rsidP="00DA5431">
      <w:pPr>
        <w:spacing w:before="156" w:after="156"/>
        <w:ind w:firstLine="560"/>
        <w:rPr>
          <w:rFonts w:hint="eastAsia"/>
        </w:rPr>
      </w:pPr>
    </w:p>
    <w:sectPr w:rsidR="00DA5431" w:rsidRPr="00DA5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E5DF0"/>
    <w:multiLevelType w:val="multilevel"/>
    <w:tmpl w:val="28A0E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561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1E"/>
    <w:rsid w:val="000A7885"/>
    <w:rsid w:val="00145369"/>
    <w:rsid w:val="001C2C3E"/>
    <w:rsid w:val="0030281E"/>
    <w:rsid w:val="00BD231E"/>
    <w:rsid w:val="00C339D1"/>
    <w:rsid w:val="00DA5431"/>
    <w:rsid w:val="00E95C4B"/>
    <w:rsid w:val="00F1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F53C2"/>
  <w15:chartTrackingRefBased/>
  <w15:docId w15:val="{FA9C519B-942B-4F09-A748-93995BD5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431"/>
    <w:pPr>
      <w:adjustRightInd w:val="0"/>
      <w:snapToGrid w:val="0"/>
      <w:spacing w:beforeLines="50" w:before="50" w:afterLines="50" w:after="50"/>
      <w:ind w:firstLineChars="200" w:firstLine="200"/>
    </w:pPr>
    <w:rPr>
      <w:rFonts w:ascii="微软雅黑" w:eastAsia="黑体" w:hAnsi="微软雅黑" w:cs="微软雅黑"/>
      <w:kern w:val="0"/>
      <w:sz w:val="28"/>
      <w:szCs w:val="20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DA5431"/>
    <w:pPr>
      <w:keepNext/>
      <w:keepLines/>
      <w:jc w:val="center"/>
      <w:outlineLvl w:val="0"/>
    </w:pPr>
    <w:rPr>
      <w:rFonts w:asciiTheme="majorHAnsi" w:hAnsiTheme="majorHAnsi" w:cstheme="majorBidi"/>
      <w:color w:val="000000" w:themeColor="text1"/>
      <w:sz w:val="36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A5431"/>
    <w:pPr>
      <w:keepNext/>
      <w:keepLines/>
      <w:outlineLvl w:val="1"/>
    </w:pPr>
    <w:rPr>
      <w:rFonts w:asciiTheme="majorHAnsi" w:hAnsiTheme="majorHAnsi" w:cstheme="majorBidi"/>
      <w:sz w:val="3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431"/>
    <w:pPr>
      <w:keepNext/>
      <w:keepLines/>
      <w:outlineLvl w:val="2"/>
    </w:pPr>
    <w:rPr>
      <w:rFonts w:asciiTheme="majorHAnsi" w:hAnsiTheme="majorHAnsi" w:cstheme="majorBidi"/>
      <w:color w:val="000000" w:themeColor="text1"/>
      <w:sz w:val="24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81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81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81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81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81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81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431"/>
    <w:rPr>
      <w:rFonts w:asciiTheme="majorHAnsi" w:eastAsia="黑体" w:hAnsiTheme="majorHAnsi" w:cstheme="majorBidi"/>
      <w:color w:val="000000" w:themeColor="text1"/>
      <w:kern w:val="0"/>
      <w:sz w:val="36"/>
      <w:szCs w:val="48"/>
      <w:lang w:val="en-GB"/>
    </w:rPr>
  </w:style>
  <w:style w:type="character" w:customStyle="1" w:styleId="20">
    <w:name w:val="标题 2 字符"/>
    <w:basedOn w:val="a0"/>
    <w:link w:val="2"/>
    <w:uiPriority w:val="9"/>
    <w:rsid w:val="00DA5431"/>
    <w:rPr>
      <w:rFonts w:asciiTheme="majorHAnsi" w:eastAsia="黑体" w:hAnsiTheme="majorHAnsi" w:cstheme="majorBidi"/>
      <w:kern w:val="0"/>
      <w:sz w:val="30"/>
      <w:szCs w:val="40"/>
      <w:lang w:val="en-GB"/>
    </w:rPr>
  </w:style>
  <w:style w:type="character" w:customStyle="1" w:styleId="30">
    <w:name w:val="标题 3 字符"/>
    <w:basedOn w:val="a0"/>
    <w:link w:val="3"/>
    <w:uiPriority w:val="9"/>
    <w:semiHidden/>
    <w:rsid w:val="00DA5431"/>
    <w:rPr>
      <w:rFonts w:asciiTheme="majorHAnsi" w:eastAsia="黑体" w:hAnsiTheme="majorHAnsi" w:cstheme="majorBidi"/>
      <w:color w:val="000000" w:themeColor="text1"/>
      <w:kern w:val="0"/>
      <w:sz w:val="24"/>
      <w:szCs w:val="32"/>
      <w:lang w:val="en-GB"/>
    </w:rPr>
  </w:style>
  <w:style w:type="character" w:customStyle="1" w:styleId="40">
    <w:name w:val="标题 4 字符"/>
    <w:basedOn w:val="a0"/>
    <w:link w:val="4"/>
    <w:uiPriority w:val="9"/>
    <w:semiHidden/>
    <w:rsid w:val="0030281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81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0281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8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8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8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8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8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标题 字符"/>
    <w:basedOn w:val="a0"/>
    <w:link w:val="a5"/>
    <w:uiPriority w:val="11"/>
    <w:rsid w:val="003028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8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8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8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8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81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0281E"/>
    <w:rPr>
      <w:b/>
      <w:bCs/>
      <w:smallCaps/>
      <w:color w:val="0F4761" w:themeColor="accent1" w:themeShade="BF"/>
      <w:spacing w:val="5"/>
    </w:rPr>
  </w:style>
  <w:style w:type="paragraph" w:styleId="ae">
    <w:name w:val="Block Text"/>
    <w:qFormat/>
    <w:rsid w:val="0030281E"/>
    <w:pPr>
      <w:kinsoku w:val="0"/>
      <w:adjustRightInd w:val="0"/>
      <w:snapToGrid w:val="0"/>
      <w:jc w:val="both"/>
    </w:pPr>
    <w:rPr>
      <w:rFonts w:ascii="微软雅黑" w:eastAsia="微软雅黑" w:hAnsi="微软雅黑" w:cs="微软雅黑"/>
      <w:kern w:val="0"/>
      <w:sz w:val="24"/>
      <w:szCs w:val="21"/>
      <w:lang w:val="en-GB"/>
    </w:rPr>
  </w:style>
  <w:style w:type="table" w:customStyle="1" w:styleId="af">
    <w:name w:val="三线表"/>
    <w:basedOn w:val="a1"/>
    <w:uiPriority w:val="99"/>
    <w:qFormat/>
    <w:rsid w:val="000A7885"/>
    <w:pPr>
      <w:jc w:val="center"/>
    </w:pPr>
    <w:rPr>
      <w:rFonts w:ascii="Times New Roman" w:eastAsia="微软雅黑" w:hAnsi="Times New Roman" w:cs="Times New Roman"/>
      <w:kern w:val="0"/>
      <w:sz w:val="20"/>
      <w:szCs w:val="20"/>
    </w:rPr>
    <w:tblPr/>
    <w:tcPr>
      <w:shd w:val="clear" w:color="auto" w:fill="FFFFFF"/>
    </w:tcPr>
    <w:tblStylePr w:type="firstRow">
      <w:pPr>
        <w:jc w:val="center"/>
      </w:pPr>
      <w:rPr>
        <w:rFonts w:eastAsia="微软雅黑"/>
        <w:b/>
        <w:color w:val="FFFFFF"/>
        <w:sz w:val="21"/>
      </w:rPr>
      <w:tblPr/>
      <w:tcPr>
        <w:shd w:val="clear" w:color="auto" w:fill="1F3864"/>
      </w:tcPr>
    </w:tblStylePr>
    <w:tblStylePr w:type="lastRow">
      <w:tblPr/>
      <w:tcPr>
        <w:tcBorders>
          <w:top w:val="single" w:sz="4" w:space="0" w:color="auto"/>
          <w:bottom w:val="single" w:sz="4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1060</Words>
  <Characters>1410</Characters>
  <Application>Microsoft Office Word</Application>
  <DocSecurity>0</DocSecurity>
  <Lines>176</Lines>
  <Paragraphs>224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Ella</dc:creator>
  <cp:keywords/>
  <dc:description/>
  <cp:lastModifiedBy>Ella Ella</cp:lastModifiedBy>
  <cp:revision>2</cp:revision>
  <dcterms:created xsi:type="dcterms:W3CDTF">2026-01-03T05:10:00Z</dcterms:created>
  <dcterms:modified xsi:type="dcterms:W3CDTF">2026-01-03T05:54:00Z</dcterms:modified>
</cp:coreProperties>
</file>