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E脉承新——工业遗脉・碳赋新生 绿建方案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42372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2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报告日期：2026年3月23日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项目名称：E脉承新——工业遗脉・碳赋新生 绿建方案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围护结构提高30%或负荷降低15%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应用比例30%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全寿命期单位建筑面积碳排放强为0kgCO2/（m2·a）减碳率100%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1046.0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