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1DF44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4.2.1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采用基于性能的抗震设计并合理提高建筑的抗震性能。（10分）</w:t>
      </w:r>
    </w:p>
    <w:p w14:paraId="2BA7E42A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4365"/>
        <w:gridCol w:w="1575"/>
        <w:gridCol w:w="1336"/>
      </w:tblGrid>
      <w:tr w14:paraId="7DD48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" w:type="pct"/>
          </w:tcPr>
          <w:p w14:paraId="5AC505A1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2727" w:type="pct"/>
          </w:tcPr>
          <w:p w14:paraId="5A0C840C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评价内容</w:t>
            </w:r>
          </w:p>
        </w:tc>
        <w:tc>
          <w:tcPr>
            <w:tcW w:w="984" w:type="pct"/>
          </w:tcPr>
          <w:p w14:paraId="2B404B83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评价分值</w:t>
            </w:r>
          </w:p>
        </w:tc>
        <w:tc>
          <w:tcPr>
            <w:tcW w:w="834" w:type="pct"/>
          </w:tcPr>
          <w:p w14:paraId="2127AD1E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自评得分</w:t>
            </w:r>
          </w:p>
        </w:tc>
      </w:tr>
      <w:tr w14:paraId="37F65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455" w:type="pct"/>
            <w:vAlign w:val="center"/>
          </w:tcPr>
          <w:p w14:paraId="0A8FC6F9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1</w:t>
            </w:r>
          </w:p>
        </w:tc>
        <w:tc>
          <w:tcPr>
            <w:tcW w:w="2727" w:type="pct"/>
            <w:vAlign w:val="center"/>
          </w:tcPr>
          <w:p w14:paraId="3963745D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基于性能的抗震设计</w:t>
            </w:r>
          </w:p>
        </w:tc>
        <w:tc>
          <w:tcPr>
            <w:tcW w:w="984" w:type="pct"/>
            <w:vAlign w:val="center"/>
          </w:tcPr>
          <w:p w14:paraId="429321DE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10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50197190"/>
            <w:placeholder>
              <w:docPart w:val="96955CE8D9E1488F83E0EBE8BFD6811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70EA637C">
                <w:pPr>
                  <w:jc w:val="center"/>
                  <w:rPr>
                    <w:rFonts w:ascii="Times New Roman" w:hAnsi="Times New Roman" w:cs="Times New Roman" w:eastAsiaTheme="majorEastAsia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</w:p>
            </w:tc>
          </w:sdtContent>
        </w:sdt>
      </w:tr>
    </w:tbl>
    <w:p w14:paraId="11D8F18D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644D0A89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如何基于性能</w:t>
      </w:r>
      <w:r>
        <w:rPr>
          <w:rFonts w:ascii="Times New Roman" w:hAnsi="Times New Roman" w:eastAsia="宋体" w:cs="Times New Roman"/>
          <w:szCs w:val="21"/>
        </w:rPr>
        <w:t>进行抗震设计并</w:t>
      </w:r>
      <w:r>
        <w:rPr>
          <w:rFonts w:hint="eastAsia" w:ascii="Times New Roman" w:hAnsi="Times New Roman" w:eastAsia="宋体" w:cs="Times New Roman"/>
          <w:szCs w:val="21"/>
        </w:rPr>
        <w:t>提供</w:t>
      </w:r>
      <w:r>
        <w:rPr>
          <w:rFonts w:ascii="Times New Roman" w:hAnsi="Times New Roman" w:eastAsia="宋体" w:cs="Times New Roman"/>
          <w:szCs w:val="21"/>
        </w:rPr>
        <w:t>合理提高建筑抗震性能的简要说明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60F0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5F9571DE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本项目在满足《建筑抗震设计规范》基本要求的基础上，采用基于性能的抗震设计方法，对结构在多遇地震、设防地震及罕遇地震作用下的响应进行控制与优化。通过合理布置结构体系，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val="en-US" w:eastAsia="zh-CN"/>
              </w:rPr>
              <w:t>如弧形不规则建筑层高设计不超过两层，对于高层建筑，柱网布置采用规整的设计。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优化构件截面及受力路径，提高结构整体刚度与延性，增强结构在地震作用下的耗能能力。同时，对关键构件进行加强设计，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val="en-US" w:eastAsia="zh-CN"/>
              </w:rPr>
              <w:t>如在栈道连接处设置变形缝，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避免薄弱层及突变部位的产生，从而提升整体抗震性能。项目在设计中考虑结构安全性与经济性的平衡，在满足规范要求的前提下适度提高抗震设防水平，提高建筑在地震作用下的安全性与使用性能。</w:t>
            </w:r>
          </w:p>
        </w:tc>
      </w:tr>
    </w:tbl>
    <w:p w14:paraId="1404733C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58A44A58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3B416222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）结构</w:t>
      </w:r>
      <w:r>
        <w:rPr>
          <w:rFonts w:ascii="Times New Roman" w:hAnsi="Times New Roman" w:eastAsia="宋体" w:cs="Times New Roman"/>
          <w:szCs w:val="21"/>
        </w:rPr>
        <w:t>竣工图、计算书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74949E5F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）抗震性能分析报告或抗震设计专篇；</w:t>
      </w:r>
    </w:p>
    <w:p w14:paraId="1B0106B6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3）隔震设施、消能减震构件的检测检验报告。</w:t>
      </w:r>
    </w:p>
    <w:p w14:paraId="10EF9C15">
      <w:pPr>
        <w:rPr>
          <w:rFonts w:ascii="Times New Roman" w:hAnsi="Times New Roman" w:eastAsia="宋体" w:cs="Times New Roman"/>
          <w:szCs w:val="21"/>
        </w:rPr>
      </w:pPr>
    </w:p>
    <w:p w14:paraId="16238F36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0837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4" w:hRule="atLeast"/>
          <w:jc w:val="center"/>
        </w:trPr>
        <w:tc>
          <w:tcPr>
            <w:tcW w:w="9356" w:type="dxa"/>
          </w:tcPr>
          <w:p w14:paraId="62015E5D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73040" cy="3427095"/>
                  <wp:effectExtent l="0" t="0" r="381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4150" cy="3345815"/>
                  <wp:effectExtent l="0" t="0" r="12700" b="698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334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9230" cy="3341370"/>
                  <wp:effectExtent l="0" t="0" r="7620" b="1143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6690" cy="4599305"/>
                  <wp:effectExtent l="0" t="0" r="10160" b="1079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459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8595" cy="3563620"/>
                  <wp:effectExtent l="0" t="0" r="8255" b="177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56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71770" cy="3886835"/>
                  <wp:effectExtent l="0" t="0" r="5080" b="184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88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6690" cy="3293110"/>
                  <wp:effectExtent l="0" t="0" r="1016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29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73040" cy="3253740"/>
                  <wp:effectExtent l="0" t="0" r="381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73040" cy="3857625"/>
                  <wp:effectExtent l="0" t="0" r="381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7960" cy="3784600"/>
                  <wp:effectExtent l="0" t="0" r="889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7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71135" cy="3493135"/>
                  <wp:effectExtent l="0" t="0" r="5715" b="1206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4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6690" cy="3604895"/>
                  <wp:effectExtent l="0" t="0" r="10160" b="146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60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6690" cy="3641090"/>
                  <wp:effectExtent l="0" t="0" r="10160" b="1651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64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6055" cy="3534410"/>
                  <wp:effectExtent l="0" t="0" r="10795" b="889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353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427F706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478"/>
    <w:rsid w:val="00032619"/>
    <w:rsid w:val="00074A38"/>
    <w:rsid w:val="00336EBE"/>
    <w:rsid w:val="00895478"/>
    <w:rsid w:val="00C6669A"/>
    <w:rsid w:val="00DC13F1"/>
    <w:rsid w:val="785D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glossaryDocument" Target="glossary/document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96955CE8D9E1488F83E0EBE8BFD6811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0AEAAEF-78EB-4DFF-A4A3-8BAF5309B1E9}"/>
      </w:docPartPr>
      <w:docPartBody>
        <w:p w14:paraId="2A8F8529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25A"/>
    <w:rsid w:val="00761159"/>
    <w:rsid w:val="007E2874"/>
    <w:rsid w:val="0093025A"/>
    <w:rsid w:val="00BE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96955CE8D9E1488F83E0EBE8BFD681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330CCE5E7D224A769F0F407C9EEE782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6F7AE5C4078F43ECB451B3B76ABDA6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166</Words>
  <Characters>172</Characters>
  <Lines>1</Lines>
  <Paragraphs>1</Paragraphs>
  <TotalTime>17</TotalTime>
  <ScaleCrop>false</ScaleCrop>
  <LinksUpToDate>false</LinksUpToDate>
  <CharactersWithSpaces>178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2019-07-12T07:41:00Z</dcterms:created>
  <dc:creator>dongYP</dc:creator>
  <cp:lastModifiedBy>也职鼓刀</cp:lastModifiedBy>
  <dcterms:modified xsi:type="dcterms:W3CDTF">2026-03-23T04:28:10Z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eyJoZGlkIjoiNzRiZDMwNDc4NjlhNDA5NjAxYzBlYzg5MDJiMmU4ODgiLCJ1c2VySWQiOiIxNzg4NDU5NTI1In0=</vt:lpwstr>
  </property>
  <property fmtid="{D5CDD505-2E9C-101B-9397-08002B2CF9AE}" pid="3" name="KSOProductBuildVer">
    <vt:lpwstr>2052-12.1.0.24657</vt:lpwstr>
  </property>
  <property fmtid="{D5CDD505-2E9C-101B-9397-08002B2CF9AE}" pid="4" name="ICV">
    <vt:lpwstr>A3A5F8CFACEB4E259C4A7298F5C36A7A_13</vt:lpwstr>
  </property>
</Properties>
</file>