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既有建筑绿色改造与更新设计—滋兰学生服务中心设计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65822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5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项目地址：新疆喀什某高校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报告日期：2026年3月23日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项目名称：既有建筑绿色改造与更新设计—滋兰学生服务中心设计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全寿命期单位建筑面积碳排放强为20kgCO2/（m2·a）减碳率1%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25.0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629.0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63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